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webextensions/webextension1.xml" ContentType="application/vnd.ms-office.webextension+xml"/>
  <Override PartName="/word/webextensions/taskpanes.xml" ContentType="application/vnd.ms-office.webextensiontaskpanes+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Override PartName="/word/webSettings.xml" ContentType="application/vnd.openxmlformats-officedocument.wordprocessingml.webSetting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B4E82" w14:textId="514E57CC" w:rsidR="001C7024" w:rsidRPr="00C71F11" w:rsidRDefault="005B7308" w:rsidP="00D805C0">
      <w:pPr>
        <w:spacing w:line="360" w:lineRule="auto"/>
        <w:jc w:val="center"/>
        <w:rPr>
          <w:b/>
          <w:bCs/>
          <w:sz w:val="28"/>
          <w:szCs w:val="24"/>
        </w:rPr>
      </w:pPr>
      <w:bookmarkStart w:id="0" w:name="_Hlk132400808"/>
      <w:bookmarkEnd w:id="0"/>
      <w:r w:rsidRPr="00C71F11">
        <w:rPr>
          <w:b/>
          <w:bCs/>
          <w:sz w:val="28"/>
          <w:szCs w:val="24"/>
        </w:rPr>
        <w:t>Machine learning prediction of corrosion rate of steel in carbonated cementitious mortars</w:t>
      </w:r>
    </w:p>
    <w:p w14:paraId="523BC285" w14:textId="77777777" w:rsidR="0092216A" w:rsidRPr="00C71F11" w:rsidRDefault="0092216A" w:rsidP="003D2BDA">
      <w:pPr>
        <w:spacing w:line="360" w:lineRule="auto"/>
        <w:jc w:val="center"/>
        <w:rPr>
          <w:b/>
          <w:bCs/>
        </w:rPr>
      </w:pPr>
    </w:p>
    <w:p w14:paraId="356F9C40" w14:textId="1E14DFF9" w:rsidR="004D5815" w:rsidRPr="00C71F11" w:rsidRDefault="00BC03C4" w:rsidP="00D805C0">
      <w:pPr>
        <w:spacing w:line="360" w:lineRule="auto"/>
        <w:jc w:val="center"/>
      </w:pPr>
      <w:r w:rsidRPr="00C71F11">
        <w:rPr>
          <w:rFonts w:hint="eastAsia"/>
        </w:rPr>
        <w:t>H</w:t>
      </w:r>
      <w:r w:rsidRPr="00C71F11">
        <w:t>aodong Ji, Hailong Ye</w:t>
      </w:r>
      <w:r w:rsidRPr="00C71F11">
        <w:rPr>
          <w:vertAlign w:val="superscript"/>
        </w:rPr>
        <w:t>*</w:t>
      </w:r>
    </w:p>
    <w:p w14:paraId="3E8BE479" w14:textId="77777777" w:rsidR="00D805C0" w:rsidRPr="00C71F11" w:rsidRDefault="00D805C0" w:rsidP="00D805C0">
      <w:pPr>
        <w:spacing w:line="360" w:lineRule="auto"/>
        <w:jc w:val="center"/>
      </w:pPr>
    </w:p>
    <w:p w14:paraId="0A833DFA" w14:textId="12A9F23A" w:rsidR="00D668C6" w:rsidRPr="00C71F11" w:rsidRDefault="00D668C6" w:rsidP="003D2BDA">
      <w:pPr>
        <w:spacing w:line="360" w:lineRule="auto"/>
        <w:jc w:val="center"/>
      </w:pPr>
      <w:r w:rsidRPr="00C71F11">
        <w:t xml:space="preserve">Department of Civil Engineering, </w:t>
      </w:r>
      <w:bookmarkStart w:id="1" w:name="_Hlk31932812"/>
      <w:r w:rsidRPr="00C71F11">
        <w:t>The University of Hong Kong, Pokfulam, Hong Kong</w:t>
      </w:r>
      <w:bookmarkEnd w:id="1"/>
      <w:r w:rsidRPr="00C71F11">
        <w:t>, China</w:t>
      </w:r>
    </w:p>
    <w:p w14:paraId="1E0A2C35" w14:textId="350B98C5" w:rsidR="004F4FB6" w:rsidRPr="00C71F11" w:rsidRDefault="004F4FB6" w:rsidP="003D2BDA">
      <w:pPr>
        <w:spacing w:line="360" w:lineRule="auto"/>
        <w:jc w:val="center"/>
      </w:pPr>
      <w:r w:rsidRPr="00C71F11">
        <w:rPr>
          <w:vertAlign w:val="superscript"/>
        </w:rPr>
        <w:t>*</w:t>
      </w:r>
      <w:r w:rsidRPr="00C71F11">
        <w:t xml:space="preserve">Corresponding author, </w:t>
      </w:r>
      <w:hyperlink r:id="rId7" w:history="1">
        <w:r w:rsidR="002478F0" w:rsidRPr="00C71F11">
          <w:rPr>
            <w:rStyle w:val="Hyperlink"/>
            <w:color w:val="auto"/>
          </w:rPr>
          <w:t>hlye@hku.hk</w:t>
        </w:r>
      </w:hyperlink>
      <w:r w:rsidR="002478F0" w:rsidRPr="00C71F11">
        <w:t xml:space="preserve"> </w:t>
      </w:r>
    </w:p>
    <w:p w14:paraId="33133FD9" w14:textId="77777777" w:rsidR="00407026" w:rsidRPr="00C71F11" w:rsidRDefault="00407026" w:rsidP="003D2BDA">
      <w:pPr>
        <w:spacing w:line="360" w:lineRule="auto"/>
      </w:pPr>
    </w:p>
    <w:p w14:paraId="64DB6ED8" w14:textId="77777777" w:rsidR="00407026" w:rsidRPr="00C71F11" w:rsidRDefault="00407026" w:rsidP="003D2BDA">
      <w:pPr>
        <w:spacing w:line="360" w:lineRule="auto"/>
      </w:pPr>
    </w:p>
    <w:p w14:paraId="7ED90FC3" w14:textId="79195A13" w:rsidR="00A96715" w:rsidRPr="00C71F11" w:rsidRDefault="00A96715" w:rsidP="003D2BDA">
      <w:pPr>
        <w:spacing w:line="360" w:lineRule="auto"/>
        <w:rPr>
          <w:b/>
          <w:bCs/>
        </w:rPr>
      </w:pPr>
      <w:r w:rsidRPr="00C71F11">
        <w:rPr>
          <w:rFonts w:hint="eastAsia"/>
          <w:b/>
          <w:bCs/>
        </w:rPr>
        <w:t>Abstract</w:t>
      </w:r>
      <w:r w:rsidR="00290C88" w:rsidRPr="00C71F11">
        <w:rPr>
          <w:b/>
          <w:bCs/>
        </w:rPr>
        <w:t xml:space="preserve">: </w:t>
      </w:r>
      <w:r w:rsidRPr="00C71F11">
        <w:t xml:space="preserve">Corrosion rate (i.e., corrosion current density), a </w:t>
      </w:r>
      <w:r w:rsidR="00D44D85" w:rsidRPr="00C71F11">
        <w:t>crucial</w:t>
      </w:r>
      <w:r w:rsidRPr="00C71F11">
        <w:t xml:space="preserve"> kinetic parameter for</w:t>
      </w:r>
      <w:r w:rsidR="00594915" w:rsidRPr="00C71F11">
        <w:t xml:space="preserve"> </w:t>
      </w:r>
      <w:r w:rsidR="00843E97" w:rsidRPr="00C71F11">
        <w:t xml:space="preserve">predicting and </w:t>
      </w:r>
      <w:r w:rsidR="00594915" w:rsidRPr="00C71F11">
        <w:t>modeling</w:t>
      </w:r>
      <w:r w:rsidRPr="00C71F11">
        <w:t xml:space="preserve"> service</w:t>
      </w:r>
      <w:r w:rsidR="00843E97" w:rsidRPr="00C71F11">
        <w:t>-</w:t>
      </w:r>
      <w:r w:rsidRPr="00C71F11">
        <w:t xml:space="preserve">life performance of reinforced concrete structures, </w:t>
      </w:r>
      <w:r w:rsidR="005A014E" w:rsidRPr="00C71F11">
        <w:t>can</w:t>
      </w:r>
      <w:r w:rsidRPr="00C71F11">
        <w:t xml:space="preserve"> be </w:t>
      </w:r>
      <w:r w:rsidR="00843E97" w:rsidRPr="00C71F11">
        <w:t>estimated</w:t>
      </w:r>
      <w:r w:rsidR="005A014E" w:rsidRPr="00C71F11">
        <w:t xml:space="preserve"> using </w:t>
      </w:r>
      <w:r w:rsidRPr="00C71F11">
        <w:t xml:space="preserve">empirical and physics-based models. However, existing corrosion rate predictive models have limited applicability and lowered </w:t>
      </w:r>
      <w:r w:rsidR="0099135C" w:rsidRPr="00C71F11">
        <w:t xml:space="preserve">accuracy </w:t>
      </w:r>
      <w:r w:rsidRPr="00C71F11">
        <w:t xml:space="preserve">to complex scenarios when the material composition and corrosion conditions are substantially varied. In this work, machine learning approach </w:t>
      </w:r>
      <w:r w:rsidR="004E23BE" w:rsidRPr="00C71F11">
        <w:t>is</w:t>
      </w:r>
      <w:r w:rsidRPr="00C71F11">
        <w:t xml:space="preserve"> explored to predict the corrosion rate of steel based on a </w:t>
      </w:r>
      <w:r w:rsidR="0099135C" w:rsidRPr="00C71F11">
        <w:t>comprehensive experimental</w:t>
      </w:r>
      <w:r w:rsidRPr="00C71F11">
        <w:t xml:space="preserve"> dataset.</w:t>
      </w:r>
      <w:r w:rsidR="004E23BE" w:rsidRPr="00C71F11">
        <w:t xml:space="preserve"> </w:t>
      </w:r>
      <w:r w:rsidRPr="00C71F11">
        <w:t xml:space="preserve">To consider the wide variation of </w:t>
      </w:r>
      <w:r w:rsidR="004E23BE" w:rsidRPr="00C71F11">
        <w:t>binder</w:t>
      </w:r>
      <w:r w:rsidRPr="00C71F11">
        <w:t xml:space="preserve"> composition and corrosion environment in marine concrete, the experiment </w:t>
      </w:r>
      <w:r w:rsidR="008A3575" w:rsidRPr="00C71F11">
        <w:t>involves</w:t>
      </w:r>
      <w:r w:rsidRPr="00C71F11">
        <w:t xml:space="preserve"> a </w:t>
      </w:r>
      <w:r w:rsidR="00E44459" w:rsidRPr="00C71F11">
        <w:t>broad</w:t>
      </w:r>
      <w:r w:rsidRPr="00C71F11">
        <w:t xml:space="preserve"> range of mixture design parameters and relative humidity levels. The result shows that electrical resistivity is the most </w:t>
      </w:r>
      <w:r w:rsidR="009B5FF2" w:rsidRPr="00C71F11">
        <w:t>relevant</w:t>
      </w:r>
      <w:r w:rsidRPr="00C71F11">
        <w:t xml:space="preserve"> factor </w:t>
      </w:r>
      <w:r w:rsidR="009B5FF2" w:rsidRPr="00C71F11">
        <w:t>to</w:t>
      </w:r>
      <w:r w:rsidRPr="00C71F11">
        <w:t xml:space="preserve"> corrosion rate, and its relationship with corrosion rate is highly </w:t>
      </w:r>
      <w:r w:rsidR="00022FF2" w:rsidRPr="00C71F11">
        <w:t>dependent on</w:t>
      </w:r>
      <w:r w:rsidRPr="00C71F11">
        <w:t xml:space="preserve"> the </w:t>
      </w:r>
      <w:r w:rsidR="00E44459" w:rsidRPr="00C71F11">
        <w:t>chloride-to-hydroxide</w:t>
      </w:r>
      <w:r w:rsidRPr="00C71F11">
        <w:t xml:space="preserve"> concentration ratio ([Cl</w:t>
      </w:r>
      <w:r w:rsidRPr="00C71F11">
        <w:rPr>
          <w:vertAlign w:val="superscript"/>
        </w:rPr>
        <w:t>-</w:t>
      </w:r>
      <w:r w:rsidRPr="00C71F11">
        <w:t>]/[OH</w:t>
      </w:r>
      <w:r w:rsidRPr="00C71F11">
        <w:rPr>
          <w:vertAlign w:val="superscript"/>
        </w:rPr>
        <w:t>-</w:t>
      </w:r>
      <w:r w:rsidRPr="00C71F11">
        <w:t xml:space="preserve">]). </w:t>
      </w:r>
      <w:r w:rsidR="00022FF2" w:rsidRPr="00C71F11">
        <w:t>Of the</w:t>
      </w:r>
      <w:r w:rsidRPr="00C71F11">
        <w:t xml:space="preserve"> various machine learning algorithms</w:t>
      </w:r>
      <w:r w:rsidR="00022FF2" w:rsidRPr="00C71F11">
        <w:t xml:space="preserve"> tested</w:t>
      </w:r>
      <w:r w:rsidRPr="00C71F11">
        <w:t xml:space="preserve">, support vector regression demonstrates the </w:t>
      </w:r>
      <w:r w:rsidR="00AD6EE8" w:rsidRPr="00C71F11">
        <w:t>highest</w:t>
      </w:r>
      <w:r w:rsidRPr="00C71F11">
        <w:t xml:space="preserve"> predictability </w:t>
      </w:r>
      <w:r w:rsidR="00AD6EE8" w:rsidRPr="00C71F11">
        <w:t>for</w:t>
      </w:r>
      <w:r w:rsidRPr="00C71F11">
        <w:t xml:space="preserve"> corrosion rate. </w:t>
      </w:r>
      <w:r w:rsidR="00AD6EE8" w:rsidRPr="00C71F11">
        <w:t>U</w:t>
      </w:r>
      <w:r w:rsidRPr="00C71F11">
        <w:t xml:space="preserve">sing </w:t>
      </w:r>
      <w:r w:rsidR="00E44459" w:rsidRPr="00C71F11">
        <w:t xml:space="preserve">the </w:t>
      </w:r>
      <w:r w:rsidRPr="00C71F11">
        <w:t>feature selection method, electrical resistivity, pore solution composition ([Cl</w:t>
      </w:r>
      <w:r w:rsidRPr="00C71F11">
        <w:rPr>
          <w:vertAlign w:val="superscript"/>
        </w:rPr>
        <w:t>-</w:t>
      </w:r>
      <w:r w:rsidRPr="00C71F11">
        <w:t>]/[OH</w:t>
      </w:r>
      <w:r w:rsidRPr="00C71F11">
        <w:rPr>
          <w:vertAlign w:val="superscript"/>
        </w:rPr>
        <w:t>-</w:t>
      </w:r>
      <w:r w:rsidRPr="00C71F11">
        <w:t xml:space="preserve">]), cement content, and corrosion potential </w:t>
      </w:r>
      <w:r w:rsidR="00B63A7E" w:rsidRPr="00C71F11">
        <w:t>are</w:t>
      </w:r>
      <w:r w:rsidRPr="00C71F11">
        <w:t xml:space="preserve"> identified as the major </w:t>
      </w:r>
      <w:r w:rsidR="00896D1F" w:rsidRPr="00C71F11">
        <w:rPr>
          <w:rFonts w:hint="eastAsia"/>
        </w:rPr>
        <w:t>related</w:t>
      </w:r>
      <w:r w:rsidRPr="00C71F11">
        <w:t xml:space="preserve"> features for corrosion rate prediction of steel in </w:t>
      </w:r>
      <w:r w:rsidR="00147098" w:rsidRPr="00C71F11">
        <w:t xml:space="preserve">carbonated </w:t>
      </w:r>
      <w:r w:rsidRPr="00C71F11">
        <w:t>cementitious mortars. The results demonstrate that machine learning is a promising tool for predicting the corrosion rate of steel embedded in cementitious mortars.</w:t>
      </w:r>
    </w:p>
    <w:p w14:paraId="0AE7B286" w14:textId="77777777" w:rsidR="00407026" w:rsidRPr="00C71F11" w:rsidRDefault="00407026" w:rsidP="003D2BDA">
      <w:pPr>
        <w:spacing w:line="360" w:lineRule="auto"/>
      </w:pPr>
    </w:p>
    <w:p w14:paraId="683E976F" w14:textId="77777777" w:rsidR="00A96715" w:rsidRPr="00C71F11" w:rsidRDefault="00A96715" w:rsidP="003D2BDA">
      <w:pPr>
        <w:spacing w:line="360" w:lineRule="auto"/>
      </w:pPr>
      <w:r w:rsidRPr="00C71F11">
        <w:rPr>
          <w:rFonts w:hint="eastAsia"/>
          <w:b/>
          <w:bCs/>
        </w:rPr>
        <w:t>K</w:t>
      </w:r>
      <w:r w:rsidRPr="00C71F11">
        <w:rPr>
          <w:b/>
          <w:bCs/>
        </w:rPr>
        <w:t>eywords</w:t>
      </w:r>
      <w:r w:rsidRPr="00C71F11">
        <w:t>: steel corrosion, corrosion rate, machine learning, support vector regression, feature selection.</w:t>
      </w:r>
    </w:p>
    <w:p w14:paraId="414A050F" w14:textId="77777777" w:rsidR="00D805C0" w:rsidRPr="00C71F11" w:rsidRDefault="00D805C0" w:rsidP="003D2BDA">
      <w:pPr>
        <w:spacing w:line="360" w:lineRule="auto"/>
      </w:pPr>
    </w:p>
    <w:p w14:paraId="5661AD88" w14:textId="77777777" w:rsidR="00407026" w:rsidRPr="00C71F11" w:rsidRDefault="00407026" w:rsidP="003D2BDA">
      <w:pPr>
        <w:spacing w:line="360" w:lineRule="auto"/>
      </w:pPr>
    </w:p>
    <w:p w14:paraId="2B7EC853" w14:textId="77777777" w:rsidR="00407026" w:rsidRPr="00C71F11" w:rsidRDefault="00407026" w:rsidP="003D2BDA">
      <w:pPr>
        <w:spacing w:line="360" w:lineRule="auto"/>
      </w:pPr>
    </w:p>
    <w:p w14:paraId="747E7782" w14:textId="77777777" w:rsidR="00773138" w:rsidRPr="00C71F11" w:rsidRDefault="00773138" w:rsidP="003D2BDA">
      <w:pPr>
        <w:spacing w:line="360" w:lineRule="auto"/>
        <w:rPr>
          <w:b/>
          <w:bCs/>
        </w:rPr>
      </w:pPr>
      <w:r w:rsidRPr="00C71F11">
        <w:rPr>
          <w:b/>
          <w:bCs/>
        </w:rPr>
        <w:lastRenderedPageBreak/>
        <w:t xml:space="preserve">1 </w:t>
      </w:r>
      <w:r w:rsidRPr="00C71F11">
        <w:rPr>
          <w:rFonts w:hint="eastAsia"/>
          <w:b/>
          <w:bCs/>
        </w:rPr>
        <w:t>I</w:t>
      </w:r>
      <w:r w:rsidRPr="00C71F11">
        <w:rPr>
          <w:b/>
          <w:bCs/>
        </w:rPr>
        <w:t>ntroduction</w:t>
      </w:r>
    </w:p>
    <w:p w14:paraId="5C750C1B" w14:textId="77777777" w:rsidR="00A96715" w:rsidRPr="00C71F11" w:rsidRDefault="00A96715" w:rsidP="003D2BDA">
      <w:pPr>
        <w:spacing w:line="360" w:lineRule="auto"/>
      </w:pPr>
    </w:p>
    <w:p w14:paraId="55542F3D" w14:textId="6AC3BB47" w:rsidR="00270B97" w:rsidRPr="00C71F11" w:rsidRDefault="00270B97" w:rsidP="003D2BDA">
      <w:pPr>
        <w:spacing w:line="360" w:lineRule="auto"/>
      </w:pPr>
      <w:r w:rsidRPr="00C71F11">
        <w:rPr>
          <w:rFonts w:hint="eastAsia"/>
        </w:rPr>
        <w:t>Co</w:t>
      </w:r>
      <w:r w:rsidRPr="00C71F11">
        <w:t xml:space="preserve">rrosion of steel reinforcement is a prevalent material deterioration </w:t>
      </w:r>
      <w:r w:rsidR="00081FC8" w:rsidRPr="00C71F11">
        <w:t xml:space="preserve">phenomenon </w:t>
      </w:r>
      <w:r w:rsidRPr="00C71F11">
        <w:t xml:space="preserve">that has led to severe safety issues and increased life-cycle costs of concrete infrastructure. The steel bar in reinforced concrete is </w:t>
      </w:r>
      <w:r w:rsidR="00B54528" w:rsidRPr="00C71F11">
        <w:t>highly</w:t>
      </w:r>
      <w:r w:rsidRPr="00C71F11">
        <w:t xml:space="preserve"> susceptible to corrosion under harsh conditions including the marine environment, where coupled effects of carbonation and chloride ingress can shift the steel from a passive state to an active state </w:t>
      </w:r>
      <w:r w:rsidRPr="00C71F11">
        <w:fldChar w:fldCharType="begin"/>
      </w:r>
      <w:r w:rsidR="00016EF9" w:rsidRPr="00C71F11">
        <w:instrText xml:space="preserve"> ADDIN ZOTERO_ITEM CSL_CITATION {"citationID":"EcbWwRmN","properties":{"unsorted":true,"formattedCitation":"[1\\uc0\\u8211{}4]","plainCitation":"[1–4]","noteIndex":0},"citationItems":[{"id":121,"uris":["http://zotero.org/users/5937376/items/FKWQXPLT"],"itemData":{"id":121,"type":"article-journal","abstract":"Addition of fly ash has beneficial effects on some mechanical properties of concrete, as well as on the corrosion process induced by the chloride ion. The aim of this study was to investigate the effect of fly ash addition on the corrosion process occurring in reinforced concrete exposed simultaneously to carbon dioxide and chloride. The corrosion process of steel rebars embedded in mortar with 15% and 30% of fly ash was tested under carbon dioxide and sodium chloride contamination. Monitoring of open circuit potential and electrochemical impedance spectroscopy (EIS) were used to follow the corrosion process. Results have shown that under accelerated carbonation fly ash mortar shows higher corrosion rates. The chloride content in mortar exposed to accelerated carbonation increases with the amount of fly ash. However, under natural carbonation it decreases with the addition of fly ash.","collection-title":"CORROSION AND CORROSION MONITORING","container-title":"Cement and Concrete Composites","DOI":"10.1016/S0958-9465(01)00025-7","ISSN":"0958-9465","issue":"1","journalAbbreviation":"Cement and Concrete Composites","language":"en","page":"45-53","source":"ScienceDirect","title":"Corrosion behaviour of rebars in fly ash mortar exposed to carbon dioxide and chlorides","volume":"24","author":[{"family":"Montemor","given":"M. F"},{"family":"Cunha","given":"M. P"},{"family":"Ferreira","given":"M. G"},{"family":"Simões","given":"A. M"}],"issued":{"date-parts":[["2002",2,1]]}},"label":"page"},{"id":112,"uris":["http://zotero.org/users/5937376/items/4SA9EJFD"],"itemData":{"id":112,"type":"article-journal","abstract":"Chloride induced reinforcement corrosion in concrete is a serious durability problem. Different sources of chloride, i.e. chloride introduced at the fresh stage of concrete (i.e. internal chloride) and chloride entered during the hardened state (i.e. external chloride) may affect the performance of concrete in different ways. For the performance evaluation of reinforced concrete in chloride environment (i.e. both internal and external chloride), there is a need for performing different electrochemical tests to obtain various corrosion parameters that will specify the possibility and the magnitude of corrosion in concrete. In the present study, the results of an experimental investigation that includes different corrosion tests namely potential measurement, corrosion rate measurement and potentiodynamic polarization test have been presented and analyzed to evaluate the performance of concrete both in internal chloride and external chloride exposure conditions. In addition an attempt is made to correlate the corrosion parameters obtained from internal and external chloride exposure conditions. From the results it was observed that, dropped half-cell potential value obtained from external chloride exposure mostly lie in the active zone obtained from internal chloride exposure. In addition it was observed that there was significant difference in corrosion current values obtained from both internal and external chloride exposure conditions. Further on the basis of overall ranking obtained from the results of critical parameters from different exposure conditions, the performance of different cement–steel combinations against chloride induced rebar corrosion has been evaluated.","container-title":"Construction and Building Materials","DOI":"10.1016/j.conbuildmat.2010.11.099","ISSN":"0950-0618","issue":"5","journalAbbreviation":"Construction and Building Materials","page":"2565-2575","source":"ScienceDirect","title":"Rebar corrosion in chloride environment","volume":"25","author":[{"family":"Pradhan","given":"Bulu"},{"family":"Bhattacharjee","given":"B."}],"issued":{"date-parts":[["2011",5,1]]}},"label":"page"},{"id":440,"uris":["http://zotero.org/users/5937376/items/R227QICT"],"itemData":{"id":440,"type":"article-journal","abstract":"In order to study the corrosion mechanism of carbon steel, the passive film characteristics, critical chloride threshold and depassivation of HPB335 carbon steel in different solutions were studied. This study mainly used Mott-Schottky analysis, open-circuit potential, linear polarization resistance and point defect model (PDM) to study the passive film characteristics and depassivation mechanism of carbon steel. The experimental results show that the passive film quality and aggressive ions threshold of carbon steel in highly alkaline solutions are mainly related to pH. In the characteristics of the passive film, the correlation between the resistance and the chloride threshold is relatively large. In addition, PDM was used to study the depassivation mechanism of carbon steel. This study demonstrates the effectiveness of PDM for passivation and depassivation of carbon steel in highly alkaline solutions.","container-title":"International Journal of Electrochemical Science","DOI":"10.20964/2020.07.43","ISSN":"1452-3981","issue":"7","journalAbbreviation":"Int. J. Electrochem. Sci.","language":"English","note":"publisher-place: Belgrade\npublisher: Esg\nWOS:000551732800042","page":"6488-6507","source":"Web of Science","title":"Passivation and Depassivation of HPB335 Carbon Steel in Simulated Concrete Pore Solution","volume":"15","author":[{"family":"Ji","given":"Haodong"},{"family":"Tian","given":"Ye"},{"family":"Zhao","given":"Ruoyi"},{"family":"Jin","given":"Nanguo"},{"family":"Jin","given":"Xianyu"},{"family":"Tian","given":"Zushi"},{"family":"Yan","given":"Dongming"},{"family":"Ye","given":"Hailong"}],"issued":{"date-parts":[["2020",6,10]]}},"label":"page"},{"id":10156,"uris":["http://zotero.org/users/5937376/items/JICSHU3P"],"itemData":{"id":10156,"type":"article-journal","abstract":"In-lab accelerated steel rebar corrosion tests have greatly deepened the understandings in corrosion behaviors, but remain still far from being filling the gaps between the corrosion mechanisms and the performance of concrete structures under natural environments. This paper reviews and analyzes the previous research of steel corrosion in reinforced concrete under natural environments, focusing on corrosion rate, microstructure at the steel-concrete interface, rust composition and properties, accelerated techniques to reproduce natural corrosion characteristics, predictive models and corrosion repair technology. Natural corrosion data of steel rebar in concrete collected from various field exposure stations across China are compiled and analyzed. Natural corrosion rate of steel in concrete tends to decrease over time in long terms. The non-uniform distribution of multilayer corrosion products at the steel-concrete interface causes rapid development of cracks. How to obtain the corresponding relationship between laboratory acceleration techniques and steel corrosion under a specific natural environment would be the important tendency of future research. Post-repair durability behavior assessment system of existing technologies needs establishment.","container-title":"Construction and Building Materials","DOI":"10.1016/j.conbuildmat.2023.130504","ISSN":"0950-0618","journalAbbreviation":"Construction and Building Materials","language":"en","page":"130504","source":"ScienceDirect","title":"Corrosion of steel rebar in concrete induced by chloride ions under natural environments","volume":"369","author":[{"family":"Tian","given":"Ye"},{"family":"Zhang","given":"Guoyi"},{"family":"Ye","given":"Hailong"},{"family":"Zeng","given":"Qiang"},{"family":"Zhang","given":"Zhidong"},{"family":"Tian","given":"Zushi"},{"family":"Jin","given":"Xianyu"},{"family":"Jin","given":"Nanguo"},{"family":"Chen","given":"Zhonggou"},{"family":"Wang","given":"Jiaxi"}],"issued":{"date-parts":[["2023",3,10]]}},"label":"page"}],"schema":"https://github.com/citation-style-language/schema/raw/master/csl-citation.json"} </w:instrText>
      </w:r>
      <w:r w:rsidRPr="00C71F11">
        <w:fldChar w:fldCharType="separate"/>
      </w:r>
      <w:r w:rsidR="00016EF9" w:rsidRPr="00C71F11">
        <w:rPr>
          <w:rFonts w:cs="Times New Roman"/>
          <w:kern w:val="0"/>
          <w:szCs w:val="24"/>
        </w:rPr>
        <w:t>[1–4]</w:t>
      </w:r>
      <w:r w:rsidRPr="00C71F11">
        <w:fldChar w:fldCharType="end"/>
      </w:r>
      <w:r w:rsidRPr="00C71F11">
        <w:t>. Corrosion rate, typically expressed as the instantaneous corrosion current density in an electrochemical unit, can be used to calculate the steel mass loss over time for projecting the long-term performance and service life of reinforced concrete</w:t>
      </w:r>
      <w:r w:rsidR="00CF2CF0" w:rsidRPr="00C71F11">
        <w:t xml:space="preserve"> structures</w:t>
      </w:r>
      <w:r w:rsidRPr="00C71F11">
        <w:t xml:space="preserve"> </w:t>
      </w:r>
      <w:r w:rsidRPr="00C71F11">
        <w:fldChar w:fldCharType="begin"/>
      </w:r>
      <w:r w:rsidR="00016EF9" w:rsidRPr="00C71F11">
        <w:instrText xml:space="preserve"> ADDIN ZOTERO_ITEM CSL_CITATION {"citationID":"d7WxfAOC","properties":{"formattedCitation":"[5,6]","plainCitation":"[5,6]","noteIndex":0},"citationItems":[{"id":8325,"uris":["http://zotero.org/users/5937376/items/ZKDMWIZS"],"itemData":{"id":8325,"type":"article-journal","abstract":"This paper critically examines DC and AC electrochemical techniques as used to determine the rate of corrosion of steel in concrete. Experimental evidence is presented to show that film resistance and mass transport can be factors determining the rate of corrosion and rates calculated from DC polarization resistance values can be in error. The values of the Tafel parameters required to estimate the corrosion rate appear to vary widely and estimation of the appropriate values is difficult. The AC technique involving measurement of the impedance over a range of frequencies gives information concerning the corrosion process and the factors controlling the rate.","container-title":"Cement and Concrete Research","DOI":"10.1016/0008-8846(86)90051-7","ISSN":"0008-8846","issue":"5","journalAbbreviation":"Cement and Concrete Research","language":"en","page":"771-781","source":"ScienceDirect","title":"Corrosion rates of steel in concrete","volume":"16","author":[{"family":"Hope","given":"Brian B."},{"family":"Page","given":"John A."},{"family":"Ip","given":"Alan K. C."}],"issued":{"date-parts":[["1986",9,1]]}},"label":"page"},{"id":1709,"uris":["http://zotero.org/users/5937376/items/56KT7IS3"],"itemData":{"id":1709,"type":"article-journal","abstract":"Reinforced concrete with lower environmental footprint (lower CO2 emission) can be obtained by reducing the clinker content in the cements. As the carbonation of concrete is faster, corrosion of steel in carbonated concrete during the propagation phase is becoming important both for science and practice. The present literature review summarizes the state of the art, reporting corrosion rate data for a broad range of cement types, w/b ratios and environmental conditions. Correlations between corrosion rate and the main influencing parameters are elaborated and discussed. It confirms that the corrosion rate of steel in carbonated concrete is not under ohmic control. More important are the degree of pore saturation and the effective steel area in contact with water filled pores. It also emerges that the new blended cements have to be systematically studied with respect to the corrosion behavior of steel in carbonated concrete in order to make reliable service life prediction.","container-title":"Cement and Concrete Research","DOI":"10.1016/j.cemconres.2017.10.007","ISSN":"0008-8846","journalAbbreviation":"Cement and Concrete Research","language":"en","page":"35-48","source":"ScienceDirect","title":"Corrosion rate of carbon steel in carbonated concrete – A critical review","volume":"103","author":[{"family":"Stefanoni","given":"M."},{"family":"Angst","given":"U."},{"family":"Elsener","given":"B."}],"issued":{"date-parts":[["2018",1,1]]}},"label":"page"}],"schema":"https://github.com/citation-style-language/schema/raw/master/csl-citation.json"} </w:instrText>
      </w:r>
      <w:r w:rsidRPr="00C71F11">
        <w:fldChar w:fldCharType="separate"/>
      </w:r>
      <w:r w:rsidR="00016EF9" w:rsidRPr="00C71F11">
        <w:rPr>
          <w:rFonts w:cs="Times New Roman"/>
        </w:rPr>
        <w:t>[5,6]</w:t>
      </w:r>
      <w:r w:rsidRPr="00C71F11">
        <w:fldChar w:fldCharType="end"/>
      </w:r>
      <w:r w:rsidRPr="00C71F11">
        <w:t xml:space="preserve">. Given the significance of this kinetic parameter, many corrosion rate predictive models have been developed in </w:t>
      </w:r>
      <w:r w:rsidR="009912AF" w:rsidRPr="00C71F11">
        <w:t xml:space="preserve">the </w:t>
      </w:r>
      <w:r w:rsidRPr="00C71F11">
        <w:t xml:space="preserve">past decades, including mainly empirical models and electrochemical models </w:t>
      </w:r>
      <w:r w:rsidRPr="00C71F11">
        <w:fldChar w:fldCharType="begin"/>
      </w:r>
      <w:r w:rsidR="00016EF9" w:rsidRPr="00C71F11">
        <w:instrText xml:space="preserve"> ADDIN ZOTERO_ITEM CSL_CITATION {"citationID":"lfsReHJv","properties":{"formattedCitation":"[7\\uc0\\u8211{}10]","plainCitation":"[7–10]","noteIndex":0},"citationItems":[{"id":162,"uris":["http://zotero.org/users/5937376/items/VZLPUISY"],"itemData":{"id":162,"type":"article-journal","abstract":"The corrosion rate of reinforcing steel is an important factor to determine the corrosion propagation of reinforced concrete structures in the chloride-laden environments. Since the corrosion rate of reinforcing steel is affected by several coupled parameters, the efficient prediction of which remains challenging. In this study, a total of 156 experimental data on corrosion rate from the literature were collected and compared. Seven empirical models for predicting the corrosion rate were reviewed and investigated using the collected experimental data. Based on the investigations, a new empirical model is proposed for predicting the corrosion rate in corrosion-affected reinforced concrete structures considering parameters including concrete resistivity, temperature, relative humidity, corrosion duration and concrete chloride content. The comparison between the experimental data and those predicted using the new empirical model demonstrates that the new model gives a good prediction of the corrosion rate. Furthermore, the uncertainty and probability characteristics of these empirical models are also investigated. It is found that the probability distributions of the model errors can be described as lognormal, normal, Weibull or Gumbel distributions. As a result, the new empirical model can provide an efficient prediction of the corrosion rate of reinforcing steel, and the model error analysis results can be utilized for reliability-based service life prediction of reinforced concrete structures under chloride-laden environments.","container-title":"Advances in Structural Engineering","DOI":"10.1177/1369433218783313","ISSN":"1369-4332","issue":"1","journalAbbreviation":"Advances in Structural Engineering","language":"en","note":"publisher: SAGE Publications Ltd STM","page":"223-239","source":"SAGE Journals","title":"Empirical model of corrosion rate for steel reinforced concrete structures in chloride-laden environments","volume":"22","author":[{"family":"Lu","given":"Zhao-Hui"},{"family":"Lun","given":"Pei-Yuan"},{"family":"Li","given":"Wengui"},{"family":"Luo","given":"Zhiyu"},{"family":"Li","given":"Yuelin"},{"family":"Liu","given":"Peng"}],"issued":{"date-parts":[["2019",1,1]]}},"label":"page"},{"id":4908,"uris":["http://zotero.org/users/5937376/items/36YE6LQ5"],"itemData":{"id":4908,"type":"article-journal","abstract":"Concern has been expressed in the recent decades about the corrosion prediction of concrete structures in a chloride environment. This paper summarises the corrosion prediction models developed for chloride-contaminated concrete, including both the empirical and electrochemical corrosion models. The definition methods of the steel de-passivation process for electrochemical models, such as anode–cathode ratio (Aa/Ac), critical chloride concentration (CCl,crit), modification of anodic Tafel slope (βa) or passive film resistance (Rf), are considered essential and discussed in detail. Furthermore, electrochemical parameters regarding the definition and selection in electrochemical models and experimental measurements are discussed. This study confirms that Aa/Ac and CCl,crit have been generally used in recent years, and that the modifications of βa and Rf related to free chloride concentration are technically feasible. In addition, the discreteness of electrochemical parameters in electrochemical models and experimental measurements are observed, and time-dependent characteristics of electrochemical parameters are scarcely presented in the existing literature.","container-title":"Magazine of Concrete Research","DOI":"10.1680/jmacr.20.00106","ISSN":"0024-9831","issue":"3","note":"publisher: ICE Publishing","page":"123-142","source":"icevirtuallibrary.com (Atypon)","title":"Corrosion prediction models for steel bars in chloride-contaminated concrete: a review","title-short":"Corrosion prediction models for steel bars in chloride-contaminated concrete","volume":"74","author":[{"family":"Xia","given":"Jin"},{"family":"Shen","given":"Jian"},{"family":"Li","given":"Tian"},{"family":"Jin","given":"Wei-Liang"}],"issued":{"date-parts":[["2022",2,1]]}},"label":"page"},{"id":4915,"uris":["http://zotero.org/users/5937376/items/82HDBH6L"],"itemData":{"id":4915,"type":"article-journal","abstract":"A practical model for predicting the corrosion rate of steel reinforcement in concrete structures was proposed. The numerical model with nonlinear boundary conditions for the macrocell corrosion of steel reinforcement in concrete structures was established based on the electrochemical principles and the Bulter–Volmer equation. The influences of various parameters such as anode-to-cathode (A/C) ratio, relative humidity, concrete resistivity, cover thickness on the corrosion control mode and corrosion rate of steel reinforcement in concrete structures were then investigated. Finally, a practical model for predicting the corrosion rate of steel reinforcement in concrete structures was proposed based on a comprehensive nonlinear regression analysis with easily quantifiable engineering parameters, such as water-to-cement (W/C) ratio, chloride content, thickness of concrete cover and relative humidity. Model comparison and experimental verification demonstrate that the proposed prediction model is of good accuracy and applicability to real life scenarios in terms of capturing the corrosion behavior of steel reinforcement in different situations.","container-title":"Construction and Building Materials","DOI":"10.1016/j.conbuildmat.2013.12.046","ISSN":"0950-0618","journalAbbreviation":"Construction and Building Materials","language":"en","page":"385-401","source":"ScienceDirect","title":"Practical model for predicting corrosion rate of steel reinforcement in concrete structures","volume":"54","author":[{"family":"Yu","given":"Bo"},{"family":"Yang","given":"LuFeng"},{"family":"Wu","given":"Ming"},{"family":"Li","given":"Bing"}],"issued":{"date-parts":[["2014",3,15]]}},"label":"page"},{"id":10159,"uris":["http://zotero.org/users/5937376/items/WB74DKXW"],"itemData":{"id":10159,"type":"article-journal","abstract":"AbstractMacrocell corrosion is a frequent and detrimental problem plaguing reinforced concrete\nstructures exposed to chloride environments. This paper investigates the rate-limiting\nstep(s) of macrocell corrosion of reinforcing steel bars in concrete by ...","container-title":"Journal of Materials in Civil Engineering","DOI":"10.1061/(ASCE)MT.1943-5533.0004042","ISSN":"1943-5533","issue":"1","language":"EN","license":"© 2021 American Society of Civil Engineers","note":"publisher: American Society of Civil Engineers","page":"04021407","source":"ASCE","title":"Experimental and Numerical Investigations on the Rate-Limiting Step for Macrocell Corrosion of Reinforcing Steel in Concrete","volume":"34","author":[{"family":"Dong","given":"Zheng"},{"family":"Gu","given":"Xiang-Lin"},{"family":"Jin","given":"Zhi-Hao"},{"family":"Poursaee","given":"Amir"},{"family":"Ye","given":"Hailong"}],"issued":{"date-parts":[["2022",1,1]]}},"label":"page"}],"schema":"https://github.com/citation-style-language/schema/raw/master/csl-citation.json"} </w:instrText>
      </w:r>
      <w:r w:rsidRPr="00C71F11">
        <w:fldChar w:fldCharType="separate"/>
      </w:r>
      <w:r w:rsidR="00016EF9" w:rsidRPr="00C71F11">
        <w:rPr>
          <w:rFonts w:cs="Times New Roman"/>
          <w:kern w:val="0"/>
          <w:szCs w:val="24"/>
        </w:rPr>
        <w:t>[7–10]</w:t>
      </w:r>
      <w:r w:rsidRPr="00C71F11">
        <w:fldChar w:fldCharType="end"/>
      </w:r>
      <w:r w:rsidRPr="00C71F11">
        <w:t xml:space="preserve">. Empirical models aim to establish a direct relationship between the corrosion rate and relevant influencing factors such as chloride content, pH value, water-to-binder ratio (W/B), and relative humidity (RH) </w:t>
      </w:r>
      <w:r w:rsidRPr="00C71F11">
        <w:fldChar w:fldCharType="begin"/>
      </w:r>
      <w:r w:rsidR="00016EF9" w:rsidRPr="00C71F11">
        <w:instrText xml:space="preserve"> ADDIN ZOTERO_ITEM CSL_CITATION {"citationID":"juFMhDhR","properties":{"formattedCitation":"[7,11]","plainCitation":"[7,11]","noteIndex":0},"citationItems":[{"id":162,"uris":["http://zotero.org/users/5937376/items/VZLPUISY"],"itemData":{"id":162,"type":"article-journal","abstract":"The corrosion rate of reinforcing steel is an important factor to determine the corrosion propagation of reinforced concrete structures in the chloride-laden environments. Since the corrosion rate of reinforcing steel is affected by several coupled parameters, the efficient prediction of which remains challenging. In this study, a total of 156 experimental data on corrosion rate from the literature were collected and compared. Seven empirical models for predicting the corrosion rate were reviewed and investigated using the collected experimental data. Based on the investigations, a new empirical model is proposed for predicting the corrosion rate in corrosion-affected reinforced concrete structures considering parameters including concrete resistivity, temperature, relative humidity, corrosion duration and concrete chloride content. The comparison between the experimental data and those predicted using the new empirical model demonstrates that the new model gives a good prediction of the corrosion rate. Furthermore, the uncertainty and probability characteristics of these empirical models are also investigated. It is found that the probability distributions of the model errors can be described as lognormal, normal, Weibull or Gumbel distributions. As a result, the new empirical model can provide an efficient prediction of the corrosion rate of reinforcing steel, and the model error analysis results can be utilized for reliability-based service life prediction of reinforced concrete structures under chloride-laden environments.","container-title":"Advances in Structural Engineering","DOI":"10.1177/1369433218783313","ISSN":"1369-4332","issue":"1","journalAbbreviation":"Advances in Structural Engineering","language":"en","note":"publisher: SAGE Publications Ltd STM","page":"223-239","source":"SAGE Journals","title":"Empirical model of corrosion rate for steel reinforced concrete structures in chloride-laden environments","volume":"22","author":[{"family":"Lu","given":"Zhao-Hui"},{"family":"Lun","given":"Pei-Yuan"},{"family":"Li","given":"Wengui"},{"family":"Luo","given":"Zhiyu"},{"family":"Li","given":"Yuelin"},{"family":"Liu","given":"Peng"}],"issued":{"date-parts":[["2019",1,1]]}},"label":"page"},{"id":4903,"uris":["http://zotero.org/users/5937376/items/4HLEABC8"],"itemData":{"id":4903,"type":"article-journal","abstract":"This paper presents a critical review of some of the available corrosion rate prediction models focusing mainly on chloride-induced corrosion. In addition to the proposals made for the improvement of these models, preliminary results of an ongoing study aimed at developing a chloride-induced corrosion rate prediction model using both natural and accelerated corrosion results are presented. Even though a reasonable correlation between natural and accelerated icorr is presented here, more data are still required to ascertain the relationship.","container-title":"Materials and Corrosion","DOI":"10.1002/maco.201106282","ISSN":"1521-4176","issue":"9","language":"en","note":"_eprint: https://onlinelibrary.wiley.com/doi/pdf/10.1002/maco.201106282","page":"777-790","source":"Wiley Online Library","title":"Prediction of corrosion rate in reinforced concrete structures – a critical review and preliminary results","volume":"63","author":[{"family":"Otieno","given":"M."},{"family":"Beushausen","given":"H."},{"family":"Alexander","given":"M."}],"issued":{"date-parts":[["2011",10,10]]}},"label":"page"}],"schema":"https://github.com/citation-style-language/schema/raw/master/csl-citation.json"} </w:instrText>
      </w:r>
      <w:r w:rsidRPr="00C71F11">
        <w:fldChar w:fldCharType="separate"/>
      </w:r>
      <w:r w:rsidR="00016EF9" w:rsidRPr="00C71F11">
        <w:rPr>
          <w:rFonts w:cs="Times New Roman"/>
        </w:rPr>
        <w:t>[7,11]</w:t>
      </w:r>
      <w:r w:rsidRPr="00C71F11">
        <w:fldChar w:fldCharType="end"/>
      </w:r>
      <w:r w:rsidRPr="00C71F11">
        <w:t>. Typically, these predictive models are expressed as regressive formulas and are convenient and practical to use. Electrochemical models</w:t>
      </w:r>
      <w:r w:rsidR="00824474" w:rsidRPr="00C71F11">
        <w:t>, on the other hand,</w:t>
      </w:r>
      <w:r w:rsidRPr="00C71F11">
        <w:t xml:space="preserve"> are based on the principles of electrochemistry, and the governing </w:t>
      </w:r>
      <w:r w:rsidRPr="00C71F11">
        <w:rPr>
          <w:rFonts w:hint="eastAsia"/>
        </w:rPr>
        <w:t>diff</w:t>
      </w:r>
      <w:r w:rsidRPr="00C71F11">
        <w:t xml:space="preserve">erential equations can be implemented by Finite Element Method to simulate the electrochemical reactions occurring on the surface of steel, thereby facilitating a depiction of the corrosion process and calculation of the corrosion rate </w:t>
      </w:r>
      <w:r w:rsidRPr="00C71F11">
        <w:fldChar w:fldCharType="begin"/>
      </w:r>
      <w:r w:rsidR="00016EF9" w:rsidRPr="00C71F11">
        <w:instrText xml:space="preserve"> ADDIN ZOTERO_ITEM CSL_CITATION {"citationID":"MWcRU592","properties":{"formattedCitation":"[8,12]","plainCitation":"[8,12]","noteIndex":0},"citationItems":[{"id":161,"uris":["http://zotero.org/users/5937376/items/QYTCWAMG"],"itemData":{"id":161,"type":"article-journal","abstract":"Reinforcement corrosion is an enduring durability issue essential to the designs and maintenances of diverse offshore concrete structures. The corrosion propagation can be triggered and governed by a variety of environmental conditions, which is a complex process comprising the stages from time-dependent concrete decay during the initiation phase to the active corrosion phase. Misinterpretations and/or oversimplifications, due to difficulties in numerical modelling, on either phase would greatly impair the robustness of the estimation on corrosion rate. In this study, a novel numerical framework, integrating the chemo-physical–mechanical and electrochemical modelling techniques, is freshly developed to effectively address the conundrum in predicting time-dependent corrosion propagation. The developed framework is actively validated against a variety of experimental problems, where both long-term microcell and macrocell corrosions, as well as corrosions triggered under various sources are considered. The numerical studies thoroughly demonstrate the potential versatility of the proposed method in modern offshore civil engineering.","container-title":"Engineering Structures","DOI":"10.1016/j.engstruct.2020.111482","ISSN":"0141-0296","journalAbbreviation":"Engineering Structures","language":"en","page":"111482","source":"ScienceDirect","title":"An integrated framework for modelling time-dependent corrosion propagation in offshore concrete structures","volume":"228","author":[{"family":"Yu","given":"Yuguo"},{"family":"Gao","given":"Wei"},{"family":"Castel","given":"Arnaud"},{"family":"Chen","given":"Xiaojun"},{"family":"Liu","given":"Airong"}],"issued":{"date-parts":[["2021",2,1]]}},"label":"page"},{"id":4908,"uris":["http://zotero.org/users/5937376/items/36YE6LQ5"],"itemData":{"id":4908,"type":"article-journal","abstract":"Concern has been expressed in the recent decades about the corrosion prediction of concrete structures in a chloride environment. This paper summarises the corrosion prediction models developed for chloride-contaminated concrete, including both the empirical and electrochemical corrosion models. The definition methods of the steel de-passivation process for electrochemical models, such as anode–cathode ratio (Aa/Ac), critical chloride concentration (CCl,crit), modification of anodic Tafel slope (βa) or passive film resistance (Rf), are considered essential and discussed in detail. Furthermore, electrochemical parameters regarding the definition and selection in electrochemical models and experimental measurements are discussed. This study confirms that Aa/Ac and CCl,crit have been generally used in recent years, and that the modifications of βa and Rf related to free chloride concentration are technically feasible. In addition, the discreteness of electrochemical parameters in electrochemical models and experimental measurements are observed, and time-dependent characteristics of electrochemical parameters are scarcely presented in the existing literature.","container-title":"Magazine of Concrete Research","DOI":"10.1680/jmacr.20.00106","ISSN":"0024-9831","issue":"3","note":"publisher: ICE Publishing","page":"123-142","source":"icevirtuallibrary.com (Atypon)","title":"Corrosion prediction models for steel bars in chloride-contaminated concrete: a review","title-short":"Corrosion prediction models for steel bars in chloride-contaminated concrete","volume":"74","author":[{"family":"Xia","given":"Jin"},{"family":"Shen","given":"Jian"},{"family":"Li","given":"Tian"},{"family":"Jin","given":"Wei-Liang"}],"issued":{"date-parts":[["2022",2,1]]}},"label":"page"}],"schema":"https://github.com/citation-style-language/schema/raw/master/csl-citation.json"} </w:instrText>
      </w:r>
      <w:r w:rsidRPr="00C71F11">
        <w:fldChar w:fldCharType="separate"/>
      </w:r>
      <w:r w:rsidR="00016EF9" w:rsidRPr="00C71F11">
        <w:rPr>
          <w:rFonts w:cs="Times New Roman"/>
        </w:rPr>
        <w:t>[8,12]</w:t>
      </w:r>
      <w:r w:rsidRPr="00C71F11">
        <w:fldChar w:fldCharType="end"/>
      </w:r>
      <w:r w:rsidRPr="00C71F11">
        <w:t xml:space="preserve">. Nevertheless, the existing models currently in use have encountered </w:t>
      </w:r>
      <w:r w:rsidR="004009DB" w:rsidRPr="00C71F11">
        <w:t>some</w:t>
      </w:r>
      <w:r w:rsidRPr="00C71F11">
        <w:t xml:space="preserve"> challenges. For instance, empirical models are solely applicable to forecast</w:t>
      </w:r>
      <w:r w:rsidR="00447A1F" w:rsidRPr="00C71F11">
        <w:t>ing</w:t>
      </w:r>
      <w:r w:rsidRPr="00C71F11">
        <w:t xml:space="preserve"> corrosion scenarios characterized by similar material and environmental conditions, such as the cases of steel corrosion occurring under identical compositional </w:t>
      </w:r>
      <w:r w:rsidR="00730206" w:rsidRPr="00C71F11">
        <w:t>conditions</w:t>
      </w:r>
      <w:r w:rsidRPr="00C71F11">
        <w:t xml:space="preserve"> of cementitious systems</w:t>
      </w:r>
      <w:r w:rsidR="00955986" w:rsidRPr="00C71F11">
        <w:t>;</w:t>
      </w:r>
      <w:r w:rsidRPr="00C71F11">
        <w:t xml:space="preserve"> </w:t>
      </w:r>
      <w:r w:rsidR="00955986" w:rsidRPr="00C71F11">
        <w:t>t</w:t>
      </w:r>
      <w:r w:rsidRPr="00C71F11">
        <w:t xml:space="preserve">hey tend to lose </w:t>
      </w:r>
      <w:r w:rsidR="00955986" w:rsidRPr="00C71F11">
        <w:t>accuracy</w:t>
      </w:r>
      <w:r w:rsidRPr="00C71F11">
        <w:t xml:space="preserve"> </w:t>
      </w:r>
      <w:r w:rsidR="00DC191A" w:rsidRPr="00C71F11">
        <w:t xml:space="preserve">when there are significant variations in the </w:t>
      </w:r>
      <w:r w:rsidR="00B0731E" w:rsidRPr="00C71F11">
        <w:t xml:space="preserve">binder </w:t>
      </w:r>
      <w:r w:rsidR="00DC191A" w:rsidRPr="00C71F11">
        <w:t xml:space="preserve">composition and environmental </w:t>
      </w:r>
      <w:r w:rsidR="007C4DCC" w:rsidRPr="00C71F11">
        <w:t>settings</w:t>
      </w:r>
      <w:r w:rsidRPr="00C71F11">
        <w:t xml:space="preserve">; On the other hand, electrochemical models can be time-consuming, costly, and challenging to obtain appropriate electrochemical parameters due to the complex materials and environmental conditions involved </w:t>
      </w:r>
      <w:r w:rsidRPr="00C71F11">
        <w:fldChar w:fldCharType="begin"/>
      </w:r>
      <w:r w:rsidR="00016EF9" w:rsidRPr="00C71F11">
        <w:instrText xml:space="preserve"> ADDIN ZOTERO_ITEM CSL_CITATION {"citationID":"AafqD9tQ","properties":{"formattedCitation":"[9]","plainCitation":"[9]","noteIndex":0},"citationItems":[{"id":4915,"uris":["http://zotero.org/users/5937376/items/82HDBH6L"],"itemData":{"id":4915,"type":"article-journal","abstract":"A practical model for predicting the corrosion rate of steel reinforcement in concrete structures was proposed. The numerical model with nonlinear boundary conditions for the macrocell corrosion of steel reinforcement in concrete structures was established based on the electrochemical principles and the Bulter–Volmer equation. The influences of various parameters such as anode-to-cathode (A/C) ratio, relative humidity, concrete resistivity, cover thickness on the corrosion control mode and corrosion rate of steel reinforcement in concrete structures were then investigated. Finally, a practical model for predicting the corrosion rate of steel reinforcement in concrete structures was proposed based on a comprehensive nonlinear regression analysis with easily quantifiable engineering parameters, such as water-to-cement (W/C) ratio, chloride content, thickness of concrete cover and relative humidity. Model comparison and experimental verification demonstrate that the proposed prediction model is of good accuracy and applicability to real life scenarios in terms of capturing the corrosion behavior of steel reinforcement in different situations.","container-title":"Construction and Building Materials","DOI":"10.1016/j.conbuildmat.2013.12.046","ISSN":"0950-0618","journalAbbreviation":"Construction and Building Materials","language":"en","page":"385-401","source":"ScienceDirect","title":"Practical model for predicting corrosion rate of steel reinforcement in concrete structures","volume":"54","author":[{"family":"Yu","given":"Bo"},{"family":"Yang","given":"LuFeng"},{"family":"Wu","given":"Ming"},{"family":"Li","given":"Bing"}],"issued":{"date-parts":[["2014",3,15]]}}}],"schema":"https://github.com/citation-style-language/schema/raw/master/csl-citation.json"} </w:instrText>
      </w:r>
      <w:r w:rsidRPr="00C71F11">
        <w:fldChar w:fldCharType="separate"/>
      </w:r>
      <w:r w:rsidR="00016EF9" w:rsidRPr="00C71F11">
        <w:rPr>
          <w:rFonts w:cs="Times New Roman"/>
        </w:rPr>
        <w:t>[9]</w:t>
      </w:r>
      <w:r w:rsidRPr="00C71F11">
        <w:fldChar w:fldCharType="end"/>
      </w:r>
      <w:r w:rsidRPr="00C71F11">
        <w:t>.</w:t>
      </w:r>
    </w:p>
    <w:p w14:paraId="19A50A09" w14:textId="77777777" w:rsidR="00270B97" w:rsidRPr="00C71F11" w:rsidRDefault="00270B97" w:rsidP="003D2BDA">
      <w:pPr>
        <w:spacing w:line="360" w:lineRule="auto"/>
      </w:pPr>
    </w:p>
    <w:p w14:paraId="4DF9EA68" w14:textId="262D8C21" w:rsidR="00270B97" w:rsidRPr="00C71F11" w:rsidRDefault="00270B97" w:rsidP="003D2BDA">
      <w:pPr>
        <w:spacing w:line="360" w:lineRule="auto"/>
      </w:pPr>
      <w:r w:rsidRPr="00C71F11">
        <w:t xml:space="preserve">Machine learning (ML) is a subfield of artificial intelligence that involves </w:t>
      </w:r>
      <w:r w:rsidR="00A2545E" w:rsidRPr="00C71F11">
        <w:t>developing</w:t>
      </w:r>
      <w:r w:rsidRPr="00C71F11">
        <w:t xml:space="preserve"> predictive models based on sample data, without </w:t>
      </w:r>
      <w:r w:rsidR="00A2545E" w:rsidRPr="00C71F11">
        <w:t xml:space="preserve">requiring </w:t>
      </w:r>
      <w:r w:rsidRPr="00C71F11">
        <w:t xml:space="preserve">explicit programming or rule-based algorithms </w:t>
      </w:r>
      <w:r w:rsidRPr="00C71F11">
        <w:fldChar w:fldCharType="begin"/>
      </w:r>
      <w:r w:rsidR="00016EF9" w:rsidRPr="00C71F11">
        <w:instrText xml:space="preserve"> ADDIN ZOTERO_ITEM CSL_CITATION {"citationID":"7Dh6w8zr","properties":{"formattedCitation":"[13]","plainCitation":"[13]","noteIndex":0},"citationItems":[{"id":8924,"uris":["http://zotero.org/users/5937376/items/3FGM4CH5"],"itemData":{"id":8924,"type":"book","event-place":"New York","ISBN":"0-07-042807-7","language":"English","publisher":"McGraw Hill","publisher-place":"New York","title":"Machine Learning","author":[{"literal":"Tom Mitchell"}],"issued":{"date-parts":[["1997"]]}}}],"schema":"https://github.com/citation-style-language/schema/raw/master/csl-citation.json"} </w:instrText>
      </w:r>
      <w:r w:rsidRPr="00C71F11">
        <w:fldChar w:fldCharType="separate"/>
      </w:r>
      <w:r w:rsidR="00016EF9" w:rsidRPr="00C71F11">
        <w:rPr>
          <w:rFonts w:cs="Times New Roman"/>
        </w:rPr>
        <w:t>[13]</w:t>
      </w:r>
      <w:r w:rsidRPr="00C71F11">
        <w:fldChar w:fldCharType="end"/>
      </w:r>
      <w:r w:rsidRPr="00C71F11">
        <w:t xml:space="preserve">. Recently, utilizing </w:t>
      </w:r>
      <w:r w:rsidR="005F64AF" w:rsidRPr="00C71F11">
        <w:t xml:space="preserve">the </w:t>
      </w:r>
      <w:r w:rsidRPr="00C71F11">
        <w:t>ML approach to predict corrosion rate and corrosion behaviors of steel and other metals in complex service environments has received growing interest. Th</w:t>
      </w:r>
      <w:r w:rsidR="00CB638B" w:rsidRPr="00C71F11">
        <w:t>e</w:t>
      </w:r>
      <w:r w:rsidRPr="00C71F11">
        <w:t xml:space="preserve"> ML approach has been preliminarily explored in various corrosion fields, such as pipeline corrosion </w:t>
      </w:r>
      <w:r w:rsidRPr="00C71F11">
        <w:fldChar w:fldCharType="begin"/>
      </w:r>
      <w:r w:rsidR="00016EF9" w:rsidRPr="00C71F11">
        <w:instrText xml:space="preserve"> ADDIN ZOTERO_ITEM CSL_CITATION {"citationID":"yNi3D6I2","properties":{"formattedCitation":"[14]","plainCitation":"[14]","noteIndex":0},"citationItems":[{"id":191,"uris":["http://zotero.org/users/5937376/items/4FPCV372"],"itemData":{"id":191,"type":"article-journal","abstract":"Pitting corrosion seriously harms the service life of oil field gathering and transportation pipelines, which is an important subject of corrosion prevention. In this study, we collected the corrosion data of pipeline steel immersion experiment and established a pitting judgment model based on machine learning algorithm. Feature reduction methods, including feature importance calculation and pearson correlation analysis, were first adopted to find the important factors affecting pitting. Then, the best input feature set for pitting judgment was constructed by combining feature combination and feature creation. Through receiver operating characteristic (ROC) curve and area under curve (AUC) calculation, random forest algorithm was selected as the modeling algorithm. As a result, the pitting judgment model based on machine learning and high dimensional feature parameters (i.e., material factors, solution factors, environment factors) showed good prediction accuracy. This study provided an effective means for processing high-dimensional and complex corrosion data, and proved the feasibility of machine learning in solving material corrosion problems.","container-title":"Frontiers in Materials","DOI":"10.3389/fmats.2021.733813","ISSN":"2296-8016","page":"348","source":"Frontiers","title":"Pitting Judgment Model Based on Machine Learning and Feature Optimization Methods","volume":"8","author":[{"family":"Qu","given":"Zhihao"},{"family":"Tang","given":"Dezhi"},{"family":"Wang","given":"Zhu"},{"family":"Li","given":"Xiaqiao"},{"family":"Chen","given":"Hongjian"},{"family":"Lv","given":"Yao"}],"issued":{"date-parts":[["2021",8,26]]}}}],"schema":"https://github.com/citation-style-language/schema/raw/master/csl-citation.json"} </w:instrText>
      </w:r>
      <w:r w:rsidRPr="00C71F11">
        <w:fldChar w:fldCharType="separate"/>
      </w:r>
      <w:r w:rsidR="00016EF9" w:rsidRPr="00C71F11">
        <w:rPr>
          <w:rFonts w:cs="Times New Roman"/>
        </w:rPr>
        <w:t>[14]</w:t>
      </w:r>
      <w:r w:rsidRPr="00C71F11">
        <w:fldChar w:fldCharType="end"/>
      </w:r>
      <w:r w:rsidRPr="00C71F11">
        <w:t xml:space="preserve">, atmosphere corrosion </w:t>
      </w:r>
      <w:r w:rsidRPr="00C71F11">
        <w:fldChar w:fldCharType="begin"/>
      </w:r>
      <w:r w:rsidR="00BA7926" w:rsidRPr="00C71F11">
        <w:instrText xml:space="preserve"> ADDIN ZOTERO_ITEM CSL_CITATION {"citationID":"KPgUXUH3","properties":{"formattedCitation":"[13,14]","plainCitation":"[13,14]","dontUpdate":true,"noteIndex":0},"citationItems":[{"id":215,"uris":["http://zotero.org/users/5937376/items/4JJYWR7E"],"itemData":{"id":215,"type":"article-journal","abstract":"The paper proposes a new deep structure model, called Densely Connected Cascade Forest-Weighted K Nearest Neighbors (DCCF-WKNNs), to implement the corrosion data modelling and corrosion knowledge-mining. Firstly, we collect 409 outdoor atmospheric corrosion samples of low-alloy steels as experiment datasets. Then, we give the proposed methods process, including random forests-K nearest neighbors (RF-WKNNs) and DCCF-WKNNs. Finally, we use the collected datasets to verify the performance of the proposed method. The results show that compared with commonly used and advanced machine-learning algorithms such as artificial neural network (ANN), support vector regression (SVR), random forests (RF), and cascade forests (cForest), the proposed method can obtain the best prediction results. In addition, the method can predict the corrosion rates with variations of any one single environmental variable, like pH, temperature, relative humidity, SO2, rainfall or Cl−. By this way, the threshold of each variable, upon which the corrosion rate may have a large change, can be further obtained.","container-title":"Journal of Materials Science &amp; Technology","DOI":"10.1016/j.jmst.2020.01.044","ISSN":"1005-0302","journalAbbreviation":"Journal of Materials Science &amp; Technology","language":"en","page":"202-210","source":"ScienceDirect","title":"An improved deep forest model for forecast the outdoor atmospheric corrosion rate of low-alloy steels","volume":"49","author":[{"family":"Zhi","given":"Yuanjie"},{"family":"Yang","given":"Tao"},{"family":"Fu","given":"Dongmei"}],"issued":{"date-parts":[["2020",7,15]]}},"label":"page"},{"id":217,"uris":["http://zotero.org/users/5937376/items/JCTR9VU2"],"itemData":{"id":217,"type":"article-journal","abstract":"As one of the factors (e.g., material properties, surface quality, etc.) influencing the corrosion processes, researchers have always been exploring the role of environmental factors to understand the mechanism of atmospheric corrosion. This study proposes a random forest algorithm-based modeling method that successfully maps both the steel&amp;rsquo;s chemical composition and environmental factors to the corrosion rate of low-alloy steel under the corresponding environmental conditions. Using the random forest models based on the corrosion data of three different atmospheric environments, the environmental factors were proved to have different importance sequence in determining the environmental corrosivity of open and sheltered exposure test conditions. For each exposure test site, the importance of environmental features to the corrosion rate is also ranked and analyzed. Additionally, the feasibility of the random forest model to predict the corrosion rate of steel samples in the new environment is also demonstrated. The volume and representativeness of the corrosion data in the training data are considered to be the critical factors in determining its prediction performance. The above results prove that machine learning provides a useful tool for the analysis of atmospheric corrosion mechanisms and the evaluation of corrosion resistance.","container-title":"Materials","DOI":"10.3390/ma13153266","issue":"15","language":"en","license":"http://creativecommons.org/licenses/by/3.0/","note":"number: 15\npublisher: Multidisciplinary Digital Publishing Institute","page":"3266","source":"www.mdpi.com","title":"Analysis of Environmental Factors Affecting the Atmospheric Corrosion Rate of Low-Alloy Steel Using Random Forest-Based Models","volume":"13","author":[{"family":"Yan","given":"Luchun"},{"family":"Diao","given":"Yupeng"},{"family":"Gao","given":"Kewei"}],"issued":{"date-parts":[["2020",7,23]]}},"label":"page"}],"schema":"https://github.com/citation-style-language/schema/raw/master/csl-citation.json"} </w:instrText>
      </w:r>
      <w:r w:rsidRPr="00C71F11">
        <w:fldChar w:fldCharType="separate"/>
      </w:r>
      <w:r w:rsidRPr="00C71F11">
        <w:t>[13,14]</w:t>
      </w:r>
      <w:r w:rsidR="005F64AF" w:rsidRPr="00C71F11">
        <w:t>,</w:t>
      </w:r>
      <w:r w:rsidRPr="00C71F11">
        <w:fldChar w:fldCharType="end"/>
      </w:r>
      <w:r w:rsidRPr="00C71F11">
        <w:t xml:space="preserve"> and marine corrosion of low-alloy steel </w:t>
      </w:r>
      <w:r w:rsidRPr="00C71F11">
        <w:lastRenderedPageBreak/>
        <w:fldChar w:fldCharType="begin"/>
      </w:r>
      <w:r w:rsidR="00016EF9" w:rsidRPr="00C71F11">
        <w:instrText xml:space="preserve"> ADDIN ZOTERO_ITEM CSL_CITATION {"citationID":"ngloBuJu","properties":{"formattedCitation":"[17\\uc0\\u8211{}19]","plainCitation":"[17–19]","noteIndex":0},"citationItems":[{"id":168,"uris":["http://zotero.org/users/5937376/items/TAFW86EN"],"itemData":{"id":168,"type":"article-journal","abstract":"Accurate corrosion predictions are vital to safe and optimised designs of marine assets. Traditional approaches, including those used to develop rule requirements, seek to use empirical regressions to model corrosion, but most are solely time-dependent. This may lead to conservative damage estimates and hence heavy and inefficient ships. To provide more accurate predictions, this paper presents an interpretable machine learning algorithm based on data fusion of ship survey and experimental measurements. The corrosion behaviour in bulk carrier ballast tanks is interpreted through a sensitivity analysis which quantifies the relationships between operational/environmental factors and the corrosion rate. The prediction accuracy is improved by a minimum of 82% when compared to the two representative empirical models, with a mean absolute error down to 0.10 mm.","container-title":"Materials &amp; Design","DOI":"10.1016/j.matdes.2021.109910","ISSN":"0264-1275","journalAbbreviation":"Materials &amp; Design","language":"en","page":"109910","source":"ScienceDirect","title":"Corrosion prediction for bulk carrier via data fusion of survey and experimental measurements","volume":"208","author":[{"family":"Wang","given":"Z."},{"family":"Sobey","given":"A. J."},{"family":"Wang","given":"Y."}],"issued":{"date-parts":[["2021",10,1]]}},"label":"page"},{"id":178,"uris":["http://zotero.org/users/5937376/items/WUBCCABD"],"itemData":{"id":178,"type":"article-journal","abstract":"The corrosion resistance of low-alloy steel seriously influences its performance, particularly as a class of materials widely used in marine environments. In this study, we collected the marine corrosion data of low-alloy steels and established corrosion rate prediction models with machine learning algorithms. Both the chemical composition of low-alloy steel and environmental factors were used as input features, and the random forest algorithm was selected as the modeling algorithm. Feature reduction methods, including the gradient boosting decision tree, Kendall correlation analysis and principal component analysis, were first applied to select the dominating factors on the corrosion rate. Then, we proposed two feature creation methods to convert the chemical composition features into a set of atomic and physical property features. As a result, the feature creation method crafted a model no longer limited to materials with specific chemical compositions. The machine learning-based corrosion rate prediction model also showed good prediction accuracy of the corrosion rate. This study improved the generalization ability of the corrosion rate prediction model and proved the feasibility of machine learning in corrosion resistance evaluation.","container-title":"Materials &amp; Design","DOI":"10.1016/j.matdes.2020.109326","ISSN":"0264-1275","journalAbbreviation":"Materials &amp; Design","language":"en","page":"109326","source":"ScienceDirect","title":"Improvement of the machine learning-based corrosion rate prediction model through the optimization of input features","volume":"198","author":[{"family":"Diao","given":"Yupeng"},{"family":"Yan","given":"Luchun"},{"family":"Gao","given":"Kewei"}],"issued":{"date-parts":[["2021",1,15]]}},"label":"page"},{"id":230,"uris":["http://zotero.org/users/5937376/items/CMMM5LH5"],"itemData":{"id":230,"type":"article-journal","abstract":"The empirical modeling methods are widely used in corrosion behavior analysis. But due to the limited regression ability of conventional algorithms, modeling objects are often limited to individual factors and specific environments. This study proposed a modeling method based on machine learning to simulate the marine atmospheric corrosion behavior of low-alloy steels. The correlations between material, environmental factors and corrosion rate were evaluated, and their influences on the corrosion behavior of steels were analyzed intuitively. By using the selected dominating factors as input variables, an optimized random forest model was established with a high prediction accuracy of corrosion rate (R2 values, 0.94 and 0.73 to the training set and testing set) to different low-alloy steel samples in several typical marine atmospheric environments. The results demonstrated that machine learning was efficient in corrosion behavior analysis, which usually involves a regression analysis of multiple factors.","container-title":"Science and Technology of Advanced Materials","DOI":"10.1080/14686996.2020.1746196","ISSN":"1468-6996","issue":"1","note":"21 citations (Crossref) [2022-11-16]\npublisher: Taylor &amp; Francis\n_eprint: https://doi.org/10.1080/14686996.2020.1746196\nPMID: 32939161","page":"359-370","source":"Taylor and Francis+NEJM","title":"Corrosion rate prediction and influencing factors evaluation of low-alloy steels in marine atmosphere using machine learning approach","volume":"21","author":[{"family":"Yan","given":"Luchun"},{"family":"Diao","given":"Yupeng"},{"family":"Lang","given":"Zhaoyang"},{"family":"Gao","given":"Kewei"}],"issued":{"date-parts":[["2020",1,31]]}},"label":"page"}],"schema":"https://github.com/citation-style-language/schema/raw/master/csl-citation.json"} </w:instrText>
      </w:r>
      <w:r w:rsidRPr="00C71F11">
        <w:fldChar w:fldCharType="separate"/>
      </w:r>
      <w:r w:rsidR="00016EF9" w:rsidRPr="00C71F11">
        <w:rPr>
          <w:rFonts w:cs="Times New Roman"/>
          <w:kern w:val="0"/>
          <w:szCs w:val="24"/>
        </w:rPr>
        <w:t>[17–19]</w:t>
      </w:r>
      <w:r w:rsidRPr="00C71F11">
        <w:fldChar w:fldCharType="end"/>
      </w:r>
      <w:r w:rsidRPr="00C71F11">
        <w:t xml:space="preserve">, where ML has demonstrated high fidelity in predicting corrosion rate </w:t>
      </w:r>
      <w:r w:rsidRPr="00C71F11">
        <w:fldChar w:fldCharType="begin"/>
      </w:r>
      <w:r w:rsidR="00016EF9" w:rsidRPr="00C71F11">
        <w:instrText xml:space="preserve"> ADDIN ZOTERO_ITEM CSL_CITATION {"citationID":"95ICcJvN","properties":{"formattedCitation":"[20]","plainCitation":"[20]","noteIndex":0},"citationItems":[{"id":171,"uris":["http://zotero.org/users/5937376/items/Q3JNP3C9"],"itemData":{"id":171,"type":"article-journal","abstract":"This work provides a data-oriented overview of the rapidly growing research field covering machine learning (ML) applied to predicting electrochemical corrosion. Our main aim was to determine which ML models have been applied and how well they performed depending on the corrosion topic considered. From an extensive review of corrosion articles presenting comparable performance metrics, a ‘Machine learning for corrosion database’ was created, guiding corrosion experts and model developers in their applications of ML to corrosion. Potential research gaps and recommendations are discussed, and a broad perspective for future research paths is provided.","container-title":"npj Materials Degradation","DOI":"10.1038/s41529-022-00218-4","ISSN":"2397-2106","issue":"1","journalAbbreviation":"npj Mater Degrad","language":"en","license":"2022 The Author(s)","note":"number: 1\npublisher: Nature Publishing Group","page":"1-16","source":"www.nature.com","title":"Reviewing machine learning of corrosion prediction in a data-oriented perspective","volume":"6","author":[{"family":"Coelho","given":"Leonardo Bertolucci"},{"family":"Zhang","given":"Dawei"},{"family":"Van Ingelgem","given":"Yves"},{"family":"Steckelmacher","given":"Denis"},{"family":"Now</w:instrText>
      </w:r>
      <w:r w:rsidR="00016EF9" w:rsidRPr="00C71F11">
        <w:rPr>
          <w:rFonts w:hint="eastAsia"/>
        </w:rPr>
        <w:instrText>é</w:instrText>
      </w:r>
      <w:r w:rsidR="00016EF9" w:rsidRPr="00C71F11">
        <w:instrText xml:space="preserve">","given":"Ann"},{"family":"Terryn","given":"Herman"}],"issued":{"date-parts":[["2022",1,26]]}}}],"schema":"https://github.com/citation-style-language/schema/raw/master/csl-citation.json"} </w:instrText>
      </w:r>
      <w:r w:rsidRPr="00C71F11">
        <w:fldChar w:fldCharType="separate"/>
      </w:r>
      <w:r w:rsidR="00016EF9" w:rsidRPr="00C71F11">
        <w:rPr>
          <w:rFonts w:cs="Times New Roman"/>
        </w:rPr>
        <w:t>[20]</w:t>
      </w:r>
      <w:r w:rsidRPr="00C71F11">
        <w:fldChar w:fldCharType="end"/>
      </w:r>
      <w:r w:rsidRPr="00C71F11">
        <w:t xml:space="preserve">. Despite the </w:t>
      </w:r>
      <w:r w:rsidR="006A7954" w:rsidRPr="00C71F11">
        <w:t xml:space="preserve">great </w:t>
      </w:r>
      <w:r w:rsidRPr="00C71F11">
        <w:t>promise of ML in corrosion fields, its application to steel corrosion in reinforced concrete structures has not been investigated yet. Although a large volume and variety of corrosion information</w:t>
      </w:r>
      <w:r w:rsidRPr="00C71F11" w:rsidDel="005A2B86">
        <w:t xml:space="preserve"> </w:t>
      </w:r>
      <w:r w:rsidR="00347ACA" w:rsidRPr="00C71F11">
        <w:t>on</w:t>
      </w:r>
      <w:r w:rsidRPr="00C71F11">
        <w:t xml:space="preserve"> reinforced concrete is available in the literature, it is often characterized by sparsity and incompleteness. Consequently, the establishment of adequate datasets for ML is challenging, given the disparate sets of corrosion-related information and properties provided in various sources</w:t>
      </w:r>
      <w:r w:rsidR="000E5D6A" w:rsidRPr="00C71F11">
        <w:t xml:space="preserve"> </w:t>
      </w:r>
      <w:r w:rsidR="00AB2515" w:rsidRPr="00C71F11">
        <w:fldChar w:fldCharType="begin"/>
      </w:r>
      <w:r w:rsidR="00016EF9" w:rsidRPr="00C71F11">
        <w:instrText xml:space="preserve"> ADDIN ZOTERO_ITEM CSL_CITATION {"citationID":"yGM0qo3U","properties":{"formattedCitation":"[21]","plainCitation":"[21]","noteIndex":0},"citationItems":[{"id":8920,"uris":["http://zotero.org/users/5937376/items/4PQCKEWN"],"itemData":{"id":8920,"type":"article-journal","abstract":"To prevent disasters, Xiaogang Li and colleagues call for open data infrastructures to collate information on materials failures.","container-title":"Nature","DOI":"10.1038/527441a","ISSN":"1476-4687","issue":"7579","language":"en","license":"2015 Nature Publishing Group","note":"number: 7579\npublisher: Nature Publishing Group","page":"441-442","source":"www.nature.com","title":"Materials science: Share corrosion data","title-short":"Materials science","volume":"527","author":[{"family":"Li","given":"Xiaogang"},{"family":"Zhang","given":"Dawei"},{"family":"Liu","given":"Zhiyong"},{"family":"Li","given":"Zhong"},{"family":"Du","given":"Cuiwei"},{"family":"Dong","given":"Chaofang"}],"issued":{"date-parts":[["2015",11]]}}}],"schema":"https://github.com/citation-style-language/schema/raw/master/csl-citation.json"} </w:instrText>
      </w:r>
      <w:r w:rsidR="00AB2515" w:rsidRPr="00C71F11">
        <w:fldChar w:fldCharType="separate"/>
      </w:r>
      <w:r w:rsidR="00016EF9" w:rsidRPr="00C71F11">
        <w:rPr>
          <w:rFonts w:cs="Times New Roman"/>
        </w:rPr>
        <w:t>[21]</w:t>
      </w:r>
      <w:r w:rsidR="00AB2515" w:rsidRPr="00C71F11">
        <w:fldChar w:fldCharType="end"/>
      </w:r>
      <w:r w:rsidRPr="00C71F11">
        <w:t>.</w:t>
      </w:r>
      <w:r w:rsidR="00D22383" w:rsidRPr="00C71F11">
        <w:t xml:space="preserve"> In general, corrosion-related information comprises a number of material and environmental factors, such as chloride content, pH value, electrical resistivity,</w:t>
      </w:r>
      <w:r w:rsidR="00947C3B" w:rsidRPr="00C71F11">
        <w:t xml:space="preserve"> </w:t>
      </w:r>
      <w:r w:rsidR="00D22383" w:rsidRPr="00C71F11">
        <w:t>water content of concrete, and RH, all of which can considerably impact corrosion rate</w:t>
      </w:r>
      <w:r w:rsidR="004D5493" w:rsidRPr="00C71F11">
        <w:t xml:space="preserve"> </w:t>
      </w:r>
      <w:r w:rsidR="004D5493" w:rsidRPr="00C71F11">
        <w:fldChar w:fldCharType="begin"/>
      </w:r>
      <w:r w:rsidR="00016EF9" w:rsidRPr="00C71F11">
        <w:instrText xml:space="preserve"> ADDIN ZOTERO_ITEM CSL_CITATION {"citationID":"eGN8aRyJ","properties":{"formattedCitation":"[6,22]","plainCitation":"[6,22]","noteIndex":0},"citationItems":[{"id":1709,"uris":["http://zotero.org/users/5937376/items/56KT7IS3"],"itemData":{"id":1709,"type":"article-journal","abstract":"Reinforced concrete with lower environmental footprint (lower CO2 emission) can be obtained by reducing the clinker content in the cements. As the carbonation of concrete is faster, corrosion of steel in carbonated concrete during the propagation phase is becoming important both for science and practice. The present literature review summarizes the state of the art, reporting corrosion rate data for a broad range of cement types, w/b ratios and environmental conditions. Correlations between corrosion rate and the main influencing parameters are elaborated and discussed. It confirms that the corrosion rate of steel in carbonated concrete is not under ohmic control. More important are the degree of pore saturation and the effective steel area in contact with water filled pores. It also emerges that the new blended cements have to be systematically studied with respect to the corrosion behavior of steel in carbonated concrete in order to make reliable service life prediction.","container-title":"Cement and Concrete Research","DOI":"10.1016/j.cemconres.2017.10.007","ISSN":"0008-8846","journalAbbreviation":"Cement and Concrete Research","language":"en","page":"35-48","source":"ScienceDirect","title":"Corrosion rate of carbon steel in carbonated concrete – A critical review","volume":"103","author":[{"family":"Stefanoni","given":"M."},{"family":"Angst","given":"U."},{"family":"Elsener","given":"B."}],"issued":{"date-parts":[["2018",1,1]]}},"label":"page"},{"id":4897,"uris":["http://zotero.org/users/5937376/items/AH32H6EP"],"itemData":{"id":4897,"type":"article-journal","abstract":"The process of reinforcement corrosion in concrete is partially controlled by the transport of ions through the concrete microstructure. Ions are charged and the ability of a material to withstand transfer of charge is dependent upon the electrical resistivity. Thus, a connection could be expected between the corrosion process of steel embedded in concrete and the electrical resistivity of concrete. This paper reviews research concerning the relationship between corrosion rate and concrete resistivity. Overall, there exists an inverse proportional correlation between the parameters. However, the dependency varies between studies and one single relationship cannot be established between corrosion rate and resistivity. To address the variation, the article reviews and evaluates the influence of factors including the experimental setup, the concrete mix design and the cause of corrosion.","container-title":"Cement and Concrete Composites","DOI":"10.1016/j.cemconcomp.2013.03.019","ISSN":"0958-9465","journalAbbreviation":"Cement and Concrete Composites","language":"en","page":"60-72","source":"ScienceDirect","title":"Relationship between concrete resistivity and corrosion rate – A literature review","volume":"39","author":[{"family":"Hornbostel","given":"Karla"},{"family":"Larsen","given":"Claus K."},{"family":"Geiker","given":"Mette R."}],"issued":{"date-parts":[["2013",5,1]]}},"label":"page"}],"schema":"https://github.com/citation-style-language/schema/raw/master/csl-citation.json"} </w:instrText>
      </w:r>
      <w:r w:rsidR="004D5493" w:rsidRPr="00C71F11">
        <w:fldChar w:fldCharType="separate"/>
      </w:r>
      <w:r w:rsidR="00016EF9" w:rsidRPr="00C71F11">
        <w:rPr>
          <w:rFonts w:cs="Times New Roman"/>
        </w:rPr>
        <w:t>[6,22]</w:t>
      </w:r>
      <w:r w:rsidR="004D5493" w:rsidRPr="00C71F11">
        <w:fldChar w:fldCharType="end"/>
      </w:r>
      <w:r w:rsidR="004D5493" w:rsidRPr="00C71F11">
        <w:t xml:space="preserve">. </w:t>
      </w:r>
      <w:r w:rsidR="00DA064C" w:rsidRPr="00C71F11">
        <w:t xml:space="preserve">These factors are interrelated, with some being dependent on each other, such as water content and RH, while some are independent, such as chloride content and pH value </w:t>
      </w:r>
      <w:r w:rsidR="00DA064C" w:rsidRPr="00C71F11">
        <w:fldChar w:fldCharType="begin"/>
      </w:r>
      <w:r w:rsidR="00016EF9" w:rsidRPr="00C71F11">
        <w:instrText xml:space="preserve"> ADDIN ZOTERO_ITEM CSL_CITATION {"citationID":"SuEdLMjX","properties":{"formattedCitation":"[6]","plainCitation":"[6]","noteIndex":0},"citationItems":[{"id":1709,"uris":["http://zotero.org/users/5937376/items/56KT7IS3"],"itemData":{"id":1709,"type":"article-journal","abstract":"Reinforced concrete with lower environmental footprint (lower CO2 emission) can be obtained by reducing the clinker content in the cements. As the carbonation of concrete is faster, corrosion of steel in carbonated concrete during the propagation phase is becoming important both for science and practice. The present literature review summarizes the state of the art, reporting corrosion rate data for a broad range of cement types, w/b ratios and environmental conditions. Correlations between corrosion rate and the main influencing parameters are elaborated and discussed. It confirms that the corrosion rate of steel in carbonated concrete is not under ohmic control. More important are the degree of pore saturation and the effective steel area in contact with water filled pores. It also emerges that the new blended cements have to be systematically studied with respect to the corrosion behavior of steel in carbonated concrete in order to make reliable service life prediction.","container-title":"Cement and Concrete Research","DOI":"10.1016/j.cemconres.2017.10.007","ISSN":"0008-8846","journalAbbreviation":"Cement and Concrete Research","language":"en","page":"35-48","source":"ScienceDirect","title":"Corrosion rate of carbon steel in carbonated concrete – A critical review","volume":"103","author":[{"family":"Stefanoni","given":"M."},{"family":"Angst","given":"U."},{"family":"Elsener","given":"B."}],"issued":{"date-parts":[["2018",1,1]]}}}],"schema":"https://github.com/citation-style-language/schema/raw/master/csl-citation.json"} </w:instrText>
      </w:r>
      <w:r w:rsidR="00DA064C" w:rsidRPr="00C71F11">
        <w:fldChar w:fldCharType="separate"/>
      </w:r>
      <w:r w:rsidR="00016EF9" w:rsidRPr="00C71F11">
        <w:rPr>
          <w:rFonts w:cs="Times New Roman"/>
        </w:rPr>
        <w:t>[6]</w:t>
      </w:r>
      <w:r w:rsidR="00DA064C" w:rsidRPr="00C71F11">
        <w:fldChar w:fldCharType="end"/>
      </w:r>
      <w:r w:rsidR="00DA064C" w:rsidRPr="00C71F11">
        <w:t>. Investigating the interdependent relationships between these factors to discern their respective influences on corrosion rate is challenging</w:t>
      </w:r>
      <w:r w:rsidR="00B3642C" w:rsidRPr="00C71F11">
        <w:t>,</w:t>
      </w:r>
      <w:r w:rsidR="00975E1C" w:rsidRPr="00C71F11">
        <w:t xml:space="preserve"> yet</w:t>
      </w:r>
      <w:r w:rsidR="00B3642C" w:rsidRPr="00C71F11">
        <w:t xml:space="preserve"> </w:t>
      </w:r>
      <w:r w:rsidR="00DA064C" w:rsidRPr="00C71F11">
        <w:t>paramount for effective ML modeling.</w:t>
      </w:r>
      <w:r w:rsidR="00975E1C" w:rsidRPr="00C71F11">
        <w:t xml:space="preserve"> </w:t>
      </w:r>
    </w:p>
    <w:p w14:paraId="44F61D9F" w14:textId="77777777" w:rsidR="00D05BC7" w:rsidRPr="00C71F11" w:rsidRDefault="00D05BC7" w:rsidP="003D2BDA">
      <w:pPr>
        <w:spacing w:line="360" w:lineRule="auto"/>
      </w:pPr>
    </w:p>
    <w:p w14:paraId="53EB8D85" w14:textId="302F56CD" w:rsidR="00D05BC7" w:rsidRPr="00C71F11" w:rsidRDefault="00D05BC7" w:rsidP="003D2BDA">
      <w:pPr>
        <w:spacing w:line="360" w:lineRule="auto"/>
      </w:pPr>
      <w:r w:rsidRPr="00C71F11">
        <w:t xml:space="preserve">This work aims to develop a ML model for </w:t>
      </w:r>
      <w:r w:rsidR="000A6149" w:rsidRPr="00C71F11">
        <w:t xml:space="preserve">predicting </w:t>
      </w:r>
      <w:r w:rsidRPr="00C71F11">
        <w:t xml:space="preserve">the corrosion rate of </w:t>
      </w:r>
      <w:r w:rsidR="000A6149" w:rsidRPr="00C71F11">
        <w:t xml:space="preserve">steel embedded in </w:t>
      </w:r>
      <w:r w:rsidRPr="00C71F11">
        <w:t xml:space="preserve">carbonated cementitious materials that can account for a wide variation of material composition and environmental conditions. Additionally, this work investigates the </w:t>
      </w:r>
      <w:r w:rsidR="00122B76" w:rsidRPr="00C71F11">
        <w:t xml:space="preserve">quantitative </w:t>
      </w:r>
      <w:r w:rsidRPr="00C71F11">
        <w:t>effect of various factors on corrosion rate through corrosion data analysis and feature selection method. The corrosion rate predictive models are built by five different ML algorithms trained on a corrosion dataset obtained through a comprehensive experimental campaign.</w:t>
      </w:r>
      <w:r w:rsidR="00522153" w:rsidRPr="00C71F11">
        <w:t xml:space="preserve"> </w:t>
      </w:r>
    </w:p>
    <w:p w14:paraId="00782B0E" w14:textId="77777777" w:rsidR="00D05BC7" w:rsidRPr="00C71F11" w:rsidRDefault="00D05BC7" w:rsidP="003D2BDA">
      <w:pPr>
        <w:spacing w:line="360" w:lineRule="auto"/>
      </w:pPr>
    </w:p>
    <w:p w14:paraId="75FC38A0" w14:textId="77777777" w:rsidR="00182AF7" w:rsidRPr="00C71F11" w:rsidRDefault="00182AF7" w:rsidP="003D2BDA">
      <w:pPr>
        <w:spacing w:line="360" w:lineRule="auto"/>
        <w:rPr>
          <w:b/>
          <w:bCs/>
        </w:rPr>
      </w:pPr>
      <w:r w:rsidRPr="00C71F11">
        <w:rPr>
          <w:b/>
          <w:bCs/>
        </w:rPr>
        <w:t>2 E</w:t>
      </w:r>
      <w:r w:rsidRPr="00C71F11">
        <w:rPr>
          <w:rFonts w:hint="eastAsia"/>
          <w:b/>
          <w:bCs/>
        </w:rPr>
        <w:t>xper</w:t>
      </w:r>
      <w:r w:rsidRPr="00C71F11">
        <w:rPr>
          <w:b/>
          <w:bCs/>
        </w:rPr>
        <w:t>imental</w:t>
      </w:r>
      <w:r w:rsidRPr="00C71F11">
        <w:rPr>
          <w:rFonts w:hint="eastAsia"/>
          <w:b/>
          <w:bCs/>
        </w:rPr>
        <w:t xml:space="preserve"> </w:t>
      </w:r>
      <w:r w:rsidRPr="00C71F11">
        <w:rPr>
          <w:b/>
          <w:bCs/>
        </w:rPr>
        <w:t>details to obtain corrosion data</w:t>
      </w:r>
    </w:p>
    <w:p w14:paraId="681549EF" w14:textId="77777777" w:rsidR="00182AF7" w:rsidRPr="00C71F11" w:rsidRDefault="00182AF7" w:rsidP="003D2BDA">
      <w:pPr>
        <w:spacing w:line="360" w:lineRule="auto"/>
        <w:rPr>
          <w:b/>
          <w:bCs/>
        </w:rPr>
      </w:pPr>
    </w:p>
    <w:p w14:paraId="13C240C0" w14:textId="77777777" w:rsidR="00182AF7" w:rsidRPr="00C71F11" w:rsidRDefault="00182AF7" w:rsidP="003D2BDA">
      <w:pPr>
        <w:spacing w:line="360" w:lineRule="auto"/>
        <w:rPr>
          <w:i/>
          <w:iCs/>
        </w:rPr>
      </w:pPr>
      <w:r w:rsidRPr="00C71F11">
        <w:rPr>
          <w:rFonts w:hint="eastAsia"/>
          <w:i/>
          <w:iCs/>
        </w:rPr>
        <w:t>2</w:t>
      </w:r>
      <w:r w:rsidRPr="00C71F11">
        <w:rPr>
          <w:i/>
          <w:iCs/>
        </w:rPr>
        <w:t>.1 Materials and Mixture</w:t>
      </w:r>
    </w:p>
    <w:p w14:paraId="127F4602" w14:textId="7E2C013F" w:rsidR="00E3146F" w:rsidRPr="00C71F11" w:rsidRDefault="00182AF7" w:rsidP="003D2BDA">
      <w:pPr>
        <w:spacing w:line="360" w:lineRule="auto"/>
      </w:pPr>
      <w:r w:rsidRPr="00C71F11">
        <w:t xml:space="preserve">Cementitious mortars composed of solely ordinary Portland cement (OPC) or blended cement incorporating various types and contents of supplementary cementitious materials (SCMs), including ground granulated blast-furnace slag (GGBS), fly ash (FA), and silica fume (SF), were considered. The chemical composition and particle size distribution of raw materials </w:t>
      </w:r>
      <w:r w:rsidR="00A938B6" w:rsidRPr="00C71F11">
        <w:t>are</w:t>
      </w:r>
      <w:r w:rsidRPr="00C71F11">
        <w:t xml:space="preserve"> given in Table S1 and Figure S1 in the </w:t>
      </w:r>
      <w:r w:rsidRPr="00C71F11">
        <w:rPr>
          <w:i/>
          <w:iCs/>
        </w:rPr>
        <w:t>supplementary data</w:t>
      </w:r>
      <w:r w:rsidRPr="00C71F11">
        <w:t xml:space="preserve">. The mixture design of mortars was based on the univariate approach, involving 5 variables (i.e., chloride content, W/B, the relative proportion of GGBS, FA, and SF) and 6 different levels for each variable, as listed in Table S2 in the </w:t>
      </w:r>
      <w:r w:rsidRPr="00C71F11">
        <w:rPr>
          <w:i/>
          <w:iCs/>
        </w:rPr>
        <w:t>supplementary data</w:t>
      </w:r>
      <w:r w:rsidRPr="00C71F11">
        <w:t>. The range</w:t>
      </w:r>
      <w:r w:rsidR="00347ACA" w:rsidRPr="00C71F11">
        <w:t>s</w:t>
      </w:r>
      <w:r w:rsidRPr="00C71F11">
        <w:t xml:space="preserve"> of those variables were chosen according to the typical values stipulated in </w:t>
      </w:r>
      <w:r w:rsidR="002A4623" w:rsidRPr="00C71F11">
        <w:t xml:space="preserve">Codes of Practice and Design Manuals </w:t>
      </w:r>
      <w:r w:rsidR="00D766F7" w:rsidRPr="00C71F11">
        <w:t xml:space="preserve">in </w:t>
      </w:r>
      <w:r w:rsidRPr="00C71F11">
        <w:t xml:space="preserve">Hong Kong </w:t>
      </w:r>
      <w:r w:rsidR="008B51AD" w:rsidRPr="00C71F11">
        <w:fldChar w:fldCharType="begin"/>
      </w:r>
      <w:r w:rsidR="00016EF9" w:rsidRPr="00C71F11">
        <w:instrText xml:space="preserve"> ADDIN ZOTERO_ITEM CSL_CITATION {"citationID":"VkdqOCaV","properties":{"formattedCitation":"[23]","plainCitation":"[23]","noteIndex":0},"citationItems":[{"id":8663,"uris":["http://zotero.org/users/5937376/items/FYX2AIYF"],"itemData":{"id":8663,"type":"standard","event-place":"Hong Kong","language":"en","note":"titleTranslation:","publisher":"Building Department, Hong Kong","publisher-place":"Hong Kong","title":"Code of Practice for Structural Use of Concrete 2013","issued":{"date-parts":[["2020"]]}}}],"schema":"https://github.com/citation-style-language/schema/raw/master/csl-citation.json"} </w:instrText>
      </w:r>
      <w:r w:rsidR="008B51AD" w:rsidRPr="00C71F11">
        <w:fldChar w:fldCharType="separate"/>
      </w:r>
      <w:r w:rsidR="00016EF9" w:rsidRPr="00C71F11">
        <w:rPr>
          <w:rFonts w:cs="Times New Roman"/>
        </w:rPr>
        <w:t>[23]</w:t>
      </w:r>
      <w:r w:rsidR="008B51AD" w:rsidRPr="00C71F11">
        <w:fldChar w:fldCharType="end"/>
      </w:r>
      <w:r w:rsidR="00E76D0C" w:rsidRPr="00C71F11">
        <w:rPr>
          <w:rFonts w:eastAsiaTheme="minorEastAsia"/>
        </w:rPr>
        <w:t xml:space="preserve"> </w:t>
      </w:r>
      <w:r w:rsidR="00E76D0C" w:rsidRPr="00C71F11">
        <w:t>and the literature</w:t>
      </w:r>
      <w:r w:rsidR="00F163A1" w:rsidRPr="00C71F11">
        <w:t xml:space="preserve"> </w:t>
      </w:r>
      <w:r w:rsidR="00F163A1" w:rsidRPr="00C71F11">
        <w:lastRenderedPageBreak/>
        <w:fldChar w:fldCharType="begin"/>
      </w:r>
      <w:r w:rsidR="00016EF9" w:rsidRPr="00C71F11">
        <w:instrText xml:space="preserve"> ADDIN ZOTERO_ITEM CSL_CITATION {"citationID":"wsIVFQhF","properties":{"formattedCitation":"[24\\uc0\\u8211{}28]","plainCitation":"[24–28]","noteIndex":0},"citationItems":[{"id":4366,"uris":["http://zotero.org/users/5937376/items/5X3YLCLS"],"itemData":{"id":4366,"type":"article-journal","abstract":"The linear relationship between electrical resistivity of concrete and corrosion rate of steel in logarithmic coordinates (referred as R-C relationship) has been widely reported. However, R-C relationships are not universal but highly dependent on binder chemistry and corrosion environment, and there has been no consensus on the reasons behind the discrepancy of R-C relationships reported in the literature. In this work, the R-C relationships of alkali-activated slag (AAS) mortars are investigated and compared with that of reference ordinary Portland cement (OPC) mortars, aiming at uncovering the fundamental compositional parameters that cause differences in R-C relationships of various cementitious systems. The results show that the hydroxide ion concentration (pH value) of pore solution has a significant and decisive effect on the R-C relationship. With the decrease of pH, the material resistivity increases because of decreased pore solution conductivity while corrosion rate of steel increases due to the drop of [Cl−]/[OH−], leading to a shift of R-C relationship lines. A new mechanism is proposed to explain the differences in the R-C relationship caused by binder chemistry and corrosion type (chloride- versus carbonation-induced corrosion), which is further verified using the published experimental results in the literature.","container-title":"Cement and Concrete Research","DOI":"10.1016/j.cemconres.2022.106867","ISSN":"0008-8846","journalAbbreviation":"Cement and Concrete Research","language":"en","page":"106867","source":"ScienceDirect","title":"Mechanisms underlying the relationship between electrical resistivity and corrosion rate of steel in mortars","volume":"159","author":[{"family":"Tian","given":"Zushi"},{"family":"Ye","given":"Hailong"}],"issued":{"date-parts":[["2022",9,1]]}},"label":"page"},{"id":8795,"uris":["http://zotero.org/users/5937376/items/BH84N86J"],"itemData":{"id":8795,"type":"article-journal","abstract":"Intercalating the corrosion inhibitive ions in hydrotalcite is a promising approach to improve the long-term efficiency of inhibitors in corrosion protection of steel in reinforced concrete. In this work, the potential of autogenously generating nitrite- and nitrate-intercalated hydrotalcite in alkali-activated slag (AAS) is investigated. The results show that the added nitrite and nitrate ions are preferably uptaken in the interlayer structure of hydrotalcite in AAS, and the sequestered nitrite and nitrate are released upon chloride exposure in seawater and NaCl solution. The incorporation of nitrite and nitrate has little detrimental effects on the chloride binding capacity of AAS but slightly enhances the chloride ingress due to the pore coarsening effect. Similar to ordinary Portland cement (OPC), AAS is more permeable to the chloride in seawater than NaCl solution. However, unlike the release of bound chloride contributed by ettringite formation in seawater-exposed OPC, the enhanced chloride ingress in seawater-exposed AAS is primarily attributed to the aggravated pH reduction at the exposure front due to brucite formation. This study contributes to the design of alkali-activated binders with a smart inhibitor releasing ability for mitigating corrosion of steel in concrete.","container-title":"Cement and Concrete Research","DOI":"10.1016/j.cemconres.2021.106398","ISSN":"0008-8846","journalAbbreviation":"Cement and Concrete Research","language":"en","page":"106398","source":"ScienceDirect","title":"Sequestration and release of nitrite and nitrate in alkali-activated slag: A route toward smart corrosion control","title-short":"Sequestration and release of nitrite and nitrate in alkali-activated slag","volume":"143","author":[{"family":"Chen","given":"Zhijian"},{"family":"Ye","given":"Hailong"}],"issued":{"date-parts":[["2021",5,1]]}},"label":"page"},{"id":8798,"uris":["http://zotero.org/users/5937376/items/PTRLA2PF"],"itemData":{"id":8798,"type":"article-journal","abstract":"Concretes are in a state of flux between saturated and partially saturated conditions as they undergo continuous cycles of wetting and drying. In saturated concrete, dissolved ions enter through diffusion, whereas in partially saturated concrete, ion-containing fluids are absorbed by capillary suction and concentrated by evaporation of water. The primary focus of this study was to examine the effects of cyclic wetting and drying with sodium chloride solution on chloride ingress into concrete. Chloride profiles of samples exposed to various lengths and numbers of cycles were determined for three mixtures of concrete: two containing slag and/or silica fume with a 0.4 w/cm (water to cementing materials ratio) and one with a 0.3 w/cm. It was found that longer drying times increase the rate of chloride ingress. A good relationship exists between the depth of chloride penetration and the square root of the number of cycles.","container-title":"Cement and Concrete Research","DOI":"10.1016/S0008-8846(99)00073-3","ISSN":"0008-8846","issue":"9","journalAbbreviation":"Cement and Concrete Research","language":"en","page":"1379-1386","source":"ScienceDirect","title":"Effects of cyclic chloride exposure on penetration of concrete cover","volume":"29","author":[{"family":"Hong","given":"K."},{"family":"Hooton","given":"R. D."}],"issued":{"date-parts":[["1999",9,1]]}},"label":"page"},{"id":8801,"uris":["http://zotero.org/users/5937376/items/ZK2CY6LP"],"itemData":{"id":8801,"type":"article-journal","abstract":"The chlorides from the sea and marine breeze are the main source for corrosion in marine environments, and their profiles in concrete are commonly modeled and used for prediction purposes. However, no reliable results may be obtained if the action of environmental agents, such as the relative humidity (RH), temperature, winds, rains and drying periods, on such profiles are not well known through several periods of time. Although these limitations are recognized in several works, there are very few field and isolated data in the literature to explain and support, according to different exposure conditions and periods of time, the shape and meaning of the chloride profiles. Any prediction model could acquire more reliability only after knowing and incorporating such information. This work presents concentration profiles, which were obtained from concretes exposed to different microclimates, and discusses their behavior and meaning according to the environmental parameters, concrete quality and several periods of time.","container-title":"Cement and Concrete Research","DOI":"10.1016/S0008-8846(01)00453-7","ISSN":"0008-8846","issue":"4","journalAbbreviation":"Cement and Concrete Research","language":"en","page":"529-537","source":"ScienceDirect","title":"Interpretation of chloride profiles from concrete exposed to tropical marine environments","volume":"31","author":[{"family":"Castro","given":"P"},{"family":"De Rincon","given":"O. T"},{"family":"Pazini","given":"E. J"}],"issued":{"date-parts":[["2001",4,1]]}},"label":"page"},{"id":9978,"uris":["http://zotero.org/users/5937376/items/8PTCNSU6"],"itemData":{"id":9978,"type":"article-journal","abstract":"Concrete is the most important engineering material and the addition of some other materials may change the properties of concrete. With increase in trend towards the wider use of concrete for prestressed concrete and high rise buildings there is a growing demand of concrete with higher compressive strength. Mineral additions which are also known as mineral admixtures have been used with cements for many years. Silica fume particles are 100 times smaller than the average cement particle. Its handling and disposal is a point of concern because of the environment concerns. Silica fume is usually categorized as a supplementary cementitious material. These materials exhibit pozzolanic properties, cementitious properties and a combination of both properties. Due to these properties, it can affect the concrete behavior in many ways. In the present work, an attempt has been made to use silica fume as a supplementary material for cement and to evaluate the limit of replacement of cement for M20 grade concrete. The main aim of this work is to study the mechanical properties of M20 grade control concrete and silica fume concrete with different percentages (5, 10, 15 and 20%) of silica fume as a partial replacement of cement.","container-title":"International Journal of Emerging Technologies and advanced engineering","journalAbbreviation":"International Journal of Emerging Technologies and advanced engineering","page":"270","source":"ResearchGate","title":"The Mechanical Properties of Concrete Incorporating Silica Fume as Partial Replacement of Cement","volume":"5","author":[{"family":"B A","given":"Harish"}],"issued":{"date-parts":[["2015",9,1]]}},"label":"page"}],"schema":"https://github.com/citation-style-language/schema/raw/master/csl-citation.json"} </w:instrText>
      </w:r>
      <w:r w:rsidR="00F163A1" w:rsidRPr="00C71F11">
        <w:fldChar w:fldCharType="separate"/>
      </w:r>
      <w:r w:rsidR="00016EF9" w:rsidRPr="00C71F11">
        <w:rPr>
          <w:rFonts w:cs="Times New Roman"/>
          <w:kern w:val="0"/>
          <w:szCs w:val="24"/>
        </w:rPr>
        <w:t>[24–28]</w:t>
      </w:r>
      <w:r w:rsidR="00F163A1" w:rsidRPr="00C71F11">
        <w:fldChar w:fldCharType="end"/>
      </w:r>
      <w:r w:rsidR="00F163A1" w:rsidRPr="00C71F11">
        <w:t>.</w:t>
      </w:r>
      <w:r w:rsidR="00F3016B" w:rsidRPr="00C71F11">
        <w:t xml:space="preserve"> </w:t>
      </w:r>
      <w:r w:rsidR="00F163A1" w:rsidRPr="00C71F11">
        <w:t>As a result, 30 samples with different compositions and proportioning parameters were prepared to investigate the effect of various material parameters on the corrosion rate. The 30 samples were sorted into five groups based on the variables, namely Cl group, WB group, GGBS group, FA group, and SF group. Given the inadequate workability in samples with a W/B ratio of 0.30 and 0.35, 1% and 2%</w:t>
      </w:r>
      <w:r w:rsidR="00E15D3E" w:rsidRPr="00C71F11">
        <w:t xml:space="preserve"> (by </w:t>
      </w:r>
      <w:r w:rsidR="00B7566E" w:rsidRPr="00C71F11">
        <w:t xml:space="preserve">binder </w:t>
      </w:r>
      <w:r w:rsidR="00E15D3E" w:rsidRPr="00C71F11">
        <w:t xml:space="preserve">weight) </w:t>
      </w:r>
      <w:r w:rsidR="00F163A1" w:rsidRPr="00C71F11">
        <w:t xml:space="preserve">of </w:t>
      </w:r>
      <w:r w:rsidR="00CF5F20" w:rsidRPr="00C71F11">
        <w:rPr>
          <w:rFonts w:hint="eastAsia"/>
        </w:rPr>
        <w:t>s</w:t>
      </w:r>
      <w:r w:rsidR="00CF5F20" w:rsidRPr="00C71F11">
        <w:t xml:space="preserve">uperplasticizer </w:t>
      </w:r>
      <w:r w:rsidR="00F163A1" w:rsidRPr="00C71F11">
        <w:t>were incorporated, respectively. Furthermore, the sand-to-binder mass ratio was kept at 1:1 for all mixtures.</w:t>
      </w:r>
      <w:r w:rsidR="00A938B6" w:rsidRPr="00C71F11">
        <w:t xml:space="preserve"> </w:t>
      </w:r>
    </w:p>
    <w:p w14:paraId="5286DF78" w14:textId="77777777" w:rsidR="003C28DD" w:rsidRPr="00C71F11" w:rsidRDefault="003C28DD" w:rsidP="003D2BDA">
      <w:pPr>
        <w:spacing w:line="360" w:lineRule="auto"/>
      </w:pPr>
    </w:p>
    <w:p w14:paraId="2211138A" w14:textId="77777777" w:rsidR="003C28DD" w:rsidRPr="00C71F11" w:rsidRDefault="003C28DD" w:rsidP="003D2BDA">
      <w:pPr>
        <w:spacing w:line="360" w:lineRule="auto"/>
        <w:rPr>
          <w:i/>
          <w:iCs/>
        </w:rPr>
      </w:pPr>
      <w:r w:rsidRPr="00C71F11">
        <w:rPr>
          <w:rFonts w:hint="eastAsia"/>
          <w:i/>
          <w:iCs/>
        </w:rPr>
        <w:t>2</w:t>
      </w:r>
      <w:r w:rsidRPr="00C71F11">
        <w:rPr>
          <w:i/>
          <w:iCs/>
        </w:rPr>
        <w:t>.2 Samples preparation</w:t>
      </w:r>
    </w:p>
    <w:p w14:paraId="4D7CBFCB" w14:textId="1E0AE736" w:rsidR="00E3146F" w:rsidRPr="00C71F11" w:rsidRDefault="003C28DD" w:rsidP="003D2BDA">
      <w:pPr>
        <w:spacing w:line="360" w:lineRule="auto"/>
      </w:pPr>
      <w:r w:rsidRPr="00C71F11">
        <w:t xml:space="preserve">The plate mortar specimens of 10 mm × 100 mm × 105 mm were devised (similar to that used in </w:t>
      </w:r>
      <w:r w:rsidRPr="00C71F11">
        <w:fldChar w:fldCharType="begin"/>
      </w:r>
      <w:r w:rsidR="00016EF9" w:rsidRPr="00C71F11">
        <w:instrText xml:space="preserve"> ADDIN ZOTERO_ITEM CSL_CITATION {"citationID":"pyJRWqLI","properties":{"formattedCitation":"[24,29]","plainCitation":"[24,29]","noteIndex":0},"citationItems":[{"id":8664,"uris":["http://zotero.org/users/5937376/items/96Y352JN"],"itemData":{"id":8664,"type":"article-journal","abstract":"Corrosion in carbonated concrete is an example of corrosion in dense porous media of tremendous socio-economic and scientific relevance. The widespread research endeavors to develop novel, environmentally friendly cements raise questions regarding their ability to protect the embedded steel from corrosion. Here, we propose a fundamentally new approach to explain the scientific mechanism of corrosion kinetics in dense porous media. The main strength of our model lies in its simplicity and in combining the capillary condensation theory with electrochemistry. This reveals that capillary condensation in the pore structure defines the electrochemically active steel surface, whose variability upon changes in exposure relative humidity is accountable for the wide variability in measured corrosion rates. We performed experiments that quantify this effect and find good agreement with the theory. Our findings are essential to devise predictive models for the corrosion performance, needed to guarantee the safety and sustainability of traditional and future cements.","container-title":"Scientific Reports","DOI":"10.1038/s41598-018-25794-x","ISSN":"2045-2322","issue":"1","journalAbbreviation":"Sci Rep","language":"en","license":"2018 The Author(s)","note":"number: 1\npublisher: Nature Publishing Group","page":"7407","source":"www.nature.com","title":"Electrochemistry and capillary condensation theory reveal the mechanism of corrosion in dense porous media","volume":"8","author":[{"family":"Stefanoni","given":"Matteo"},{"family":"Angst","given":"Ueli M."},{"family":"Elsener","given":"Bernhard"}],"issued":{"date-parts":[["2018",5,9]]}},"label":"page"},{"id":4366,"uris":["http://zotero.org/users/5937376/items/5X3YLCLS"],"itemData":{"id":4366,"type":"article-journal","abstract":"The linear relationship between electrical resistivity of concrete and corrosion rate of steel in logarithmic coordinates (referred as R-C relationship) has been widely reported. However, R-C relationships are not universal but highly dependent on binder chemistry and corrosion environment, and there has been no consensus on the reasons behind the discrepancy of R-C relationships reported in the literature. In this work, the R-C relationships of alkali-activated slag (AAS) mortars are investigated and compared with that of reference ordinary Portland cement (OPC) mortars, aiming at uncovering the fundamental compositional parameters that cause differences in R-C relationships of various cementitious systems. The results show that the hydroxide ion concentration (pH value) of pore solution has a significant and decisive effect on the R-C relationship. With the decrease of pH, the material resistivity increases because of decreased pore solution conductivity while corrosion rate of steel increases due to the drop of [Cl−]/[OH−], leading to a shift of R-C relationship lines. A new mechanism is proposed to explain the differences in the R-C relationship caused by binder chemistry and corrosion type (chloride- versus carbonation-induced corrosion), which is further verified using the published experimental results in the literature.","container-title":"Cement and Concrete Research","DOI":"10.1016/j.cemconres.2022.106867","ISSN":"0008-8846","journalAbbreviation":"Cement and Concrete Research","language":"en","page":"106867","source":"ScienceDirect","title":"Mechanisms underlying the relationship between electrical resistivity and corrosion rate of steel in mortars","volume":"159","author":[{"family":"Tian","given":"Zushi"},{"family":"Ye","given":"Hailong"}],"issued":{"date-parts":[["2022",9,1]]}},"label":"page"}],"schema":"https://github.com/citation-style-language/schema/raw/master/csl-citation.json"} </w:instrText>
      </w:r>
      <w:r w:rsidRPr="00C71F11">
        <w:fldChar w:fldCharType="separate"/>
      </w:r>
      <w:r w:rsidR="00016EF9" w:rsidRPr="00C71F11">
        <w:rPr>
          <w:rFonts w:cs="Times New Roman"/>
        </w:rPr>
        <w:t>[24,29]</w:t>
      </w:r>
      <w:r w:rsidRPr="00C71F11">
        <w:fldChar w:fldCharType="end"/>
      </w:r>
      <w:r w:rsidRPr="00C71F11">
        <w:t>), each of which was embedded with six carbon steel bars (</w:t>
      </w:r>
      <w:r w:rsidR="00E16ED5" w:rsidRPr="00C71F11">
        <w:t>diameter = 2 mm,</w:t>
      </w:r>
      <w:r w:rsidR="006D4E17" w:rsidRPr="00C71F11">
        <w:t xml:space="preserve"> length = </w:t>
      </w:r>
      <w:r w:rsidR="0024202B" w:rsidRPr="00C71F11">
        <w:t>110 mm,</w:t>
      </w:r>
      <w:r w:rsidR="00E16ED5" w:rsidRPr="00C71F11">
        <w:t xml:space="preserve"> Chinese standard Q235</w:t>
      </w:r>
      <w:r w:rsidRPr="00C71F11">
        <w:t>)</w:t>
      </w:r>
      <w:r w:rsidR="0018367C" w:rsidRPr="00C71F11">
        <w:t xml:space="preserve">, an Ag/AgCl powder sintering electrode, and a stainless steel grid, as shown in Figure S2 in the </w:t>
      </w:r>
      <w:r w:rsidR="0018367C" w:rsidRPr="00C71F11">
        <w:rPr>
          <w:i/>
          <w:iCs/>
        </w:rPr>
        <w:t>supplementary data</w:t>
      </w:r>
      <w:r w:rsidR="0018367C" w:rsidRPr="00C71F11">
        <w:t>. After mixing the raw materials according to the ASTM C305</w:t>
      </w:r>
      <w:r w:rsidR="00057119" w:rsidRPr="00C71F11">
        <w:t xml:space="preserve"> </w:t>
      </w:r>
      <w:r w:rsidR="00BA7926" w:rsidRPr="00C71F11">
        <w:fldChar w:fldCharType="begin"/>
      </w:r>
      <w:r w:rsidR="00016EF9" w:rsidRPr="00C71F11">
        <w:instrText xml:space="preserve"> ADDIN ZOTERO_ITEM CSL_CITATION {"citationID":"kAfWjqrz","properties":{"formattedCitation":"[30]","plainCitation":"[30]","noteIndex":0},"citationItems":[{"id":9973,"uris":["http://zotero.org/users/5937376/items/IQHVC4RE"],"itemData":{"id":9973,"type":"standard","authority":"ASTM","number":"C305","publisher":"ASTM","title":"Standard Practice for Mechanical Mixing of Hydraulic Cement Pastes and Mortars of Plastic Consistency","issued":{"date-parts":[["2020"]]}}}],"schema":"https://github.com/citation-style-language/schema/raw/master/csl-citation.json"} </w:instrText>
      </w:r>
      <w:r w:rsidR="00BA7926" w:rsidRPr="00C71F11">
        <w:fldChar w:fldCharType="separate"/>
      </w:r>
      <w:r w:rsidR="00016EF9" w:rsidRPr="00C71F11">
        <w:rPr>
          <w:rFonts w:cs="Times New Roman"/>
        </w:rPr>
        <w:t>[30]</w:t>
      </w:r>
      <w:r w:rsidR="00BA7926" w:rsidRPr="00C71F11">
        <w:fldChar w:fldCharType="end"/>
      </w:r>
      <w:r w:rsidR="0018367C" w:rsidRPr="00C71F11">
        <w:t>, the fresh mortar was poured into customized molds. Then, the samples were cured in a moist cabinet (&gt;95% RH, 30 ℃) for 24 hours. After demolding, the exposed steel bars were attached to</w:t>
      </w:r>
      <w:r w:rsidR="00110B7D" w:rsidRPr="00C71F11">
        <w:t xml:space="preserve"> </w:t>
      </w:r>
      <w:r w:rsidR="000541B8" w:rsidRPr="00C71F11">
        <w:t xml:space="preserve">copper </w:t>
      </w:r>
      <w:r w:rsidR="00110B7D" w:rsidRPr="00C71F11">
        <w:t>wire via</w:t>
      </w:r>
      <w:r w:rsidR="00B35BA1" w:rsidRPr="00C71F11">
        <w:t xml:space="preserve"> welding, followed by sealing the connectors with epoxy to </w:t>
      </w:r>
      <w:r w:rsidR="00B35BA1" w:rsidRPr="00C71F11">
        <w:rPr>
          <w:rFonts w:hint="eastAsia"/>
        </w:rPr>
        <w:t>prevent</w:t>
      </w:r>
      <w:r w:rsidR="00B35BA1" w:rsidRPr="00C71F11">
        <w:t xml:space="preserve"> crevice corrosion. Subsequently, the samples were matured for 28 days at 30°C under vacuum-sealed conditions, during which corrosion was considered stagnant because of lack of oxygen. To analyze the pore solution composition</w:t>
      </w:r>
      <w:r w:rsidR="00733D90" w:rsidRPr="00C71F11">
        <w:t>,</w:t>
      </w:r>
      <w:r w:rsidR="00B35BA1" w:rsidRPr="00C71F11">
        <w:t xml:space="preserve"> </w:t>
      </w:r>
      <w:r w:rsidR="00733D90" w:rsidRPr="00C71F11">
        <w:t xml:space="preserve">degree of saturation, </w:t>
      </w:r>
      <w:r w:rsidR="00B35BA1" w:rsidRPr="00C71F11">
        <w:t xml:space="preserve">and porosity </w:t>
      </w:r>
      <w:r w:rsidR="008127BD" w:rsidRPr="00C71F11">
        <w:t>of</w:t>
      </w:r>
      <w:r w:rsidR="00B35BA1" w:rsidRPr="00C71F11">
        <w:t xml:space="preserve"> the samples, additional mortar samples were cast. The freshly mixed mortars were poured into cylindrical molds</w:t>
      </w:r>
      <w:r w:rsidR="001037B5" w:rsidRPr="00C71F11">
        <w:t xml:space="preserve"> (</w:t>
      </w:r>
      <w:r w:rsidR="00E820B5" w:rsidRPr="00C71F11">
        <w:t>diameter = 2</w:t>
      </w:r>
      <w:r w:rsidR="00834145" w:rsidRPr="00C71F11">
        <w:t>8</w:t>
      </w:r>
      <w:r w:rsidR="00E820B5" w:rsidRPr="00C71F11">
        <w:t xml:space="preserve"> mm, </w:t>
      </w:r>
      <w:r w:rsidR="00834145" w:rsidRPr="00C71F11">
        <w:t>height</w:t>
      </w:r>
      <w:r w:rsidR="00E820B5" w:rsidRPr="00C71F11">
        <w:t xml:space="preserve"> = 110 mm</w:t>
      </w:r>
      <w:r w:rsidR="001037B5" w:rsidRPr="00C71F11">
        <w:t>)</w:t>
      </w:r>
      <w:r w:rsidR="00152A15" w:rsidRPr="00C71F11">
        <w:t xml:space="preserve"> and </w:t>
      </w:r>
      <w:r w:rsidR="0083325D" w:rsidRPr="00C71F11">
        <w:t>cured under sealed condition</w:t>
      </w:r>
      <w:r w:rsidR="00152A15" w:rsidRPr="00C71F11">
        <w:t xml:space="preserve"> </w:t>
      </w:r>
      <w:r w:rsidR="006D12C7" w:rsidRPr="00C71F11">
        <w:t>for</w:t>
      </w:r>
      <w:r w:rsidR="00152A15" w:rsidRPr="00C71F11">
        <w:t xml:space="preserve"> 28 days. </w:t>
      </w:r>
      <w:r w:rsidR="002D41CA" w:rsidRPr="00C71F11">
        <w:t>Afterwards</w:t>
      </w:r>
      <w:r w:rsidR="00152A15" w:rsidRPr="00C71F11">
        <w:t>, the specimens were sliced into</w:t>
      </w:r>
      <w:r w:rsidR="00701A6F" w:rsidRPr="00C71F11">
        <w:t xml:space="preserve"> discs of 10 mm in thickness for further experimentation.</w:t>
      </w:r>
    </w:p>
    <w:p w14:paraId="1C21600F" w14:textId="77777777" w:rsidR="00072FD5" w:rsidRPr="00C71F11" w:rsidRDefault="00072FD5" w:rsidP="003D2BDA">
      <w:pPr>
        <w:spacing w:line="360" w:lineRule="auto"/>
      </w:pPr>
    </w:p>
    <w:p w14:paraId="307DD2F4" w14:textId="77777777" w:rsidR="004A5A40" w:rsidRPr="00C71F11" w:rsidRDefault="004A5A40" w:rsidP="003D2BDA">
      <w:pPr>
        <w:spacing w:line="360" w:lineRule="auto"/>
        <w:rPr>
          <w:i/>
          <w:iCs/>
        </w:rPr>
      </w:pPr>
      <w:r w:rsidRPr="00C71F11">
        <w:rPr>
          <w:rFonts w:hint="eastAsia"/>
          <w:i/>
          <w:iCs/>
        </w:rPr>
        <w:t>2</w:t>
      </w:r>
      <w:r w:rsidRPr="00C71F11">
        <w:rPr>
          <w:i/>
          <w:iCs/>
        </w:rPr>
        <w:t xml:space="preserve">.3 </w:t>
      </w:r>
      <w:r w:rsidRPr="00C71F11">
        <w:rPr>
          <w:rFonts w:hint="eastAsia"/>
          <w:i/>
          <w:iCs/>
        </w:rPr>
        <w:t>E</w:t>
      </w:r>
      <w:r w:rsidRPr="00C71F11">
        <w:rPr>
          <w:i/>
          <w:iCs/>
        </w:rPr>
        <w:t>xposure conditions</w:t>
      </w:r>
    </w:p>
    <w:p w14:paraId="690250B0" w14:textId="7C93D4AC" w:rsidR="00072FD5" w:rsidRPr="00C71F11" w:rsidRDefault="004A5A40" w:rsidP="003D2BDA">
      <w:pPr>
        <w:spacing w:line="360" w:lineRule="auto"/>
      </w:pPr>
      <w:r w:rsidRPr="00C71F11">
        <w:t>After sealed curing for 28 days, the samples were stored in a carbonation chamber programmed to 10% CO</w:t>
      </w:r>
      <w:r w:rsidRPr="00C71F11">
        <w:rPr>
          <w:vertAlign w:val="subscript"/>
        </w:rPr>
        <w:t>2</w:t>
      </w:r>
      <w:r w:rsidRPr="00C71F11">
        <w:t xml:space="preserve"> concentration (equivalent to 10</w:t>
      </w:r>
      <w:r w:rsidRPr="00C71F11">
        <w:rPr>
          <w:vertAlign w:val="superscript"/>
        </w:rPr>
        <w:t>5</w:t>
      </w:r>
      <w:r w:rsidRPr="00C71F11">
        <w:t xml:space="preserve"> ppm), 70% RH, and 30 ℃. The Cl and WB groups were carbonated for 60 days, while the GGBS, FA, and SF groups were carbonated for 30 days. Except for Cl-0.0, WB-0.30, </w:t>
      </w:r>
      <w:r w:rsidR="007D46B1" w:rsidRPr="00C71F11">
        <w:t xml:space="preserve">and </w:t>
      </w:r>
      <w:r w:rsidRPr="00C71F11">
        <w:t xml:space="preserve">WB-0.35, all the samples were fully carbonated as verified </w:t>
      </w:r>
      <w:r w:rsidR="007D46B1" w:rsidRPr="00C71F11">
        <w:t>by</w:t>
      </w:r>
      <w:r w:rsidRPr="00C71F11">
        <w:t xml:space="preserve"> </w:t>
      </w:r>
      <w:r w:rsidR="00343F6D" w:rsidRPr="00C71F11">
        <w:t>a</w:t>
      </w:r>
      <w:r w:rsidRPr="00C71F11">
        <w:t xml:space="preserve"> phenolphthalein indicator </w:t>
      </w:r>
      <w:r w:rsidR="001438F1" w:rsidRPr="00C71F11">
        <w:t xml:space="preserve">sprayed </w:t>
      </w:r>
      <w:r w:rsidRPr="00C71F11">
        <w:t>on a segmented surface of the mortar samples. After carbonation, the samples were transferred to environmental chambers maintaining various RH levels (i.e., 56%, 68%, 75%, 84%, 92%, and 97% RHs) using saturated salt solutions (such as NaBr, KI, NaCl, KCl, KNO</w:t>
      </w:r>
      <w:r w:rsidRPr="00C71F11">
        <w:rPr>
          <w:vertAlign w:val="subscript"/>
        </w:rPr>
        <w:t>3</w:t>
      </w:r>
      <w:r w:rsidRPr="00C71F11">
        <w:t>, and K</w:t>
      </w:r>
      <w:r w:rsidRPr="00C71F11">
        <w:rPr>
          <w:vertAlign w:val="subscript"/>
        </w:rPr>
        <w:t>2</w:t>
      </w:r>
      <w:r w:rsidRPr="00C71F11">
        <w:t>SO</w:t>
      </w:r>
      <w:r w:rsidRPr="00C71F11">
        <w:rPr>
          <w:vertAlign w:val="subscript"/>
        </w:rPr>
        <w:t>4</w:t>
      </w:r>
      <w:r w:rsidRPr="00C71F11">
        <w:t>), as per the ASTM E104</w:t>
      </w:r>
      <w:r w:rsidR="00F41AFD" w:rsidRPr="00C71F11">
        <w:t xml:space="preserve"> </w:t>
      </w:r>
      <w:r w:rsidR="00F41AFD" w:rsidRPr="00C71F11">
        <w:fldChar w:fldCharType="begin"/>
      </w:r>
      <w:r w:rsidR="00016EF9" w:rsidRPr="00C71F11">
        <w:instrText xml:space="preserve"> ADDIN ZOTERO_ITEM CSL_CITATION {"citationID":"lMp7823B","properties":{"formattedCitation":"[31]","plainCitation":"[31]","noteIndex":0},"citationItems":[{"id":9974,"uris":["http://zotero.org/users/5937376/items/MB2B9B7X"],"itemData":{"id":9974,"type":"standard","authority":"ASTM","number":"E104","publisher":"ASTM","title":"Standard Practice for Maintaining Constant Relative Humidity by Means of Aqueous Solutions","issued":{"date-parts":[["2020"]]}}}],"schema":"https://github.com/citation-style-language/schema/raw/master/csl-citation.json"} </w:instrText>
      </w:r>
      <w:r w:rsidR="00F41AFD" w:rsidRPr="00C71F11">
        <w:fldChar w:fldCharType="separate"/>
      </w:r>
      <w:r w:rsidR="00016EF9" w:rsidRPr="00C71F11">
        <w:rPr>
          <w:rFonts w:cs="Times New Roman"/>
        </w:rPr>
        <w:t>[31]</w:t>
      </w:r>
      <w:r w:rsidR="00F41AFD" w:rsidRPr="00C71F11">
        <w:fldChar w:fldCharType="end"/>
      </w:r>
      <w:r w:rsidRPr="00C71F11">
        <w:t xml:space="preserve">. Due to the small thickness of the samples, the mortar would reach </w:t>
      </w:r>
      <w:r w:rsidR="006023A0" w:rsidRPr="00C71F11">
        <w:t>hygroscopic equilibrium</w:t>
      </w:r>
      <w:r w:rsidR="009E0A87" w:rsidRPr="00C71F11">
        <w:t xml:space="preserve"> (</w:t>
      </w:r>
      <w:r w:rsidR="00494390" w:rsidRPr="00C71F11">
        <w:t xml:space="preserve">daily mass change </w:t>
      </w:r>
      <w:r w:rsidR="00494390" w:rsidRPr="00C71F11">
        <w:lastRenderedPageBreak/>
        <w:t xml:space="preserve">within </w:t>
      </w:r>
      <w:r w:rsidR="007F5C16" w:rsidRPr="00C71F11">
        <w:t>0.1% as per ASTM C1498</w:t>
      </w:r>
      <w:r w:rsidR="004C1C5C" w:rsidRPr="00C71F11">
        <w:t xml:space="preserve"> </w:t>
      </w:r>
      <w:r w:rsidR="004C1C5C" w:rsidRPr="00C71F11">
        <w:fldChar w:fldCharType="begin"/>
      </w:r>
      <w:r w:rsidR="00016EF9" w:rsidRPr="00C71F11">
        <w:instrText xml:space="preserve"> ADDIN ZOTERO_ITEM CSL_CITATION {"citationID":"nH6KSW3S","properties":{"formattedCitation":"[32]","plainCitation":"[32]","noteIndex":0},"citationItems":[{"id":9975,"uris":["http://zotero.org/users/5937376/items/KE7N4SV6"],"itemData":{"id":9975,"type":"standard","number":"C1498","publisher":"ASTM","title":"Standard Test Method for Hygroscopic Sorption Isotherms of Building Materials","issued":{"date-parts":[["2016"]]}}}],"schema":"https://github.com/citation-style-language/schema/raw/master/csl-citation.json"} </w:instrText>
      </w:r>
      <w:r w:rsidR="004C1C5C" w:rsidRPr="00C71F11">
        <w:fldChar w:fldCharType="separate"/>
      </w:r>
      <w:r w:rsidR="00016EF9" w:rsidRPr="00C71F11">
        <w:rPr>
          <w:rFonts w:cs="Times New Roman"/>
        </w:rPr>
        <w:t>[32]</w:t>
      </w:r>
      <w:r w:rsidR="004C1C5C" w:rsidRPr="00C71F11">
        <w:fldChar w:fldCharType="end"/>
      </w:r>
      <w:r w:rsidR="009E0A87" w:rsidRPr="00C71F11">
        <w:t>)</w:t>
      </w:r>
      <w:r w:rsidR="006023A0" w:rsidRPr="00C71F11">
        <w:t xml:space="preserve"> with the environment within approximately 2 weeks</w:t>
      </w:r>
      <w:r w:rsidR="006F1F95" w:rsidRPr="00C71F11">
        <w:t xml:space="preserve"> </w:t>
      </w:r>
      <w:r w:rsidR="006F1F95" w:rsidRPr="00C71F11">
        <w:fldChar w:fldCharType="begin"/>
      </w:r>
      <w:r w:rsidR="00016EF9" w:rsidRPr="00C71F11">
        <w:instrText xml:space="preserve"> ADDIN ZOTERO_ITEM CSL_CITATION {"citationID":"esleBZVZ","properties":{"formattedCitation":"[24,29]","plainCitation":"[24,29]","noteIndex":0},"citationItems":[{"id":8664,"uris":["http://zotero.org/users/5937376/items/96Y352JN"],"itemData":{"id":8664,"type":"article-journal","abstract":"Corrosion in carbonated concrete is an example of corrosion in dense porous media of tremendous socio-economic and scientific relevance. The widespread research endeavors to develop novel, environmentally friendly cements raise questions regarding their ability to protect the embedded steel from corrosion. Here, we propose a fundamentally new approach to explain the scientific mechanism of corrosion kinetics in dense porous media. The main strength of our model lies in its simplicity and in combining the capillary condensation theory with electrochemistry. This reveals that capillary condensation in the pore structure defines the electrochemically active steel surface, whose variability upon changes in exposure relative humidity is accountable for the wide variability in measured corrosion rates. We performed experiments that quantify this effect and find good agreement with the theory. Our findings are essential to devise predictive models for the corrosion performance, needed to guarantee the safety and sustainability of traditional and future cements.","container-title":"Scientific Reports","DOI":"10.1038/s41598-018-25794-x","ISSN":"2045-2322","issue":"1","journalAbbreviation":"Sci Rep","language":"en","license":"2018 The Author(s)","note":"number: 1\npublisher: Nature Publishing Group","page":"7407","source":"www.nature.com","title":"Electrochemistry and capillary condensation theory reveal the mechanism of corrosion in dense porous media","volume":"8","author":[{"family":"Stefanoni","given":"Matteo"},{"family":"Angst","given":"Ueli M."},{"family":"Elsener","given":"Bernhard"}],"issued":{"date-parts":[["2018",5,9]]}},"label":"page"},{"id":4366,"uris":["http://zotero.org/users/5937376/items/5X3YLCLS"],"itemData":{"id":4366,"type":"article-journal","abstract":"The linear relationship between electrical resistivity of concrete and corrosion rate of steel in logarithmic coordinates (referred as R-C relationship) has been widely reported. However, R-C relationships are not universal but highly dependent on binder chemistry and corrosion environment, and there has been no consensus on the reasons behind the discrepancy of R-C relationships reported in the literature. In this work, the R-C relationships of alkali-activated slag (AAS) mortars are investigated and compared with that of reference ordinary Portland cement (OPC) mortars, aiming at uncovering the fundamental compositional parameters that cause differences in R-C relationships of various cementitious systems. The results show that the hydroxide ion concentration (pH value) of pore solution has a significant and decisive effect on the R-C relationship. With the decrease of pH, the material resistivity increases because of decreased pore solution conductivity while corrosion rate of steel increases due to the drop of [Cl−]/[OH−], leading to a shift of R-C relationship lines. A new mechanism is proposed to explain the differences in the R-C relationship caused by binder chemistry and corrosion type (chloride- versus carbonation-induced corrosion), which is further verified using the published experimental results in the literature.","container-title":"Cement and Concrete Research","DOI":"10.1016/j.cemconres.2022.106867","ISSN":"0008-8846","journalAbbreviation":"Cement and Concrete Research","language":"en","page":"106867","source":"ScienceDirect","title":"Mechanisms underlying the relationship between electrical resistivity and corrosion rate of steel in mortars","volume":"159","author":[{"family":"Tian","given":"Zushi"},{"family":"Ye","given":"Hailong"}],"issued":{"date-parts":[["2022",9,1]]}},"label":"page"}],"schema":"https://github.com/citation-style-language/schema/raw/master/csl-citation.json"} </w:instrText>
      </w:r>
      <w:r w:rsidR="006F1F95" w:rsidRPr="00C71F11">
        <w:fldChar w:fldCharType="separate"/>
      </w:r>
      <w:r w:rsidR="00016EF9" w:rsidRPr="00C71F11">
        <w:rPr>
          <w:rFonts w:cs="Times New Roman"/>
        </w:rPr>
        <w:t>[24,29]</w:t>
      </w:r>
      <w:r w:rsidR="006F1F95" w:rsidRPr="00C71F11">
        <w:fldChar w:fldCharType="end"/>
      </w:r>
      <w:r w:rsidR="006023A0" w:rsidRPr="00C71F11">
        <w:t>.</w:t>
      </w:r>
    </w:p>
    <w:p w14:paraId="74FBC0B1" w14:textId="77777777" w:rsidR="000A7C99" w:rsidRPr="00C71F11" w:rsidRDefault="000A7C99" w:rsidP="003D2BDA">
      <w:pPr>
        <w:spacing w:line="360" w:lineRule="auto"/>
      </w:pPr>
    </w:p>
    <w:p w14:paraId="34688D65" w14:textId="77777777" w:rsidR="001B4625" w:rsidRPr="00C71F11" w:rsidRDefault="001B4625" w:rsidP="003D2BDA">
      <w:pPr>
        <w:spacing w:line="360" w:lineRule="auto"/>
        <w:rPr>
          <w:i/>
          <w:iCs/>
        </w:rPr>
      </w:pPr>
      <w:r w:rsidRPr="00C71F11">
        <w:rPr>
          <w:rFonts w:hint="eastAsia"/>
          <w:i/>
          <w:iCs/>
        </w:rPr>
        <w:t>2</w:t>
      </w:r>
      <w:r w:rsidRPr="00C71F11">
        <w:rPr>
          <w:i/>
          <w:iCs/>
        </w:rPr>
        <w:t>.4 Electrochemical tests</w:t>
      </w:r>
    </w:p>
    <w:p w14:paraId="2A05335C" w14:textId="31F435E3" w:rsidR="001B4625" w:rsidRPr="00C71F11" w:rsidRDefault="001B4625" w:rsidP="003D2BDA">
      <w:pPr>
        <w:spacing w:line="360" w:lineRule="auto"/>
      </w:pPr>
      <w:r w:rsidRPr="00C71F11">
        <w:t xml:space="preserve">The electrochemical tests were conducted using a Gamry Reference 600+ potentiostat after exposing the samples to </w:t>
      </w:r>
      <w:r w:rsidR="00C23841" w:rsidRPr="00C71F11">
        <w:t xml:space="preserve">the </w:t>
      </w:r>
      <w:r w:rsidRPr="00C71F11">
        <w:t xml:space="preserve">six </w:t>
      </w:r>
      <w:r w:rsidR="00492442" w:rsidRPr="00C71F11">
        <w:t xml:space="preserve">different </w:t>
      </w:r>
      <w:r w:rsidRPr="00C71F11">
        <w:t xml:space="preserve">RH levels for various durations up to 2 weeks. For each sample at a designated time, six measurements of corrosion rate and corrosion potential were taken, as well as five measurements of electrical resistivity of the mortars (will be elaborated later). The mean values </w:t>
      </w:r>
      <w:r w:rsidR="00CA5FA1" w:rsidRPr="00C71F11">
        <w:t xml:space="preserve">with the standard error </w:t>
      </w:r>
      <w:r w:rsidRPr="00C71F11">
        <w:t>of the corrosion rate, corrosion potential, and electrical resistivity were then calculated and represented for each individual sample.</w:t>
      </w:r>
    </w:p>
    <w:p w14:paraId="249017D5" w14:textId="77777777" w:rsidR="001B4625" w:rsidRPr="00C71F11" w:rsidRDefault="001B4625" w:rsidP="003D2BDA">
      <w:pPr>
        <w:spacing w:line="360" w:lineRule="auto"/>
      </w:pPr>
    </w:p>
    <w:p w14:paraId="46EEFDD3" w14:textId="77777777" w:rsidR="001B4625" w:rsidRPr="00C71F11" w:rsidRDefault="001B4625" w:rsidP="003D2BDA">
      <w:pPr>
        <w:spacing w:line="360" w:lineRule="auto"/>
        <w:rPr>
          <w:i/>
          <w:iCs/>
        </w:rPr>
      </w:pPr>
      <w:r w:rsidRPr="00C71F11">
        <w:rPr>
          <w:rFonts w:hint="eastAsia"/>
          <w:i/>
          <w:iCs/>
        </w:rPr>
        <w:t>2</w:t>
      </w:r>
      <w:r w:rsidRPr="00C71F11">
        <w:rPr>
          <w:i/>
          <w:iCs/>
        </w:rPr>
        <w:t>.4.1 Corrosion rate</w:t>
      </w:r>
    </w:p>
    <w:p w14:paraId="598C7160" w14:textId="2600B842" w:rsidR="001B4625" w:rsidRPr="00C71F11" w:rsidRDefault="001B4625" w:rsidP="003D2BDA">
      <w:pPr>
        <w:spacing w:line="360" w:lineRule="auto"/>
      </w:pPr>
      <w:r w:rsidRPr="00C71F11">
        <w:t xml:space="preserve">The corrosion rate of steel, as indicated by the corrosion current density, was determined using the Linear Polarization Resistance method (LPR) in a three-electrode configuration </w:t>
      </w:r>
      <w:r w:rsidRPr="00C71F11">
        <w:fldChar w:fldCharType="begin"/>
      </w:r>
      <w:r w:rsidR="00016EF9" w:rsidRPr="00C71F11">
        <w:instrText xml:space="preserve"> ADDIN ZOTERO_ITEM CSL_CITATION {"citationID":"dPkzOhco","properties":{"formattedCitation":"[33]","plainCitation":"[33]","noteIndex":0},"citationItems":[{"id":8671,"uris":["http://zotero.org/users/5937376/items/6NWFXDBE"],"itemData":{"id":8671,"type":"article-journal","abstract":"Calculation of the current-potential relations for corroding electrodes as a function of the cathodic and anodic transfer coefficients and as a function of the difference between the corrosion and reversible potentials demonstrates the deficiencies of the Stern-Geary equation for determining corrosion rates. The calculations also demonstrate that a linear current-potential relation is not predicted except over very small ranges of potential, e.g. 2 mV. As a consequence, it is essential in using the Stern- Geary and related methods to determine the slope dE/di at the corrosion potential. The Stern-Geary method is not applicable for systems where the corrosion potential is close to the reversible potential for either of the participating reactions and fortuitous linearity of currentvoltage plots may be erroneously interpreted as indicating that the Stern-Geary method is applicable. Methods of determining the corrosion rate which depend upon measuring the difference ΔE in corrosion and reversible potentials are not likely to be successful because of their sensitivity to the value of ΔE. A new derivation of the slope dE/di at the corrosion potential is presented and it is shown that the Stern-Geary and Mansfeld-Oldham equations may be derived as special cases. This new derivation is not immediately useful for determining the corrosion rate but it is shown that by measuring the dependence of the corrosion potential on concentration of cathodic reactant then the new derivation can be useful for rapid and accurate corrosion rate measurements even for small values of ΔE.","container-title":"Australian Journal of Chemistry","DOI":"10.1071/ch9750243","ISSN":"1445-0038","issue":"2","journalAbbreviation":"Aust. J. Chem.","language":"en","note":"publisher: CSIRO PUBLISHING","page":"243-251","source":"www.publish.csiro.au","title":"The Stern-Geary and related methods for determining corrosion rates","volume":"28","author":[{"family":"Matthews","given":"D. B."}],"issued":{"date-parts":[["1975"]]}}}],"schema":"https://github.com/citation-style-language/schema/raw/master/csl-citation.json"} </w:instrText>
      </w:r>
      <w:r w:rsidRPr="00C71F11">
        <w:fldChar w:fldCharType="separate"/>
      </w:r>
      <w:r w:rsidR="00016EF9" w:rsidRPr="00C71F11">
        <w:rPr>
          <w:rFonts w:cs="Times New Roman"/>
        </w:rPr>
        <w:t>[33]</w:t>
      </w:r>
      <w:r w:rsidRPr="00C71F11">
        <w:fldChar w:fldCharType="end"/>
      </w:r>
      <w:r w:rsidRPr="00C71F11">
        <w:t>. The polarization resistance (</w:t>
      </w:r>
      <w:r w:rsidRPr="00C71F11">
        <w:rPr>
          <w:rFonts w:hint="eastAsia"/>
        </w:rPr>
        <w:t>R</w:t>
      </w:r>
      <w:r w:rsidRPr="00C71F11">
        <w:t xml:space="preserve">p </w:t>
      </w:r>
      <w:r w:rsidRPr="00C71F11">
        <w:rPr>
          <w:vertAlign w:val="subscript"/>
        </w:rPr>
        <w:t>with IR-drop</w:t>
      </w:r>
      <w:r w:rsidRPr="00C71F11">
        <w:t>) was measured using LPR with a scanning rate of 0.1667mV/s at ±10mV around the open circuit potential. The IR-drop was indirectly corrected by impendence measurements. The ohmic resistance R</w:t>
      </w:r>
      <w:r w:rsidRPr="00C71F11">
        <w:rPr>
          <w:vertAlign w:val="subscript"/>
        </w:rPr>
        <w:t>Ω</w:t>
      </w:r>
      <w:r w:rsidRPr="00C71F11">
        <w:t xml:space="preserve"> (the effect of IR-drop) was measured</w:t>
      </w:r>
      <w:r w:rsidR="00876AC6" w:rsidRPr="00C71F11">
        <w:t xml:space="preserve"> by</w:t>
      </w:r>
      <w:r w:rsidRPr="00C71F11">
        <w:t xml:space="preserve"> using the electrochemical impedance spectroscopy (EIS) over a frequency range of 10</w:t>
      </w:r>
      <w:r w:rsidRPr="00C71F11">
        <w:rPr>
          <w:vertAlign w:val="superscript"/>
        </w:rPr>
        <w:t>5</w:t>
      </w:r>
      <w:r w:rsidRPr="00C71F11">
        <w:t xml:space="preserve"> to 1 Hz (50-frequency logarithmical distribution) at ± 10 mV around the open circuit potential. The value of R</w:t>
      </w:r>
      <w:r w:rsidRPr="00C71F11">
        <w:rPr>
          <w:vertAlign w:val="subscript"/>
        </w:rPr>
        <w:t>Ω</w:t>
      </w:r>
      <w:r w:rsidRPr="00C71F11">
        <w:t xml:space="preserve"> was obtained by fitting the Nyquist plot and considering the intercepted value on the real impedance axis. Subsequently, the Rp value was calculated by subtracting the R</w:t>
      </w:r>
      <w:r w:rsidRPr="00C71F11">
        <w:rPr>
          <w:vertAlign w:val="subscript"/>
        </w:rPr>
        <w:t>Ω</w:t>
      </w:r>
      <w:r w:rsidRPr="00C71F11">
        <w:t xml:space="preserve"> from </w:t>
      </w:r>
      <w:r w:rsidRPr="00C71F11">
        <w:rPr>
          <w:rFonts w:hint="eastAsia"/>
        </w:rPr>
        <w:t>R</w:t>
      </w:r>
      <w:r w:rsidRPr="00C71F11">
        <w:t xml:space="preserve">p </w:t>
      </w:r>
      <w:r w:rsidRPr="00C71F11">
        <w:rPr>
          <w:vertAlign w:val="subscript"/>
        </w:rPr>
        <w:t>with IR-drop</w:t>
      </w:r>
      <w:r w:rsidRPr="00C71F11">
        <w:t xml:space="preserve">. Then, the corrosion rate </w:t>
      </w:r>
      <w:r w:rsidRPr="00C71F11">
        <w:rPr>
          <w:i/>
          <w:iCs/>
        </w:rPr>
        <w:t>i</w:t>
      </w:r>
      <w:r w:rsidRPr="00C71F11">
        <w:rPr>
          <w:vertAlign w:val="subscript"/>
        </w:rPr>
        <w:t>corr</w:t>
      </w:r>
      <w:r w:rsidRPr="00C71F11">
        <w:t xml:space="preserve"> was calculated by </w:t>
      </w:r>
      <w:r w:rsidR="007D46B1" w:rsidRPr="00C71F11">
        <w:t xml:space="preserve">the </w:t>
      </w:r>
      <w:r w:rsidRPr="00C71F11">
        <w:t>Stern-Geary equation as:</w:t>
      </w:r>
    </w:p>
    <w:p w14:paraId="7BE65506" w14:textId="64F082B3" w:rsidR="001B4625" w:rsidRPr="00C71F11" w:rsidRDefault="00C71F11" w:rsidP="003D2BDA">
      <w:pPr>
        <w:spacing w:line="360" w:lineRule="auto"/>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i</m:t>
                  </m:r>
                </m:e>
                <m:sub>
                  <m:r>
                    <w:rPr>
                      <w:rFonts w:ascii="Cambria Math" w:hAnsi="Cambria Math"/>
                    </w:rPr>
                    <m:t>corr</m:t>
                  </m:r>
                </m:sub>
              </m:sSub>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Rp</m:t>
                  </m:r>
                </m:den>
              </m:f>
              <m:r>
                <w:rPr>
                  <w:rFonts w:ascii="Cambria Math" w:hAnsi="Cambria Math"/>
                </w:rPr>
                <m:t xml:space="preserve"> #</m:t>
              </m:r>
              <m:d>
                <m:dPr>
                  <m:ctrlPr>
                    <w:rPr>
                      <w:rFonts w:ascii="Cambria Math" w:hAnsi="Cambria Math"/>
                      <w:i/>
                    </w:rPr>
                  </m:ctrlPr>
                </m:dPr>
                <m:e>
                  <m:r>
                    <w:rPr>
                      <w:rFonts w:ascii="Cambria Math" w:hAnsi="Cambria Math"/>
                    </w:rPr>
                    <m:t>1</m:t>
                  </m:r>
                </m:e>
              </m:d>
            </m:e>
          </m:eqArr>
        </m:oMath>
      </m:oMathPara>
    </w:p>
    <w:p w14:paraId="4E58CFA0" w14:textId="5A70D4A8" w:rsidR="001B4625" w:rsidRPr="00C71F11" w:rsidRDefault="001B4625" w:rsidP="003D2BDA">
      <w:pPr>
        <w:spacing w:line="360" w:lineRule="auto"/>
      </w:pPr>
      <w:r w:rsidRPr="00C71F11">
        <w:t>Where</w:t>
      </w:r>
      <w:r w:rsidRPr="00C71F11">
        <w:rPr>
          <w:i/>
          <w:iCs/>
        </w:rPr>
        <w:t xml:space="preserve"> B</w:t>
      </w:r>
      <w:r w:rsidRPr="00C71F11">
        <w:t xml:space="preserve"> is </w:t>
      </w:r>
      <w:r w:rsidR="007D46B1" w:rsidRPr="00C71F11">
        <w:t xml:space="preserve">the </w:t>
      </w:r>
      <w:r w:rsidRPr="00C71F11">
        <w:t xml:space="preserve">Stern-Geary constant. For actively corroding steel in concrete, the constant is taken as 26 mV. The corrosion rate was calculated based on the area of </w:t>
      </w:r>
      <w:r w:rsidR="007D46B1" w:rsidRPr="00C71F11">
        <w:t>steel</w:t>
      </w:r>
      <w:r w:rsidRPr="00C71F11">
        <w:t xml:space="preserve"> in contact with the mortar (i.e., 6.28 cm</w:t>
      </w:r>
      <w:r w:rsidRPr="00C71F11">
        <w:rPr>
          <w:vertAlign w:val="superscript"/>
        </w:rPr>
        <w:t>2</w:t>
      </w:r>
      <w:r w:rsidRPr="00C71F11">
        <w:t>), which represents the average corrosion rate of the entire steel bar.</w:t>
      </w:r>
    </w:p>
    <w:p w14:paraId="4021FE1F" w14:textId="77777777" w:rsidR="001B4625" w:rsidRPr="00C71F11" w:rsidRDefault="001B4625" w:rsidP="003D2BDA">
      <w:pPr>
        <w:spacing w:line="360" w:lineRule="auto"/>
      </w:pPr>
    </w:p>
    <w:p w14:paraId="731ED2A9" w14:textId="77777777" w:rsidR="001B4625" w:rsidRPr="00C71F11" w:rsidRDefault="001B4625" w:rsidP="003D2BDA">
      <w:pPr>
        <w:spacing w:line="360" w:lineRule="auto"/>
        <w:rPr>
          <w:i/>
          <w:iCs/>
        </w:rPr>
      </w:pPr>
      <w:r w:rsidRPr="00C71F11">
        <w:rPr>
          <w:rFonts w:hint="eastAsia"/>
          <w:i/>
          <w:iCs/>
        </w:rPr>
        <w:t>2</w:t>
      </w:r>
      <w:r w:rsidRPr="00C71F11">
        <w:rPr>
          <w:i/>
          <w:iCs/>
        </w:rPr>
        <w:t>.4.2 Corrosion potential</w:t>
      </w:r>
    </w:p>
    <w:p w14:paraId="008490B7" w14:textId="750805C6" w:rsidR="001B4625" w:rsidRPr="00C71F11" w:rsidRDefault="001B4625" w:rsidP="003D2BDA">
      <w:pPr>
        <w:spacing w:line="360" w:lineRule="auto"/>
      </w:pPr>
      <w:r w:rsidRPr="00C71F11">
        <w:t xml:space="preserve">The corrosion potential of the steel was determined by the open circuit potential method. The potential at which the rate of potential change was less than 1 mV/min was recorded as the corrosion potential, in accordance with the guidelines of the International Union of Pure and Applied Chemistry (IUPAC) </w:t>
      </w:r>
      <w:r w:rsidRPr="00C71F11">
        <w:fldChar w:fldCharType="begin"/>
      </w:r>
      <w:r w:rsidR="00016EF9" w:rsidRPr="00C71F11">
        <w:instrText xml:space="preserve"> ADDIN ZOTERO_ITEM CSL_CITATION {"citationID":"Rb3DClex","properties":{"formattedCitation":"[34]","plainCitation":"[34]","noteIndex":0},"citationItems":[{"id":810,"uris":["http://zotero.org/users/5937376/items/MXNFM86K"],"itemData":{"id":810,"type":"article-journal","abstract":"The corrosion process of concrete usually accompanies pH changes of the pore solution. Thus, monitoring the pH value of concrete has great significance for the prediction of concrete corrosion. However, the most commonly used methods for measuring the pH value of concrete pore solution are destructive methods, which are very inefficient and cannot provide the pH value for real-time. In this study, an all-solid-state pH sensor constituted with iridium oxide (IrOx) working electrode and manganese/manganese dioxide (Mn/MnO2) reference electrode was developed. The IrOx electrode fabricated with carbonate melt oxidation method and Mn/MnO2 fabricated with powder compaction method exhibited a dense and homogeneous micro structure. The as-prepared pH sensors showed remarkable long-term stability, ideal potential-pH response, low hysteresis, fast pH response time and strong resistance to ionic interference in solutions. Furthermore, the pH sensor was embedded in the mortar samples and used to monitor pH changes during the accelerated carbonation test. The results indicate that the pH sensor can provide accurate pH value variations of the mortar samples during the carbonation process, and it has great potential for non-destructively monitoring the corrosion process of concrete.","container-title":"Journal of Building Engineering","DOI":"10.1016/j.jobe.2022.104978","ISSN":"2352-7102","journalAbbreviation":"Journal of Building Engineering","language":"en","page":"104978","source":"ScienceDirect","title":"All-solid-state, long term stable, and embedded pH sensor for corrosion monitoring of concrete","volume":"57","author":[{"family":"Du","given":"Zhenxing"},{"family":"Wang","given":"Penggang"},{"family":"Chen","given":"Zhaoyi"},{"family":"Cui","given":"Dongbo"},{"family":"Jin","given":"Zuquan"},{"family":"Zhang","given":"Hai"}],"issued":{"date-parts":[["2022",10,1]]}}}],"schema":"https://github.com/citation-style-language/schema/raw/master/csl-citation.json"} </w:instrText>
      </w:r>
      <w:r w:rsidRPr="00C71F11">
        <w:fldChar w:fldCharType="separate"/>
      </w:r>
      <w:r w:rsidR="00016EF9" w:rsidRPr="00C71F11">
        <w:rPr>
          <w:rFonts w:cs="Times New Roman"/>
        </w:rPr>
        <w:t>[34]</w:t>
      </w:r>
      <w:r w:rsidRPr="00C71F11">
        <w:fldChar w:fldCharType="end"/>
      </w:r>
      <w:r w:rsidRPr="00C71F11">
        <w:t xml:space="preserve">. To calibrate the embedded Ag/AgCl sensor, a traditional </w:t>
      </w:r>
      <w:r w:rsidRPr="00C71F11">
        <w:lastRenderedPageBreak/>
        <w:t>glass Ag/AgCl reference electrode was directly contacted with the part of the sample near the embedded Ag/AgCl sensor. Subsequently, the corrosion potential was then converted to the potential under the Cu/CuSO</w:t>
      </w:r>
      <w:r w:rsidRPr="00C71F11">
        <w:rPr>
          <w:vertAlign w:val="subscript"/>
        </w:rPr>
        <w:t>4</w:t>
      </w:r>
      <w:r w:rsidRPr="00C71F11">
        <w:t xml:space="preserve"> electrode.</w:t>
      </w:r>
    </w:p>
    <w:p w14:paraId="6B15D1C2" w14:textId="77777777" w:rsidR="00085927" w:rsidRPr="00C71F11" w:rsidRDefault="00085927" w:rsidP="003D2BDA">
      <w:pPr>
        <w:spacing w:line="360" w:lineRule="auto"/>
      </w:pPr>
    </w:p>
    <w:p w14:paraId="65DF044B" w14:textId="77777777" w:rsidR="00085927" w:rsidRPr="00C71F11" w:rsidRDefault="00085927" w:rsidP="003D2BDA">
      <w:pPr>
        <w:spacing w:line="360" w:lineRule="auto"/>
        <w:rPr>
          <w:i/>
          <w:iCs/>
        </w:rPr>
      </w:pPr>
      <w:r w:rsidRPr="00C71F11">
        <w:rPr>
          <w:rFonts w:hint="eastAsia"/>
          <w:i/>
          <w:iCs/>
        </w:rPr>
        <w:t>2</w:t>
      </w:r>
      <w:r w:rsidRPr="00C71F11">
        <w:rPr>
          <w:i/>
          <w:iCs/>
        </w:rPr>
        <w:t>.4.3 Electrical resistivity</w:t>
      </w:r>
    </w:p>
    <w:p w14:paraId="37B48E4F" w14:textId="7FE156F0" w:rsidR="00085927" w:rsidRPr="00C71F11" w:rsidRDefault="00085927" w:rsidP="003D2BDA">
      <w:pPr>
        <w:spacing w:line="360" w:lineRule="auto"/>
      </w:pPr>
      <w:r w:rsidRPr="00C71F11">
        <w:t>The electrical resistivity of mortar samples between two adjacent steel bars was determined using a two-electrode configuration. EIS tests were conducted in a frequency range of 10</w:t>
      </w:r>
      <w:r w:rsidRPr="00C71F11">
        <w:rPr>
          <w:vertAlign w:val="superscript"/>
        </w:rPr>
        <w:t>5</w:t>
      </w:r>
      <w:r w:rsidRPr="00C71F11">
        <w:t xml:space="preserve"> to 1 Hz (50-frequency logarithmical distribution) at ±10 mV around the open circuit potential. The electrical resistivity of mortar was calculated by multiplying the measured electrical resistivity with a geometry factor of 66.667 mm. The geometry factor was determined by dividing the cross-sectional area of the samples (100 mm × 10 mm) by the distance between adjacent steel bars (15 mm) </w:t>
      </w:r>
      <w:r w:rsidRPr="00C71F11">
        <w:fldChar w:fldCharType="begin"/>
      </w:r>
      <w:r w:rsidR="00016EF9" w:rsidRPr="00C71F11">
        <w:instrText xml:space="preserve"> ADDIN ZOTERO_ITEM CSL_CITATION {"citationID":"lzF1TxkM","properties":{"formattedCitation":"[24,35]","plainCitation":"[24,35]","noteIndex":0},"citationItems":[{"id":4366,"uris":["http://zotero.org/users/5937376/items/5X3YLCLS"],"itemData":{"id":4366,"type":"article-journal","abstract":"The linear relationship between electrical resistivity of concrete and corrosion rate of steel in logarithmic coordinates (referred as R-C relationship) has been widely reported. However, R-C relationships are not universal but highly dependent on binder chemistry and corrosion environment, and there has been no consensus on the reasons behind the discrepancy of R-C relationships reported in the literature. In this work, the R-C relationships of alkali-activated slag (AAS) mortars are investigated and compared with that of reference ordinary Portland cement (OPC) mortars, aiming at uncovering the fundamental compositional parameters that cause differences in R-C relationships of various cementitious systems. The results show that the hydroxide ion concentration (pH value) of pore solution has a significant and decisive effect on the R-C relationship. With the decrease of pH, the material resistivity increases because of decreased pore solution conductivity while corrosion rate of steel increases due to the drop of [Cl−]/[OH−], leading to a shift of R-C relationship lines. A new mechanism is proposed to explain the differences in the R-C relationship caused by binder chemistry and corrosion type (chloride- versus carbonation-induced corrosion), which is further verified using the published experimental results in the literature.","container-title":"Cement and Concrete Research","DOI":"10.1016/j.cemconres.2022.106867","ISSN":"0008-8846","journalAbbreviation":"Cement and Concrete Research","language":"en","page":"106867","source":"ScienceDirect","title":"Mechanisms underlying the relationship between electrical resistivity and corrosion rate of steel in mortars","volume":"159","author":[{"family":"Tian","given":"Zushi"},{"family":"Ye","given":"Hailong"}],"issued":{"date-parts":[["2022",9,1]]}},"label":"page"},{"id":8804,"uris":["http://zotero.org/users/5937376/items/A4NNJURK"],"itemData":{"id":8804,"type":"article-journal","container-title":"Concrete international","issue":"5","page":"41–46","source":"Google Scholar","title":"Electrical resistivity of concrete","volume":"37","author":[{"family":"Layssi","given":"Hamed"},{"family":"Ghods","given":"Pouria"},{"family":"Alizadeh","given":"Aali R."},{"family":"Salehi","given":"Mustafa"}],"issued":{"date-parts":[["2015"]]}},"label":"page"}],"schema":"https://github.com/citation-style-language/schema/raw/master/csl-citation.json"} </w:instrText>
      </w:r>
      <w:r w:rsidRPr="00C71F11">
        <w:fldChar w:fldCharType="separate"/>
      </w:r>
      <w:r w:rsidR="00016EF9" w:rsidRPr="00C71F11">
        <w:rPr>
          <w:rFonts w:cs="Times New Roman"/>
        </w:rPr>
        <w:t>[24,35]</w:t>
      </w:r>
      <w:r w:rsidRPr="00C71F11">
        <w:fldChar w:fldCharType="end"/>
      </w:r>
      <w:r w:rsidRPr="00C71F11">
        <w:t>.</w:t>
      </w:r>
      <w:r w:rsidR="009B5FF2" w:rsidRPr="00C71F11">
        <w:t xml:space="preserve"> </w:t>
      </w:r>
      <w:r w:rsidR="003673AC" w:rsidRPr="00C71F11">
        <w:t>T</w:t>
      </w:r>
      <w:r w:rsidR="00F0476C" w:rsidRPr="00C71F11">
        <w:t xml:space="preserve">he results of the electrical resistivity </w:t>
      </w:r>
      <w:r w:rsidR="003673AC" w:rsidRPr="00C71F11">
        <w:t xml:space="preserve">measured using this method </w:t>
      </w:r>
      <w:r w:rsidR="005D6716" w:rsidRPr="00C71F11">
        <w:t xml:space="preserve">have been proved to be </w:t>
      </w:r>
      <w:r w:rsidR="00F0476C" w:rsidRPr="00C71F11">
        <w:t>closely align</w:t>
      </w:r>
      <w:r w:rsidR="005D6716" w:rsidRPr="00C71F11">
        <w:t>ed</w:t>
      </w:r>
      <w:r w:rsidR="00F0476C" w:rsidRPr="00C71F11">
        <w:t xml:space="preserve"> with those obtained </w:t>
      </w:r>
      <w:r w:rsidR="005D6716" w:rsidRPr="00C71F11">
        <w:t>by</w:t>
      </w:r>
      <w:r w:rsidR="00F0476C" w:rsidRPr="00C71F11">
        <w:t xml:space="preserve"> the </w:t>
      </w:r>
      <w:r w:rsidR="00FB7EF7" w:rsidRPr="00C71F11">
        <w:rPr>
          <w:rFonts w:hint="eastAsia"/>
        </w:rPr>
        <w:t>conventiona</w:t>
      </w:r>
      <w:r w:rsidR="00FB7EF7" w:rsidRPr="00C71F11">
        <w:t>l</w:t>
      </w:r>
      <w:r w:rsidR="00B9264D" w:rsidRPr="00C71F11">
        <w:t xml:space="preserve"> two-point</w:t>
      </w:r>
      <w:r w:rsidR="00FB7EF7" w:rsidRPr="00C71F11">
        <w:t xml:space="preserve"> </w:t>
      </w:r>
      <w:r w:rsidR="00F0476C" w:rsidRPr="00C71F11">
        <w:t xml:space="preserve">uniaxial method, with an error margin of 2% </w:t>
      </w:r>
      <w:r w:rsidR="00030D39" w:rsidRPr="00C71F11">
        <w:fldChar w:fldCharType="begin"/>
      </w:r>
      <w:r w:rsidR="00016EF9" w:rsidRPr="00C71F11">
        <w:instrText xml:space="preserve"> ADDIN ZOTERO_ITEM CSL_CITATION {"citationID":"70Xhkdf0","properties":{"formattedCitation":"[24]","plainCitation":"[24]","noteIndex":0},"citationItems":[{"id":4366,"uris":["http://zotero.org/users/5937376/items/5X3YLCLS"],"itemData":{"id":4366,"type":"article-journal","abstract":"The linear relationship between electrical resistivity of concrete and corrosion rate of steel in logarithmic coordinates (referred as R-C relationship) has been widely reported. However, R-C relationships are not universal but highly dependent on binder chemistry and corrosion environment, and there has been no consensus on the reasons behind the discrepancy of R-C relationships reported in the literature. In this work, the R-C relationships of alkali-activated slag (AAS) mortars are investigated and compared with that of reference ordinary Portland cement (OPC) mortars, aiming at uncovering the fundamental compositional parameters that cause differences in R-C relationships of various cementitious systems. The results show that the hydroxide ion concentration (pH value) of pore solution has a significant and decisive effect on the R-C relationship. With the decrease of pH, the material resistivity increases because of decreased pore solution conductivity while corrosion rate of steel increases due to the drop of [Cl−]/[OH−], leading to a shift of R-C relationship lines. A new mechanism is proposed to explain the differences in the R-C relationship caused by binder chemistry and corrosion type (chloride- versus carbonation-induced corrosion), which is further verified using the published experimental results in the literature.","container-title":"Cement and Concrete Research","DOI":"10.1016/j.cemconres.2022.106867","ISSN":"0008-8846","journalAbbreviation":"Cement and Concrete Research","language":"en","page":"106867","source":"ScienceDirect","title":"Mechanisms underlying the relationship between electrical resistivity and corrosion rate of steel in mortars","volume":"159","author":[{"family":"Tian","given":"Zushi"},{"family":"Ye","given":"Hailong"}],"issued":{"date-parts":[["2022",9,1]]}}}],"schema":"https://github.com/citation-style-language/schema/raw/master/csl-citation.json"} </w:instrText>
      </w:r>
      <w:r w:rsidR="00030D39" w:rsidRPr="00C71F11">
        <w:fldChar w:fldCharType="separate"/>
      </w:r>
      <w:r w:rsidR="00016EF9" w:rsidRPr="00C71F11">
        <w:rPr>
          <w:rFonts w:cs="Times New Roman"/>
        </w:rPr>
        <w:t>[24]</w:t>
      </w:r>
      <w:r w:rsidR="00030D39" w:rsidRPr="00C71F11">
        <w:fldChar w:fldCharType="end"/>
      </w:r>
      <w:r w:rsidR="00030D39" w:rsidRPr="00C71F11">
        <w:t>.</w:t>
      </w:r>
      <w:r w:rsidR="005D6716" w:rsidRPr="00C71F11">
        <w:t xml:space="preserve"> </w:t>
      </w:r>
    </w:p>
    <w:p w14:paraId="24C4371B" w14:textId="77777777" w:rsidR="00085927" w:rsidRPr="00C71F11" w:rsidRDefault="00085927" w:rsidP="003D2BDA">
      <w:pPr>
        <w:spacing w:line="360" w:lineRule="auto"/>
      </w:pPr>
    </w:p>
    <w:p w14:paraId="1682C873" w14:textId="77777777" w:rsidR="00085927" w:rsidRPr="00C71F11" w:rsidRDefault="00085927" w:rsidP="003D2BDA">
      <w:pPr>
        <w:spacing w:line="360" w:lineRule="auto"/>
        <w:rPr>
          <w:i/>
          <w:iCs/>
        </w:rPr>
      </w:pPr>
      <w:r w:rsidRPr="00C71F11">
        <w:rPr>
          <w:rFonts w:hint="eastAsia"/>
          <w:i/>
          <w:iCs/>
        </w:rPr>
        <w:t>2</w:t>
      </w:r>
      <w:r w:rsidRPr="00C71F11">
        <w:rPr>
          <w:i/>
          <w:iCs/>
        </w:rPr>
        <w:t>.5 Pore solution composition</w:t>
      </w:r>
    </w:p>
    <w:p w14:paraId="32509BC0" w14:textId="2DDD98F2" w:rsidR="00085927" w:rsidRPr="00C71F11" w:rsidRDefault="00085927" w:rsidP="003D2BDA">
      <w:pPr>
        <w:spacing w:line="360" w:lineRule="auto"/>
      </w:pPr>
      <w:r w:rsidRPr="00C71F11">
        <w:t xml:space="preserve">To investigate the influence of pore solution composition on corrosion rate, the pH value and the free chloride content of each sample were quantified using the cold water extraction method (CWE) </w:t>
      </w:r>
      <w:r w:rsidRPr="00C71F11">
        <w:fldChar w:fldCharType="begin"/>
      </w:r>
      <w:r w:rsidR="00016EF9" w:rsidRPr="00C71F11">
        <w:instrText xml:space="preserve"> ADDIN ZOTERO_ITEM CSL_CITATION {"citationID":"HJ9urCG9","properties":{"formattedCitation":"[36]","plainCitation":"[36]","noteIndex":0},"citationItems":[{"id":331,"uris":["http://zotero.org/users/5937376/items/8N4E2X44"],"itemData":{"id":331,"type":"article-journal","abstract":"The durability of concrete is affected by the pH of its pore solution, which is linked to the free alkali metal content. This paper starts with a literature review of methods for determining the pH and/or the free alkali metal content in the pore solution of concrete. Promising methods are compared in the second part of the paper. We then report on pore water expression (PWE) and three ex situ leaching methods (ESL) applied to Portland cement (CEM I) and Portland fly ash cement (CEM II/B-V) mortars. Finally, we make recommendations for the determination of the pH and the free alkali metal content of concrete. Because the measurement of the free-water content of the sample was found to be an important parameter, it is recommended to determine the pH with PWE and the free alkali metal content with ESL.","container-title":"Cement and Concrete Research","DOI":"10.1016/j.cemconres.2017.03.002","ISSN":"0008-8846","journalAbbreviation":"Cement and Concrete Research","page":"13-26","source":"ScienceDirect","title":"Determination of the pH and the free alkali metal content in the pore solution of concrete: Review and experimental comparison","title-short":"Determination of the pH and the free alkali metal content in the pore solution of concrete","volume":"96","author":[{"family":"Plusquellec","given":"G."},{"family":"Geiker","given":"M. R."},{"family":"Lindgård","given":"J."},{"family":"Duchesne","given":"J."},{"family":"Fournier","given":"B."},{"family":"De Weerdt","given":"K."}],"issued":{"date-parts":[["2017",6,1]]}}}],"schema":"https://github.com/citation-style-language/schema/raw/master/csl-citation.json"} </w:instrText>
      </w:r>
      <w:r w:rsidRPr="00C71F11">
        <w:fldChar w:fldCharType="separate"/>
      </w:r>
      <w:r w:rsidR="00016EF9" w:rsidRPr="00C71F11">
        <w:rPr>
          <w:rFonts w:cs="Times New Roman"/>
        </w:rPr>
        <w:t>[36]</w:t>
      </w:r>
      <w:r w:rsidRPr="00C71F11">
        <w:fldChar w:fldCharType="end"/>
      </w:r>
      <w:r w:rsidRPr="00C71F11">
        <w:t xml:space="preserve">. </w:t>
      </w:r>
      <w:r w:rsidR="007D2E86" w:rsidRPr="00C71F11">
        <w:t>Before and a</w:t>
      </w:r>
      <w:r w:rsidRPr="00C71F11">
        <w:t>fter carbonation, 7 g mortar samples were ground till passing through a 150 μm sieve. For the pH value measurement, 4 g mortar particles were mixed with 8 ml deionized water and stirred for 5 minutes. The resulting suspension was then filtered through a 0.45 μm nylon syringe filter to remove solid particles, and the pH value of the water extraction solution was measured using a Metrohm SevenCompact pH meter. For free chloride content measurement, 3 g mortar particles were mixed with 15 ml deionized water. The suspension was boiled for 5 mins and left to leach for 24 hours as per ASTM C1218</w:t>
      </w:r>
      <w:r w:rsidR="00B52749" w:rsidRPr="00C71F11">
        <w:t xml:space="preserve"> </w:t>
      </w:r>
      <w:r w:rsidR="00B52749" w:rsidRPr="00C71F11">
        <w:fldChar w:fldCharType="begin"/>
      </w:r>
      <w:r w:rsidR="00016EF9" w:rsidRPr="00C71F11">
        <w:instrText xml:space="preserve"> ADDIN ZOTERO_ITEM CSL_CITATION {"citationID":"iyYTTsUU","properties":{"formattedCitation":"[37]","plainCitation":"[37]","noteIndex":0},"citationItems":[{"id":9977,"uris":["http://zotero.org/users/5937376/items/F4GDVPG8"],"itemData":{"id":9977,"type":"standard","number":"C1218","publisher":"ASTM","title":"Standard Test Method for Water-Soluble Chloride in Mortar and Concrete","issued":{"date-parts":[["2020"]]}}}],"schema":"https://github.com/citation-style-language/schema/raw/master/csl-citation.json"} </w:instrText>
      </w:r>
      <w:r w:rsidR="00B52749" w:rsidRPr="00C71F11">
        <w:fldChar w:fldCharType="separate"/>
      </w:r>
      <w:r w:rsidR="00016EF9" w:rsidRPr="00C71F11">
        <w:rPr>
          <w:rFonts w:cs="Times New Roman"/>
        </w:rPr>
        <w:t>[37]</w:t>
      </w:r>
      <w:r w:rsidR="00B52749" w:rsidRPr="00C71F11">
        <w:fldChar w:fldCharType="end"/>
      </w:r>
      <w:r w:rsidRPr="00C71F11">
        <w:t>. The resulting suspension was then filtered through a 0.45 μm nylon syringe filter, and the free chloride content was titrated using a 0.1 M AgNO</w:t>
      </w:r>
      <w:r w:rsidRPr="00C71F11">
        <w:rPr>
          <w:vertAlign w:val="subscript"/>
        </w:rPr>
        <w:t>3</w:t>
      </w:r>
      <w:r w:rsidRPr="00C71F11">
        <w:t xml:space="preserve"> solution by a Metrohm Titrando 905 titrator.</w:t>
      </w:r>
    </w:p>
    <w:p w14:paraId="5973E286" w14:textId="77777777" w:rsidR="00085927" w:rsidRPr="00C71F11" w:rsidRDefault="00085927" w:rsidP="003D2BDA">
      <w:pPr>
        <w:spacing w:line="360" w:lineRule="auto"/>
      </w:pPr>
    </w:p>
    <w:p w14:paraId="4DC61D59" w14:textId="72C66DA1" w:rsidR="00085927" w:rsidRPr="00C71F11" w:rsidRDefault="00085927" w:rsidP="003D2BDA">
      <w:pPr>
        <w:spacing w:line="360" w:lineRule="auto"/>
      </w:pPr>
      <w:r w:rsidRPr="00C71F11">
        <w:t>The determination of pore solution composition considered the dilution effect during the water extraction process. This method ensured a more accurate assessment of the actual pore solution composition and its impact on the corrosion rate. More precisely, the mass of free water in samples (</w:t>
      </w:r>
      <w:r w:rsidRPr="00C71F11">
        <w:rPr>
          <w:i/>
          <w:iCs/>
        </w:rPr>
        <w:t>w</w:t>
      </w:r>
      <w:r w:rsidRPr="00C71F11">
        <w:t>) was determined by measuring the difference in weight before and after oven drying at 105 °C for 24 h. Subsequently, the ion concentration of the pore solution (</w:t>
      </w:r>
      <w:r w:rsidRPr="00C71F11">
        <w:rPr>
          <w:i/>
          <w:iCs/>
        </w:rPr>
        <w:t>c</w:t>
      </w:r>
      <w:r w:rsidRPr="00C71F11">
        <w:rPr>
          <w:i/>
          <w:iCs/>
          <w:vertAlign w:val="subscript"/>
        </w:rPr>
        <w:t>p</w:t>
      </w:r>
      <w:r w:rsidRPr="00C71F11">
        <w:t>) was derived from the ion concentration of water extraction solution (</w:t>
      </w:r>
      <w:r w:rsidRPr="00C71F11">
        <w:rPr>
          <w:i/>
          <w:iCs/>
        </w:rPr>
        <w:t>c</w:t>
      </w:r>
      <w:r w:rsidRPr="00C71F11">
        <w:rPr>
          <w:i/>
          <w:iCs/>
          <w:vertAlign w:val="subscript"/>
        </w:rPr>
        <w:t>e</w:t>
      </w:r>
      <w:r w:rsidRPr="00C71F11">
        <w:t xml:space="preserve">) that was measured </w:t>
      </w:r>
      <w:r w:rsidRPr="00C71F11">
        <w:fldChar w:fldCharType="begin"/>
      </w:r>
      <w:r w:rsidR="00016EF9" w:rsidRPr="00C71F11">
        <w:instrText xml:space="preserve"> ADDIN ZOTERO_ITEM CSL_CITATION {"citationID":"LzoyhK1c","properties":{"formattedCitation":"[36]","plainCitation":"[36]","noteIndex":0},"citationItems":[{"id":331,"uris":["http://zotero.org/users/5937376/items/8N4E2X44"],"itemData":{"id":331,"type":"article-journal","abstract":"The durability of concrete is affected by the pH of its pore solution, which is linked to the free alkali metal content. This paper starts with a literature review of methods for determining the pH and/or the free alkali metal content in the pore solution of concrete. Promising methods are compared in the second part of the paper. We then report on pore water expression (PWE) and three ex situ leaching methods (ESL) applied to Portland cement (CEM I) and Portland fly ash cement (CEM II/B-V) mortars. Finally, we make recommendations for the determination of the pH and the free alkali metal content of concrete. Because the measurement of the free-water content of the sample was found to be an important parameter, it is recommended to determine the pH with PWE and the free alkali metal content with ESL.","container-title":"Cement and Concrete Research","DOI":"10.1016/j.cemconres.2017.03.002","ISSN":"0008-8846","journalAbbreviation":"Cement and Concrete Research","page":"13-26","source":"ScienceDirect","title":"Determination of the pH and the free alkali metal content in the pore solution of concrete: Review and experimental comparison","title-short":"Determination of the pH and the free alkali metal content in the pore solution of concrete","volume":"96","author":[{"family":"Plusquellec","given":"G."},{"family":"Geiker","given":"M. R."},{"family":"Lindgård","given":"J."},{"family":"Duchesne","given":"J."},{"family":"Fournier","given":"B."},{"family":"De Weerdt","given":"K."}],"issued":{"date-parts":[["2017",6,1]]}}}],"schema":"https://github.com/citation-style-language/schema/raw/master/csl-citation.json"} </w:instrText>
      </w:r>
      <w:r w:rsidRPr="00C71F11">
        <w:fldChar w:fldCharType="separate"/>
      </w:r>
      <w:r w:rsidR="00016EF9" w:rsidRPr="00C71F11">
        <w:rPr>
          <w:rFonts w:cs="Times New Roman"/>
        </w:rPr>
        <w:t>[36]</w:t>
      </w:r>
      <w:r w:rsidRPr="00C71F11">
        <w:fldChar w:fldCharType="end"/>
      </w:r>
      <w:r w:rsidRPr="00C71F11">
        <w:t>:</w:t>
      </w:r>
    </w:p>
    <w:p w14:paraId="4460C409" w14:textId="51924661" w:rsidR="00085927" w:rsidRPr="00C71F11" w:rsidRDefault="00C71F11" w:rsidP="003D2BDA">
      <w:pPr>
        <w:spacing w:line="360" w:lineRule="auto"/>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e</m:t>
                  </m:r>
                </m:sub>
              </m:sSub>
              <m:r>
                <w:rPr>
                  <w:rFonts w:ascii="Cambria Math" w:hAnsi="Cambria Math"/>
                </w:rPr>
                <m:t xml:space="preserve"> </m:t>
              </m:r>
              <m:f>
                <m:fPr>
                  <m:ctrlPr>
                    <w:rPr>
                      <w:rFonts w:ascii="Cambria Math" w:hAnsi="Cambria Math"/>
                      <w:i/>
                    </w:rPr>
                  </m:ctrlPr>
                </m:fPr>
                <m:num>
                  <m:r>
                    <w:rPr>
                      <w:rFonts w:ascii="Cambria Math" w:hAnsi="Cambria Math"/>
                    </w:rPr>
                    <m:t>w</m:t>
                  </m:r>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e</m:t>
                      </m:r>
                    </m:sub>
                  </m:sSub>
                  <m:r>
                    <w:rPr>
                      <w:rFonts w:ascii="Cambria Math" w:hAnsi="Cambria Math"/>
                    </w:rPr>
                    <m:t xml:space="preserve"> </m:t>
                  </m:r>
                </m:num>
                <m:den>
                  <m:r>
                    <w:rPr>
                      <w:rFonts w:ascii="Cambria Math" w:hAnsi="Cambria Math"/>
                    </w:rPr>
                    <m:t>w</m:t>
                  </m:r>
                </m:den>
              </m:f>
              <m:r>
                <w:rPr>
                  <w:rFonts w:ascii="Cambria Math" w:hAnsi="Cambria Math"/>
                </w:rPr>
                <m:t>#</m:t>
              </m:r>
              <m:d>
                <m:dPr>
                  <m:ctrlPr>
                    <w:rPr>
                      <w:rFonts w:ascii="Cambria Math" w:hAnsi="Cambria Math"/>
                      <w:i/>
                    </w:rPr>
                  </m:ctrlPr>
                </m:dPr>
                <m:e>
                  <m:r>
                    <w:rPr>
                      <w:rFonts w:ascii="Cambria Math" w:hAnsi="Cambria Math"/>
                    </w:rPr>
                    <m:t>2</m:t>
                  </m:r>
                </m:e>
              </m:d>
            </m:e>
          </m:eqArr>
        </m:oMath>
      </m:oMathPara>
    </w:p>
    <w:p w14:paraId="4F4D6BE7" w14:textId="77777777" w:rsidR="00085927" w:rsidRPr="00C71F11" w:rsidRDefault="00085927" w:rsidP="003D2BDA">
      <w:pPr>
        <w:spacing w:line="360" w:lineRule="auto"/>
      </w:pPr>
      <w:r w:rsidRPr="00C71F11">
        <w:t xml:space="preserve">where </w:t>
      </w:r>
      <w:r w:rsidRPr="00C71F11">
        <w:rPr>
          <w:i/>
          <w:iCs/>
        </w:rPr>
        <w:t>w</w:t>
      </w:r>
      <w:r w:rsidRPr="00C71F11">
        <w:rPr>
          <w:i/>
          <w:iCs/>
          <w:vertAlign w:val="subscript"/>
        </w:rPr>
        <w:t>e</w:t>
      </w:r>
      <w:r w:rsidRPr="00C71F11">
        <w:t xml:space="preserve"> is the mass of water extraction solution.</w:t>
      </w:r>
    </w:p>
    <w:p w14:paraId="68316691" w14:textId="77777777" w:rsidR="00085927" w:rsidRPr="00C71F11" w:rsidRDefault="00085927" w:rsidP="003D2BDA">
      <w:pPr>
        <w:spacing w:line="360" w:lineRule="auto"/>
      </w:pPr>
    </w:p>
    <w:p w14:paraId="4A38A6DC" w14:textId="77777777" w:rsidR="00085927" w:rsidRPr="00C71F11" w:rsidRDefault="00085927" w:rsidP="003D2BDA">
      <w:pPr>
        <w:spacing w:line="360" w:lineRule="auto"/>
        <w:rPr>
          <w:i/>
          <w:iCs/>
        </w:rPr>
      </w:pPr>
      <w:r w:rsidRPr="00C71F11">
        <w:rPr>
          <w:rFonts w:hint="eastAsia"/>
          <w:i/>
          <w:iCs/>
        </w:rPr>
        <w:t>2</w:t>
      </w:r>
      <w:r w:rsidRPr="00C71F11">
        <w:rPr>
          <w:i/>
          <w:iCs/>
        </w:rPr>
        <w:t>.6 Degree of saturation and porosity</w:t>
      </w:r>
    </w:p>
    <w:p w14:paraId="7A662C1F" w14:textId="52F1FA11" w:rsidR="00085927" w:rsidRPr="00C71F11" w:rsidRDefault="00085927" w:rsidP="003D2BDA">
      <w:pPr>
        <w:spacing w:line="360" w:lineRule="auto"/>
      </w:pPr>
      <w:r w:rsidRPr="00C71F11">
        <w:t xml:space="preserve">The </w:t>
      </w:r>
      <w:r w:rsidR="003C669B" w:rsidRPr="00C71F11">
        <w:t>weight</w:t>
      </w:r>
      <w:r w:rsidRPr="00C71F11">
        <w:t xml:space="preserve"> of mortar samples (</w:t>
      </w:r>
      <w:r w:rsidRPr="00C71F11">
        <w:rPr>
          <w:i/>
          <w:iCs/>
        </w:rPr>
        <w:t>m</w:t>
      </w:r>
      <w:r w:rsidRPr="00C71F11">
        <w:t>) was measured after being exposed to six RH levels. Subsequently, the samples were immersed in water and vacuumed for 3 hours to ensure saturation and determine the saturated weight (</w:t>
      </w:r>
      <w:r w:rsidRPr="00C71F11">
        <w:rPr>
          <w:i/>
          <w:iCs/>
        </w:rPr>
        <w:t>m</w:t>
      </w:r>
      <w:r w:rsidRPr="00C71F11">
        <w:rPr>
          <w:i/>
          <w:iCs/>
          <w:vertAlign w:val="subscript"/>
        </w:rPr>
        <w:t>satd</w:t>
      </w:r>
      <w:r w:rsidRPr="00C71F11">
        <w:t xml:space="preserve">) </w:t>
      </w:r>
      <w:r w:rsidRPr="00C71F11">
        <w:fldChar w:fldCharType="begin"/>
      </w:r>
      <w:r w:rsidR="00016EF9" w:rsidRPr="00C71F11">
        <w:instrText xml:space="preserve"> ADDIN ZOTERO_ITEM CSL_CITATION {"citationID":"7UXfHZHA","properties":{"formattedCitation":"[38]","plainCitation":"[38]","noteIndex":0},"citationItems":[{"id":8782,"uris":["http://zotero.org/users/5937376/items/S9XPEP4U"],"itemData":{"id":8782,"type":"article-journal","abstract":"The aim of this study is to compare the efficacy of the ASTM saturation techniques for measuring the permeable porosity of concrete. The permeable porosity of two ordinary concretes has been determined by three ASTM saturation techniques, namely cold-water saturation (CWS), boiling-water saturation (BWS) and vacuum saturation (VAS). The concretes were prepared with the water–cement ratios of 0.50 and 0.60, and tested at ages of 7 and 28 days. Based on the test results of permeable porosity, the efficiency of the saturation techniques has been compared. In addition, the compressive strength of concretes was determined to justify the results of permeable porosity. The slump test was also performed to observe the workability. The overall experimental results reveal that vacuum saturation technique is more efficient than cold-water or boiling-water saturation and therefore this technique should be recommended for measuring the permeable porosity of concrete.","container-title":"Cement and Concrete Research","DOI":"10.1016/j.cemconres.2004.09.017","ISSN":"0008-8846","issue":"5","journalAbbreviation":"Cement and Concrete Research","language":"en","page":"1008-1013","source":"ScienceDirect","title":"Comparison of ASTM saturation techniques for measuring the permeable porosity of concrete","volume":"35","author":[{"family":"Safiuddin","given":"Md."},{"family":"Hearn","given":"Nataliya"}],"issued":{"date-parts":[["2005",5,1]]}}}],"schema":"https://github.com/citation-style-language/schema/raw/master/csl-citation.json"} </w:instrText>
      </w:r>
      <w:r w:rsidRPr="00C71F11">
        <w:fldChar w:fldCharType="separate"/>
      </w:r>
      <w:r w:rsidR="00016EF9" w:rsidRPr="00C71F11">
        <w:rPr>
          <w:rFonts w:cs="Times New Roman"/>
        </w:rPr>
        <w:t>[38]</w:t>
      </w:r>
      <w:r w:rsidRPr="00C71F11">
        <w:fldChar w:fldCharType="end"/>
      </w:r>
      <w:r w:rsidRPr="00C71F11">
        <w:t>. The immersed apparent mass (</w:t>
      </w:r>
      <w:r w:rsidRPr="00C71F11">
        <w:rPr>
          <w:i/>
          <w:iCs/>
        </w:rPr>
        <w:t>m</w:t>
      </w:r>
      <w:r w:rsidRPr="00C71F11">
        <w:rPr>
          <w:i/>
          <w:iCs/>
          <w:vertAlign w:val="subscript"/>
        </w:rPr>
        <w:t>app</w:t>
      </w:r>
      <w:r w:rsidRPr="00C71F11">
        <w:t>) of samples was measured as per ASTM C642</w:t>
      </w:r>
      <w:r w:rsidR="00970EA3" w:rsidRPr="00C71F11">
        <w:t xml:space="preserve"> </w:t>
      </w:r>
      <w:r w:rsidR="00970EA3" w:rsidRPr="00C71F11">
        <w:fldChar w:fldCharType="begin"/>
      </w:r>
      <w:r w:rsidR="00016EF9" w:rsidRPr="00C71F11">
        <w:instrText xml:space="preserve"> ADDIN ZOTERO_ITEM CSL_CITATION {"citationID":"njSRsXMU","properties":{"formattedCitation":"[39]","plainCitation":"[39]","noteIndex":0},"citationItems":[{"id":9976,"uris":["http://zotero.org/users/5937376/items/8W7H79BU"],"itemData":{"id":9976,"type":"standard","authority":"ASTM","number":"C642","publisher":"ASTM","title":"Standard Test Method for Density, Absorption, and Voids in Hardened Concrete","issued":{"date-parts":[["2021"]]}}}],"schema":"https://github.com/citation-style-language/schema/raw/master/csl-citation.json"} </w:instrText>
      </w:r>
      <w:r w:rsidR="00970EA3" w:rsidRPr="00C71F11">
        <w:fldChar w:fldCharType="separate"/>
      </w:r>
      <w:r w:rsidR="00016EF9" w:rsidRPr="00C71F11">
        <w:rPr>
          <w:rFonts w:cs="Times New Roman"/>
        </w:rPr>
        <w:t>[39]</w:t>
      </w:r>
      <w:r w:rsidR="00970EA3" w:rsidRPr="00C71F11">
        <w:fldChar w:fldCharType="end"/>
      </w:r>
      <w:r w:rsidRPr="00C71F11">
        <w:t>. The samples were then dried in an oven at 105 °C for 24 h to measure their dry weight (</w:t>
      </w:r>
      <w:r w:rsidRPr="00C71F11">
        <w:rPr>
          <w:i/>
          <w:iCs/>
        </w:rPr>
        <w:t>m</w:t>
      </w:r>
      <w:r w:rsidRPr="00C71F11">
        <w:rPr>
          <w:i/>
          <w:iCs/>
          <w:vertAlign w:val="subscript"/>
        </w:rPr>
        <w:t>dry</w:t>
      </w:r>
      <w:r w:rsidRPr="00C71F11">
        <w:t>). Therefore, the degree of saturation (DoS) of the samples equilibrated at specific RH levels was calculated as:</w:t>
      </w:r>
    </w:p>
    <w:p w14:paraId="3CB7982C" w14:textId="79C65361" w:rsidR="00085927" w:rsidRPr="00C71F11" w:rsidRDefault="00C71F11" w:rsidP="003D2BDA">
      <w:pPr>
        <w:spacing w:line="360" w:lineRule="auto"/>
      </w:pPr>
      <m:oMathPara>
        <m:oMath>
          <m:eqArr>
            <m:eqArrPr>
              <m:maxDist m:val="1"/>
              <m:ctrlPr>
                <w:rPr>
                  <w:rFonts w:ascii="Cambria Math" w:hAnsi="Cambria Math"/>
                  <w:i/>
                </w:rPr>
              </m:ctrlPr>
            </m:eqArrPr>
            <m:e>
              <m:r>
                <w:rPr>
                  <w:rFonts w:ascii="Cambria Math" w:hAnsi="Cambria Math"/>
                </w:rPr>
                <m:t>DoS</m:t>
              </m:r>
              <m:r>
                <w:rPr>
                  <w:rFonts w:ascii="Cambria Math" w:hAnsi="Cambria Math"/>
                </w:rPr>
                <m:t>=</m:t>
              </m:r>
              <m:f>
                <m:fPr>
                  <m:ctrlPr>
                    <w:rPr>
                      <w:rFonts w:ascii="Cambria Math" w:hAnsi="Cambria Math"/>
                      <w:i/>
                    </w:rPr>
                  </m:ctrlPr>
                </m:fPr>
                <m:num>
                  <m:r>
                    <w:rPr>
                      <w:rFonts w:ascii="Cambria Math" w:hAnsi="Cambria Math"/>
                    </w:rPr>
                    <m:t>m</m:t>
                  </m:r>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dry</m:t>
                      </m:r>
                    </m:sub>
                  </m:sSub>
                </m:num>
                <m:den>
                  <m:sSub>
                    <m:sSubPr>
                      <m:ctrlPr>
                        <w:rPr>
                          <w:rFonts w:ascii="Cambria Math" w:hAnsi="Cambria Math"/>
                          <w:i/>
                        </w:rPr>
                      </m:ctrlPr>
                    </m:sSubPr>
                    <m:e>
                      <m:r>
                        <w:rPr>
                          <w:rFonts w:ascii="Cambria Math" w:hAnsi="Cambria Math"/>
                        </w:rPr>
                        <m:t>m</m:t>
                      </m:r>
                    </m:e>
                    <m:sub>
                      <m:r>
                        <w:rPr>
                          <w:rFonts w:ascii="Cambria Math" w:hAnsi="Cambria Math"/>
                        </w:rPr>
                        <m:t>satd</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dry</m:t>
                      </m:r>
                    </m:sub>
                  </m:sSub>
                </m:den>
              </m:f>
              <m:r>
                <w:rPr>
                  <w:rFonts w:ascii="Cambria Math" w:hAnsi="Cambria Math"/>
                </w:rPr>
                <m:t xml:space="preserve"> #</m:t>
              </m:r>
              <m:d>
                <m:dPr>
                  <m:ctrlPr>
                    <w:rPr>
                      <w:rFonts w:ascii="Cambria Math" w:hAnsi="Cambria Math"/>
                      <w:i/>
                    </w:rPr>
                  </m:ctrlPr>
                </m:dPr>
                <m:e>
                  <m:r>
                    <w:rPr>
                      <w:rFonts w:ascii="Cambria Math" w:hAnsi="Cambria Math"/>
                    </w:rPr>
                    <m:t>3</m:t>
                  </m:r>
                </m:e>
              </m:d>
            </m:e>
          </m:eqArr>
        </m:oMath>
      </m:oMathPara>
    </w:p>
    <w:p w14:paraId="6A55B403" w14:textId="18148EC2" w:rsidR="00085927" w:rsidRPr="00C71F11" w:rsidRDefault="00085927" w:rsidP="003D2BDA">
      <w:pPr>
        <w:spacing w:line="360" w:lineRule="auto"/>
      </w:pPr>
      <w:r w:rsidRPr="00C71F11">
        <w:t xml:space="preserve">And the </w:t>
      </w:r>
      <w:r w:rsidRPr="00C71F11">
        <w:rPr>
          <w:rFonts w:hint="eastAsia"/>
        </w:rPr>
        <w:t>capillar</w:t>
      </w:r>
      <w:r w:rsidRPr="00C71F11">
        <w:t>y porosity of each sample was calculated as:</w:t>
      </w:r>
    </w:p>
    <w:p w14:paraId="74E7C3BC" w14:textId="4AF21896" w:rsidR="00085927" w:rsidRPr="00C71F11" w:rsidRDefault="00C71F11" w:rsidP="003D2BDA">
      <w:pPr>
        <w:spacing w:line="360" w:lineRule="auto"/>
      </w:pPr>
      <m:oMathPara>
        <m:oMath>
          <m:eqArr>
            <m:eqArrPr>
              <m:maxDist m:val="1"/>
              <m:ctrlPr>
                <w:rPr>
                  <w:rFonts w:ascii="Cambria Math" w:hAnsi="Cambria Math"/>
                  <w:i/>
                </w:rPr>
              </m:ctrlPr>
            </m:eqArrPr>
            <m:e>
              <m:r>
                <w:rPr>
                  <w:rFonts w:ascii="Cambria Math" w:hAnsi="Cambria Math"/>
                </w:rPr>
                <m:t>Porosity</m:t>
              </m:r>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satd</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dry</m:t>
                      </m:r>
                    </m:sub>
                  </m:sSub>
                </m:num>
                <m:den>
                  <m:sSub>
                    <m:sSubPr>
                      <m:ctrlPr>
                        <w:rPr>
                          <w:rFonts w:ascii="Cambria Math" w:hAnsi="Cambria Math"/>
                          <w:i/>
                        </w:rPr>
                      </m:ctrlPr>
                    </m:sSubPr>
                    <m:e>
                      <m:r>
                        <w:rPr>
                          <w:rFonts w:ascii="Cambria Math" w:hAnsi="Cambria Math"/>
                        </w:rPr>
                        <m:t>m</m:t>
                      </m:r>
                    </m:e>
                    <m:sub>
                      <m:r>
                        <w:rPr>
                          <w:rFonts w:ascii="Cambria Math" w:hAnsi="Cambria Math"/>
                        </w:rPr>
                        <m:t>satd</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hint="eastAsia"/>
                        </w:rPr>
                        <m:t>app</m:t>
                      </m:r>
                    </m:sub>
                  </m:sSub>
                  <m:r>
                    <w:rPr>
                      <w:rFonts w:ascii="Cambria Math" w:hAnsi="Cambria Math"/>
                    </w:rPr>
                    <m:t xml:space="preserve"> </m:t>
                  </m:r>
                </m:den>
              </m:f>
              <m:r>
                <w:rPr>
                  <w:rFonts w:ascii="Cambria Math" w:hAnsi="Cambria Math"/>
                </w:rPr>
                <m:t>#</m:t>
              </m:r>
              <m:d>
                <m:dPr>
                  <m:ctrlPr>
                    <w:rPr>
                      <w:rFonts w:ascii="Cambria Math" w:hAnsi="Cambria Math"/>
                      <w:i/>
                    </w:rPr>
                  </m:ctrlPr>
                </m:dPr>
                <m:e>
                  <m:r>
                    <w:rPr>
                      <w:rFonts w:ascii="Cambria Math" w:hAnsi="Cambria Math"/>
                    </w:rPr>
                    <m:t>4</m:t>
                  </m:r>
                </m:e>
              </m:d>
            </m:e>
          </m:eqArr>
        </m:oMath>
      </m:oMathPara>
    </w:p>
    <w:p w14:paraId="38854082" w14:textId="77777777" w:rsidR="000A7C99" w:rsidRPr="00C71F11" w:rsidRDefault="000A7C99" w:rsidP="003D2BDA">
      <w:pPr>
        <w:spacing w:line="360" w:lineRule="auto"/>
      </w:pPr>
    </w:p>
    <w:p w14:paraId="7FB2281B" w14:textId="77777777" w:rsidR="007E35A2" w:rsidRPr="00C71F11" w:rsidRDefault="007E35A2" w:rsidP="003D2BDA">
      <w:pPr>
        <w:spacing w:line="360" w:lineRule="auto"/>
        <w:rPr>
          <w:b/>
          <w:bCs/>
        </w:rPr>
      </w:pPr>
      <w:r w:rsidRPr="00C71F11">
        <w:rPr>
          <w:b/>
          <w:bCs/>
        </w:rPr>
        <w:t>3 Machine learning methods</w:t>
      </w:r>
    </w:p>
    <w:p w14:paraId="70B98313" w14:textId="77777777" w:rsidR="007E35A2" w:rsidRPr="00C71F11" w:rsidRDefault="007E35A2" w:rsidP="003D2BDA">
      <w:pPr>
        <w:spacing w:line="360" w:lineRule="auto"/>
        <w:rPr>
          <w:b/>
          <w:bCs/>
        </w:rPr>
      </w:pPr>
    </w:p>
    <w:p w14:paraId="17E66611" w14:textId="77777777" w:rsidR="007E35A2" w:rsidRPr="00C71F11" w:rsidRDefault="007E35A2" w:rsidP="003D2BDA">
      <w:pPr>
        <w:spacing w:line="360" w:lineRule="auto"/>
        <w:rPr>
          <w:i/>
          <w:iCs/>
        </w:rPr>
      </w:pPr>
      <w:r w:rsidRPr="00C71F11">
        <w:rPr>
          <w:rFonts w:hint="eastAsia"/>
          <w:i/>
          <w:iCs/>
        </w:rPr>
        <w:t>3</w:t>
      </w:r>
      <w:r w:rsidRPr="00C71F11">
        <w:rPr>
          <w:i/>
          <w:iCs/>
        </w:rPr>
        <w:t>.1 Feature selection method</w:t>
      </w:r>
    </w:p>
    <w:p w14:paraId="7CE65EE2" w14:textId="01389BD0" w:rsidR="007E35A2" w:rsidRPr="00C71F11" w:rsidRDefault="007E35A2" w:rsidP="003D2BDA">
      <w:pPr>
        <w:spacing w:line="360" w:lineRule="auto"/>
      </w:pPr>
      <w:r w:rsidRPr="00C71F11">
        <w:t xml:space="preserve">Random Forest Regression (RFR) is an ensemble algorithm that is based on decision trees and is used to reduce the variance of a model by simultaneously building multiple decision trees. In Random Forest, the contribution of each feature to the model can be evaluated by computing the importance of input features, which can be further used for model optimization and feature selection </w:t>
      </w:r>
      <w:r w:rsidRPr="00C71F11">
        <w:fldChar w:fldCharType="begin"/>
      </w:r>
      <w:r w:rsidR="00016EF9" w:rsidRPr="00C71F11">
        <w:instrText xml:space="preserve"> ADDIN ZOTERO_ITEM CSL_CITATION {"citationID":"AbV7tiBQ","properties":{"formattedCitation":"[40]","plainCitation":"[40]","noteIndex":0},"citationItems":[{"id":218,"uris":["http://zotero.org/users/5937376/items/I8SMF7UL"],"itemData":{"id":218,"type":"article-journal","abstract":"Atmospheric corrosion prediction models were constructed based on the corrosion rates of carbon steel and 12 environmental factors from long-term exposure tests. Prior to support vector regression (SVR) modelling, the dimensionality of the dataset was reduced by a hybrid method combining random forest (RF) and Spearman correlation analyses, compared with maximal information coefficient (MIC) and principal component analysis (PCA). Using key environmental factors identified by the hybrid method as input parameters, the SVR model presented higher accuracy than those with dimensionality reduction by MIC and PCA. The dimensionality reduction also significantly improved the accuracy and generalizability of the SVR model.","container-title":"Corrosion Science","DOI":"10.1016/j.corsci.2020.109084","ISSN":"0010-938X","journalAbbreviation":"Corrosion Science","language":"en","page":"109084","source":"ScienceDirect","title":"Improving atmospheric corrosion prediction through key environmental factor identification by random forest-based model","volume":"178","author":[{"family":"Zhi","given":"Yuanjie"},{"family":"Jin","given":"Zhihui"},{"family":"Lu","given":"Lin"},{"family":"Yang","given":"Tao"},{"family":"Zhou","given":"Deyun"},{"family":"Pei","given":"Zibo"},{"family":"Wu","given":"Dequan"},{"family":"Fu","given":"Dongmei"},{"family":"Zhang","given":"Dawei"},{"family":"Li","given":"Xiaogang"}],"issued":{"date-parts":[["2021",1,1]]}}}],"schema":"https://github.com/citation-style-language/schema/raw/master/csl-citation.json"} </w:instrText>
      </w:r>
      <w:r w:rsidRPr="00C71F11">
        <w:fldChar w:fldCharType="separate"/>
      </w:r>
      <w:r w:rsidR="00016EF9" w:rsidRPr="00C71F11">
        <w:rPr>
          <w:rFonts w:cs="Times New Roman"/>
        </w:rPr>
        <w:t>[40]</w:t>
      </w:r>
      <w:r w:rsidRPr="00C71F11">
        <w:fldChar w:fldCharType="end"/>
      </w:r>
      <w:r w:rsidRPr="00C71F11">
        <w:t>. In this study, an RFR ML model was established with all features and run 10 times to obtain the average contribution of each feature. The</w:t>
      </w:r>
      <w:r w:rsidR="00354E61" w:rsidRPr="00C71F11">
        <w:t>n the</w:t>
      </w:r>
      <w:r w:rsidRPr="00C71F11">
        <w:t xml:space="preserve"> level of correlation between two different variables was evaluated using the Pearson correlation coefficient method, which is a ratio of the covariance and standard deviation between the variables. This coefficient can range between -1 and 1, where a value of 1 indicates a perfect positive correlation, -1 represents a perfect negative correlation, and 0 indicates complete irrelevance </w:t>
      </w:r>
      <w:r w:rsidRPr="00C71F11">
        <w:fldChar w:fldCharType="begin"/>
      </w:r>
      <w:r w:rsidR="00016EF9" w:rsidRPr="00C71F11">
        <w:instrText xml:space="preserve"> ADDIN ZOTERO_ITEM CSL_CITATION {"citationID":"eDmBUjC2","properties":{"formattedCitation":"[41]","plainCitation":"[41]","noteIndex":0},"citationItems":[{"id":8923,"uris":["http://zotero.org/users/5937376/items/4WCWA4MQ"],"itemData":{"id":8923,"type":"book","ISBN":"978-81-315-1954-7","language":"English","publisher":"Cengage Learning","title":"Mathematical Statistics and Data Analysis","author":[{"literal":"John A. Rice"}],"issued":{"date-parts":[["2006"]]}}}],"schema":"https://github.com/citation-style-language/schema/raw/master/csl-citation.json"} </w:instrText>
      </w:r>
      <w:r w:rsidRPr="00C71F11">
        <w:fldChar w:fldCharType="separate"/>
      </w:r>
      <w:r w:rsidR="00016EF9" w:rsidRPr="00C71F11">
        <w:rPr>
          <w:rFonts w:cs="Times New Roman"/>
        </w:rPr>
        <w:t>[41]</w:t>
      </w:r>
      <w:r w:rsidRPr="00C71F11">
        <w:fldChar w:fldCharType="end"/>
      </w:r>
      <w:r w:rsidRPr="00C71F11">
        <w:t>.</w:t>
      </w:r>
      <w:r w:rsidR="001B13B2" w:rsidRPr="00C71F11">
        <w:t xml:space="preserve"> </w:t>
      </w:r>
    </w:p>
    <w:p w14:paraId="2CD2F399" w14:textId="77777777" w:rsidR="007E35A2" w:rsidRPr="00C71F11" w:rsidRDefault="007E35A2" w:rsidP="003D2BDA">
      <w:pPr>
        <w:spacing w:line="360" w:lineRule="auto"/>
      </w:pPr>
    </w:p>
    <w:p w14:paraId="33D7F2D9" w14:textId="77777777" w:rsidR="007E35A2" w:rsidRPr="00C71F11" w:rsidRDefault="007E35A2" w:rsidP="003D2BDA">
      <w:pPr>
        <w:spacing w:line="360" w:lineRule="auto"/>
        <w:rPr>
          <w:i/>
          <w:iCs/>
        </w:rPr>
      </w:pPr>
      <w:r w:rsidRPr="00C71F11">
        <w:rPr>
          <w:rFonts w:hint="eastAsia"/>
          <w:i/>
          <w:iCs/>
        </w:rPr>
        <w:t>3</w:t>
      </w:r>
      <w:r w:rsidRPr="00C71F11">
        <w:rPr>
          <w:i/>
          <w:iCs/>
        </w:rPr>
        <w:t>.2 Machin learning approach</w:t>
      </w:r>
    </w:p>
    <w:p w14:paraId="7E8C467F" w14:textId="7CD5CDFA" w:rsidR="007E35A2" w:rsidRPr="00C71F11" w:rsidRDefault="007E35A2" w:rsidP="003D2BDA">
      <w:pPr>
        <w:spacing w:line="360" w:lineRule="auto"/>
      </w:pPr>
      <w:r w:rsidRPr="00C71F11">
        <w:t xml:space="preserve">Supervised machine learning comprises two algorithm categories, namely regression and classification, in which regression algorithms are commonly used in corrosion science to </w:t>
      </w:r>
      <w:r w:rsidRPr="00C71F11">
        <w:lastRenderedPageBreak/>
        <w:t>predict corrosion rates. In this study, five widely used supervised machine learning algorithms were utilized, including multiple linear regression (MLR), support vector regression (SVR), random forest regression (RFR), XGBoost, and artificial neural network (ANN). The mechanism</w:t>
      </w:r>
      <w:r w:rsidR="003C669B" w:rsidRPr="00C71F11">
        <w:t>s</w:t>
      </w:r>
      <w:r w:rsidRPr="00C71F11">
        <w:t xml:space="preserve"> of these algorithms were outlined in numerous previous literature </w:t>
      </w:r>
      <w:r w:rsidRPr="00C71F11">
        <w:fldChar w:fldCharType="begin"/>
      </w:r>
      <w:r w:rsidR="00016EF9" w:rsidRPr="00C71F11">
        <w:instrText xml:space="preserve"> ADDIN ZOTERO_ITEM CSL_CITATION {"citationID":"HsjxHmfB","properties":{"formattedCitation":"[42\\uc0\\u8211{}44]","plainCitation":"[42–44]","noteIndex":0},"citationItems":[{"id":255,"uris":["http://zotero.org/users/5937376/items/SG5AS44Q"],"itemData":{"id":255,"type":"article-journal","abstract":"Corrosion is a common deterioration that reduces the service life of concrete structures and steels. Particularly, corrosion behavior is a highly nonlinear problem influenced by complex characteristics. This study used advanced artificial intelligence (AI) techniques to predict pitting corrosion risk of steel reinforced concrete and marine corrosion rate of carbon steel. The AI-based models used for prediction included single and ensemble models constructed from four well-known machine learners including artificial neural networks (ANNs), support vector regression/machines (SVR/SVMs), classification and regression tree (CART), and linear regression (LR). Notably, a hybrid metaheuristic regression model was implemented by integrating a smart nature-inspired metaheuristic optimization algorithm (i.e., smart firefly algorithm) with a least squares SVR. Prediction accuracy was evaluated using two real-world datasets. According to the comparison results, the hybrid metaheuristic regression model was better than the single and ensemble models in predicting the pitting corrosion risk (mean absolute percentage error=5.6%) and the marine corrosion rate (mean absolute percentage error = 1.26%). The hybrid metaheuristic regression model is a promising and practical methodology for real-time tracking of corrosion in steel rebar. Civil engineers can use the hybrid model to schedule maintenance process that leads to risk reduction of structure failure and maintenance cost.","container-title":"Engineering Applications of Artificial Intelligence","DOI":"10.1016/j.engappai.2016.09.008","ISSN":"0952-1976","journalAbbreviation":"Engineering Applications of Artificial Intelligence","language":"en","page":"471-483","source":"ScienceDirect","title":"The use of artificial intelligence combiners for modeling steel pitting risk and corrosion rate","volume":"65","author":[{"family":"Chou","given":"Jui-Sheng"},{"family":"Ngo","given":"Ngoc-Tri"},{"family":"Chong","given":"Wai K."}],"issued":{"date-parts":[["2017",10,1]]}},"label":"page"},{"id":179,"uris":["http://zotero.org/users/5937376/items/A8DWYWXB"],"itemData":{"id":179,"type":"article-journal","abstract":"We have employed supervised machine learning methods to model measurements of corrosion rates of carbon steel as a function of time when corrosion inhibitors are added in different dosage and dose-schedules. The experiments show that the time-profile of corrosion rates depend on the dose schedule, while the final rates depend mainly on the environment severity. We find that Random Forest was the best algorithm that predicted the entire time-profile of corrosion rates with the mean squared error ranging from 0.005 to 0.093. Sensitivity of corrosion rates to changes in the environmental variables are well-predicted by the trained Random Forest model.","container-title":"Corrosion Science","DOI":"10.1016/j.corsci.2021.109904","ISSN":"0010-938X","journalAbbreviation":"Corrosion Science","language":"en","page":"109904","source":"ScienceDirect","title":"Machine learning modeling of time-dependent corrosion rates of carbon steel in presence of corrosion inhibitors","volume":"193","author":[{"family":"Aghaaminiha","given":"Mohammadreza"},{"family":"Mehrani","given":"Ramin"},{"family":"Colahan","given":"Martin"},{"family":"Brown","given":"Bruce"},{"family":"Singer","given":"Marc"},{"family":"Nesic","given":"Srdjan"},{"family":"Vargas","given":"Silvia M."},{"family":"Sharma","given":"Sumit"}],"issued":{"date-parts":[["2021",12,1]]}},"label":"page"},{"id":249,"uris":["http://zotero.org/users/5937376/items/JGBTYF74"],"itemData":{"id":249,"type":"article-journal","abstract":"Accurate service-life prediction of structures is vital for taking appropriate measures in a time- and cost-effective manner. However, the conventional prediction models rely on simplified assumptions, leading to inaccurate estimations. The paper reviews the capability of machine learning in addressing the limitations of classical prediction models. This is due to its ability to capture the complex physical and chemical process of the deterioration mechanism. The paper also presents previous researches that proposed the applicability of machine learning in assisting durability assessment of reinforced concrete structures. The advantages of employing machine learning for durability and service-life assessment of reinforced concrete structures are also discussed in detail. The growing trend of collecting more and more in-service data using wireless sensors facilitates the use of machine learning for durability and service-life assessment. The paper concludes by recommending the future directions based on examination of recent advances and current practices in this specific area.","container-title":"Automation in Construction","DOI":"10.1016/j.autcon.2017.01.016","ISSN":"0926-5805","journalAbbreviation":"Automation in Construction","language":"en","page":"1-14","source":"ScienceDirect","title":"Machine learning for durability and service-life assessment of reinforced concrete structures: Recent advances and future directions","title-short":"Machine learning for durability and service-life assessment of reinforced concrete structures","volume":"77","author":[{"family":"Taffese","given":"Woubishet Zewdu"},{"family":"Sistonen","given":"Esko"}],"issued":{"date-parts":[["2017",5,1]]}},"label":"page"}],"schema":"https://github.com/citation-style-language/schema/raw/master/csl-citation.json"} </w:instrText>
      </w:r>
      <w:r w:rsidRPr="00C71F11">
        <w:fldChar w:fldCharType="separate"/>
      </w:r>
      <w:r w:rsidR="00016EF9" w:rsidRPr="00C71F11">
        <w:rPr>
          <w:rFonts w:cs="Times New Roman"/>
          <w:kern w:val="0"/>
          <w:szCs w:val="24"/>
        </w:rPr>
        <w:t>[42–44]</w:t>
      </w:r>
      <w:r w:rsidRPr="00C71F11">
        <w:fldChar w:fldCharType="end"/>
      </w:r>
      <w:r w:rsidRPr="00C71F11">
        <w:t xml:space="preserve"> and hence not elaborated here. To implement these algorithms, machine learning libraries such as Scikit-Learn and Keras were utilized in the Python programming language.</w:t>
      </w:r>
    </w:p>
    <w:p w14:paraId="667963E8" w14:textId="77777777" w:rsidR="007E35A2" w:rsidRPr="00C71F11" w:rsidRDefault="007E35A2" w:rsidP="003D2BDA">
      <w:pPr>
        <w:spacing w:line="360" w:lineRule="auto"/>
      </w:pPr>
    </w:p>
    <w:p w14:paraId="59FA992A" w14:textId="77777777" w:rsidR="007E35A2" w:rsidRPr="00C71F11" w:rsidRDefault="007E35A2" w:rsidP="003D2BDA">
      <w:pPr>
        <w:spacing w:line="360" w:lineRule="auto"/>
        <w:rPr>
          <w:i/>
          <w:iCs/>
        </w:rPr>
      </w:pPr>
      <w:r w:rsidRPr="00C71F11">
        <w:rPr>
          <w:rFonts w:hint="eastAsia"/>
          <w:i/>
          <w:iCs/>
        </w:rPr>
        <w:t>3</w:t>
      </w:r>
      <w:r w:rsidRPr="00C71F11">
        <w:rPr>
          <w:i/>
          <w:iCs/>
        </w:rPr>
        <w:t>.3 Machine learning implementation methodology</w:t>
      </w:r>
    </w:p>
    <w:p w14:paraId="7DD2D0F2" w14:textId="2BAF64F1" w:rsidR="007E35A2" w:rsidRPr="00C71F11" w:rsidRDefault="007E35A2" w:rsidP="003D2BDA">
      <w:pPr>
        <w:spacing w:line="360" w:lineRule="auto"/>
      </w:pPr>
      <w:r w:rsidRPr="00C71F11">
        <w:t xml:space="preserve">Initially, feature selection was performed to identify the </w:t>
      </w:r>
      <w:r w:rsidR="00C91A17" w:rsidRPr="00C71F11">
        <w:t xml:space="preserve">primary </w:t>
      </w:r>
      <w:r w:rsidRPr="00C71F11">
        <w:t xml:space="preserve">features influencing corrosion rate. Subsequently, the corrosion data was partitioned into training and testing sets. Various machine learning algorithms were employed to build models </w:t>
      </w:r>
      <w:r w:rsidR="008E3523" w:rsidRPr="00C71F11">
        <w:t xml:space="preserve">combined with the feature selection results </w:t>
      </w:r>
      <w:r w:rsidRPr="00C71F11">
        <w:t xml:space="preserve">and determine the most effective algorithm according to </w:t>
      </w:r>
      <w:r w:rsidR="004510B5" w:rsidRPr="00C71F11">
        <w:t xml:space="preserve">different </w:t>
      </w:r>
      <w:r w:rsidRPr="00C71F11">
        <w:t xml:space="preserve">evaluation metrics. </w:t>
      </w:r>
      <w:r w:rsidR="008E3523" w:rsidRPr="00C71F11">
        <w:t>T</w:t>
      </w:r>
      <w:r w:rsidR="007337C5" w:rsidRPr="00C71F11">
        <w:t>he</w:t>
      </w:r>
      <w:r w:rsidRPr="00C71F11">
        <w:t xml:space="preserve"> hyperparameters of the </w:t>
      </w:r>
      <w:r w:rsidR="007337C5" w:rsidRPr="00C71F11">
        <w:t xml:space="preserve">various </w:t>
      </w:r>
      <w:r w:rsidRPr="00C71F11">
        <w:t>algorithms were obtained using the Grid Search CV method. Following this, critical input features were determined through experimental analysis and feature selection methods. Finally, the machine learning model was constructed using critical input features and the best-performing algorithm.</w:t>
      </w:r>
    </w:p>
    <w:p w14:paraId="1BA6DB50" w14:textId="77777777" w:rsidR="007E35A2" w:rsidRPr="00C71F11" w:rsidRDefault="007E35A2" w:rsidP="003D2BDA">
      <w:pPr>
        <w:spacing w:line="360" w:lineRule="auto"/>
      </w:pPr>
    </w:p>
    <w:p w14:paraId="6B38483A" w14:textId="77777777" w:rsidR="007E35A2" w:rsidRPr="00C71F11" w:rsidRDefault="007E35A2" w:rsidP="003D2BDA">
      <w:pPr>
        <w:spacing w:line="360" w:lineRule="auto"/>
        <w:rPr>
          <w:i/>
          <w:iCs/>
        </w:rPr>
      </w:pPr>
      <w:r w:rsidRPr="00C71F11">
        <w:rPr>
          <w:rFonts w:hint="eastAsia"/>
          <w:i/>
          <w:iCs/>
        </w:rPr>
        <w:t>3</w:t>
      </w:r>
      <w:r w:rsidRPr="00C71F11">
        <w:rPr>
          <w:i/>
          <w:iCs/>
        </w:rPr>
        <w:t>.4 Evaluation metrics of model’s performance</w:t>
      </w:r>
    </w:p>
    <w:p w14:paraId="6937D3CD" w14:textId="3D7AC222" w:rsidR="007E35A2" w:rsidRPr="00C71F11" w:rsidRDefault="007E35A2" w:rsidP="003D2BDA">
      <w:pPr>
        <w:spacing w:line="360" w:lineRule="auto"/>
      </w:pPr>
      <w:r w:rsidRPr="00C71F11">
        <w:t xml:space="preserve">The </w:t>
      </w:r>
      <w:bookmarkStart w:id="2" w:name="_Hlk131535723"/>
      <w:r w:rsidRPr="00C71F11">
        <w:t xml:space="preserve">coefficient of determination </w:t>
      </w:r>
      <w:bookmarkEnd w:id="2"/>
      <w:r w:rsidRPr="00C71F11">
        <w:t>(R</w:t>
      </w:r>
      <w:r w:rsidRPr="00C71F11">
        <w:rPr>
          <w:vertAlign w:val="superscript"/>
        </w:rPr>
        <w:t>2</w:t>
      </w:r>
      <w:r w:rsidRPr="00C71F11">
        <w:t xml:space="preserve">) and mean squared error (MSE) </w:t>
      </w:r>
      <w:r w:rsidR="003C669B" w:rsidRPr="00C71F11">
        <w:t>were</w:t>
      </w:r>
      <w:r w:rsidRPr="00C71F11">
        <w:t xml:space="preserve"> employed to assess the accuracy of the model predictions. In the best case, the predicted value exactly matches the target value, which results in R</w:t>
      </w:r>
      <w:r w:rsidRPr="00C71F11">
        <w:rPr>
          <w:vertAlign w:val="superscript"/>
        </w:rPr>
        <w:t xml:space="preserve">2 </w:t>
      </w:r>
      <w:r w:rsidRPr="00C71F11">
        <w:t xml:space="preserve">= 1 and MSE = 0 </w:t>
      </w:r>
      <w:r w:rsidRPr="00C71F11">
        <w:fldChar w:fldCharType="begin"/>
      </w:r>
      <w:r w:rsidR="00016EF9" w:rsidRPr="00C71F11">
        <w:instrText xml:space="preserve"> ADDIN ZOTERO_ITEM CSL_CITATION {"citationID":"QWwGE1d6","properties":{"formattedCitation":"[41]","plainCitation":"[41]","noteIndex":0},"citationItems":[{"id":8923,"uris":["http://zotero.org/users/5937376/items/4WCWA4MQ"],"itemData":{"id":8923,"type":"book","ISBN":"978-81-315-1954-7","language":"English","publisher":"Cengage Learning","title":"Mathematical Statistics and Data Analysis","author":[{"literal":"John A. Rice"}],"issued":{"date-parts":[["2006"]]}},"label":"page"}],"schema":"https://github.com/citation-style-language/schema/raw/master/csl-citation.json"} </w:instrText>
      </w:r>
      <w:r w:rsidRPr="00C71F11">
        <w:fldChar w:fldCharType="separate"/>
      </w:r>
      <w:r w:rsidR="00016EF9" w:rsidRPr="00C71F11">
        <w:rPr>
          <w:rFonts w:cs="Times New Roman"/>
        </w:rPr>
        <w:t>[41]</w:t>
      </w:r>
      <w:r w:rsidRPr="00C71F11">
        <w:fldChar w:fldCharType="end"/>
      </w:r>
      <w:r w:rsidRPr="00C71F11">
        <w:t>. They are defined as follows:</w:t>
      </w:r>
    </w:p>
    <w:p w14:paraId="1DC54DB2" w14:textId="26383F49" w:rsidR="007E35A2" w:rsidRPr="00C71F11" w:rsidRDefault="00C71F11" w:rsidP="003D2BDA">
      <w:pPr>
        <w:spacing w:line="360" w:lineRule="auto"/>
      </w:pPr>
      <m:oMathPara>
        <m:oMath>
          <m:eqArr>
            <m:eqArrPr>
              <m:maxDist m:val="1"/>
              <m:ctrlPr>
                <w:rPr>
                  <w:rFonts w:ascii="Cambria Math" w:hAnsi="Cambria Math"/>
                  <w:i/>
                </w:rPr>
              </m:ctrlPr>
            </m:eqArrPr>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xml:space="preserve">=1- </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m:t>
                      </m:r>
                      <m:r>
                        <w:rPr>
                          <w:rFonts w:ascii="Cambria Math" w:hAnsi="Cambria Math"/>
                        </w:rPr>
                        <m:t>=1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m:t>
                                  </m:r>
                                </m:sub>
                              </m:sSub>
                            </m:e>
                          </m:d>
                        </m:e>
                        <m:sup>
                          <m:r>
                            <w:rPr>
                              <w:rFonts w:ascii="Cambria Math" w:hAnsi="Cambria Math"/>
                            </w:rPr>
                            <m:t>2</m:t>
                          </m:r>
                        </m:sup>
                      </m:sSup>
                    </m:e>
                  </m:nary>
                </m:num>
                <m:den>
                  <m:nary>
                    <m:naryPr>
                      <m:chr m:val="∑"/>
                      <m:limLoc m:val="undOvr"/>
                      <m:ctrlPr>
                        <w:rPr>
                          <w:rFonts w:ascii="Cambria Math" w:hAnsi="Cambria Math"/>
                          <w:i/>
                        </w:rPr>
                      </m:ctrlPr>
                    </m:naryPr>
                    <m:sub>
                      <m:r>
                        <w:rPr>
                          <w:rFonts w:ascii="Cambria Math" w:hAnsi="Cambria Math"/>
                        </w:rPr>
                        <m:t>i</m:t>
                      </m:r>
                      <m:r>
                        <w:rPr>
                          <w:rFonts w:ascii="Cambria Math" w:hAnsi="Cambria Math"/>
                        </w:rPr>
                        <m:t>=1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y</m:t>
                                  </m:r>
                                </m:e>
                              </m:acc>
                            </m:e>
                          </m:d>
                        </m:e>
                        <m:sup>
                          <m:r>
                            <w:rPr>
                              <w:rFonts w:ascii="Cambria Math" w:hAnsi="Cambria Math"/>
                            </w:rPr>
                            <m:t>2</m:t>
                          </m:r>
                        </m:sup>
                      </m:sSup>
                    </m:e>
                  </m:nary>
                </m:den>
              </m:f>
              <m:r>
                <w:rPr>
                  <w:rFonts w:ascii="Cambria Math" w:hAnsi="Cambria Math"/>
                </w:rPr>
                <m:t>#</m:t>
              </m:r>
              <m:d>
                <m:dPr>
                  <m:ctrlPr>
                    <w:rPr>
                      <w:rFonts w:ascii="Cambria Math" w:hAnsi="Cambria Math"/>
                      <w:i/>
                    </w:rPr>
                  </m:ctrlPr>
                </m:dPr>
                <m:e>
                  <m:r>
                    <w:rPr>
                      <w:rFonts w:ascii="Cambria Math" w:hAnsi="Cambria Math"/>
                    </w:rPr>
                    <m:t>5</m:t>
                  </m:r>
                </m:e>
              </m:d>
            </m:e>
          </m:eqArr>
        </m:oMath>
      </m:oMathPara>
    </w:p>
    <w:p w14:paraId="3542608F" w14:textId="4C0E389C" w:rsidR="007E35A2" w:rsidRPr="00C71F11" w:rsidRDefault="00C71F11" w:rsidP="003D2BDA">
      <w:pPr>
        <w:spacing w:line="360" w:lineRule="auto"/>
      </w:pPr>
      <m:oMathPara>
        <m:oMath>
          <m:eqArr>
            <m:eqArrPr>
              <m:maxDist m:val="1"/>
              <m:ctrlPr>
                <w:rPr>
                  <w:rFonts w:ascii="Cambria Math" w:hAnsi="Cambria Math"/>
                  <w:i/>
                </w:rPr>
              </m:ctrlPr>
            </m:eqArrPr>
            <m:e>
              <m:r>
                <w:rPr>
                  <w:rFonts w:ascii="Cambria Math" w:hAnsi="Cambria Math"/>
                </w:rPr>
                <m:t>MSE</m:t>
              </m: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r>
                <w:rPr>
                  <w:rFonts w:ascii="Cambria Math" w:hAnsi="Cambria Math"/>
                </w:rPr>
                <m:t xml:space="preserve"> </m:t>
              </m:r>
              <m:nary>
                <m:naryPr>
                  <m:chr m:val="∑"/>
                  <m:limLoc m:val="undOvr"/>
                  <m:ctrlPr>
                    <w:rPr>
                      <w:rFonts w:ascii="Cambria Math" w:hAnsi="Cambria Math"/>
                      <w:i/>
                    </w:rPr>
                  </m:ctrlPr>
                </m:naryPr>
                <m:sub>
                  <m:r>
                    <w:rPr>
                      <w:rFonts w:ascii="Cambria Math" w:hAnsi="Cambria Math"/>
                    </w:rPr>
                    <m:t>i</m:t>
                  </m:r>
                  <m:r>
                    <w:rPr>
                      <w:rFonts w:ascii="Cambria Math" w:hAnsi="Cambria Math"/>
                    </w:rPr>
                    <m:t>=1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m:t>
                              </m:r>
                            </m:sub>
                          </m:sSub>
                        </m:e>
                      </m:d>
                    </m:e>
                    <m:sup>
                      <m:r>
                        <w:rPr>
                          <w:rFonts w:ascii="Cambria Math" w:hAnsi="Cambria Math"/>
                        </w:rPr>
                        <m:t>2</m:t>
                      </m:r>
                    </m:sup>
                  </m:sSup>
                </m:e>
              </m:nary>
              <m:r>
                <w:rPr>
                  <w:rFonts w:ascii="Cambria Math" w:hAnsi="Cambria Math"/>
                </w:rPr>
                <m:t>#</m:t>
              </m:r>
              <m:d>
                <m:dPr>
                  <m:ctrlPr>
                    <w:rPr>
                      <w:rFonts w:ascii="Cambria Math" w:hAnsi="Cambria Math"/>
                      <w:i/>
                    </w:rPr>
                  </m:ctrlPr>
                </m:dPr>
                <m:e>
                  <m:r>
                    <w:rPr>
                      <w:rFonts w:ascii="Cambria Math" w:hAnsi="Cambria Math"/>
                    </w:rPr>
                    <m:t>6</m:t>
                  </m:r>
                </m:e>
              </m:d>
            </m:e>
          </m:eqArr>
        </m:oMath>
      </m:oMathPara>
    </w:p>
    <w:p w14:paraId="4E7F1EF2" w14:textId="77777777" w:rsidR="007E35A2" w:rsidRPr="00C71F11" w:rsidRDefault="007E35A2" w:rsidP="003D2BDA">
      <w:pPr>
        <w:spacing w:line="360" w:lineRule="auto"/>
      </w:pPr>
    </w:p>
    <w:p w14:paraId="7DD31150" w14:textId="0C55F466" w:rsidR="007E35A2" w:rsidRPr="00C71F11" w:rsidRDefault="007E35A2" w:rsidP="003D2BDA">
      <w:pPr>
        <w:spacing w:line="360" w:lineRule="auto"/>
      </w:pPr>
      <w:r w:rsidRPr="00C71F11">
        <w:t xml:space="preserve">Where </w:t>
      </w:r>
      <m:oMath>
        <m:r>
          <w:rPr>
            <w:rFonts w:ascii="Cambria Math" w:hAnsi="Cambria Math"/>
          </w:rPr>
          <m:t>n</m:t>
        </m:r>
      </m:oMath>
      <w:r w:rsidRPr="00C71F11">
        <w:t xml:space="preserve"> represents the number of samples in </w:t>
      </w:r>
      <w:r w:rsidR="007D476B" w:rsidRPr="00C71F11">
        <w:t xml:space="preserve">the </w:t>
      </w:r>
      <w:r w:rsidRPr="00C71F11">
        <w:t>test set,</w:t>
      </w:r>
      <w:r w:rsidRPr="00C71F11">
        <w:rPr>
          <w:i/>
        </w:rPr>
        <w:t xml:space="preserve">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Pr="00C71F11">
        <w:rPr>
          <w:rFonts w:hint="eastAsia"/>
          <w:iCs/>
        </w:rPr>
        <w:t xml:space="preserve"> </w:t>
      </w:r>
      <w:r w:rsidRPr="00C71F11">
        <w:rPr>
          <w:iCs/>
        </w:rPr>
        <w:t xml:space="preserve">denotes the target value,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sidRPr="00C71F11">
        <w:rPr>
          <w:rFonts w:hint="eastAsia"/>
        </w:rPr>
        <w:t xml:space="preserve"> </w:t>
      </w:r>
      <w:r w:rsidRPr="00C71F11">
        <w:t xml:space="preserve">represents the predicted value, </w:t>
      </w:r>
      <m:oMath>
        <m:acc>
          <m:accPr>
            <m:chr m:val="̅"/>
            <m:ctrlPr>
              <w:rPr>
                <w:rFonts w:ascii="Cambria Math" w:hAnsi="Cambria Math"/>
                <w:i/>
              </w:rPr>
            </m:ctrlPr>
          </m:accPr>
          <m:e>
            <m:r>
              <w:rPr>
                <w:rFonts w:ascii="Cambria Math" w:hAnsi="Cambria Math"/>
              </w:rPr>
              <m:t>y</m:t>
            </m:r>
          </m:e>
        </m:acc>
      </m:oMath>
      <w:r w:rsidRPr="00C71F11">
        <w:rPr>
          <w:rFonts w:hint="eastAsia"/>
        </w:rPr>
        <w:t xml:space="preserve"> </w:t>
      </w:r>
      <w:r w:rsidRPr="00C71F11">
        <w:rPr>
          <w:iCs/>
        </w:rPr>
        <w:t>denotes</w:t>
      </w:r>
      <w:r w:rsidRPr="00C71F11">
        <w:t xml:space="preserve"> the mean target value of all test samples.</w:t>
      </w:r>
    </w:p>
    <w:p w14:paraId="254C1D61" w14:textId="77777777" w:rsidR="007E35A2" w:rsidRPr="00C71F11" w:rsidRDefault="007E35A2" w:rsidP="003D2BDA">
      <w:pPr>
        <w:spacing w:line="360" w:lineRule="auto"/>
      </w:pPr>
    </w:p>
    <w:p w14:paraId="6CF0E770" w14:textId="77777777" w:rsidR="006130A8" w:rsidRPr="00C71F11" w:rsidRDefault="006130A8" w:rsidP="003D2BDA">
      <w:pPr>
        <w:spacing w:line="360" w:lineRule="auto"/>
        <w:rPr>
          <w:b/>
          <w:bCs/>
        </w:rPr>
      </w:pPr>
      <w:r w:rsidRPr="00C71F11">
        <w:rPr>
          <w:b/>
          <w:bCs/>
        </w:rPr>
        <w:t>4 Corrosion results and discussions</w:t>
      </w:r>
    </w:p>
    <w:p w14:paraId="70EBAF64" w14:textId="77777777" w:rsidR="006130A8" w:rsidRPr="00C71F11" w:rsidRDefault="006130A8" w:rsidP="003D2BDA">
      <w:pPr>
        <w:spacing w:line="360" w:lineRule="auto"/>
        <w:rPr>
          <w:b/>
          <w:bCs/>
        </w:rPr>
      </w:pPr>
    </w:p>
    <w:p w14:paraId="1CB48B56" w14:textId="77777777" w:rsidR="006130A8" w:rsidRPr="00C71F11" w:rsidRDefault="006130A8" w:rsidP="003D2BDA">
      <w:pPr>
        <w:spacing w:line="360" w:lineRule="auto"/>
        <w:rPr>
          <w:i/>
          <w:iCs/>
        </w:rPr>
      </w:pPr>
      <w:r w:rsidRPr="00C71F11">
        <w:rPr>
          <w:rFonts w:hint="eastAsia"/>
          <w:i/>
          <w:iCs/>
        </w:rPr>
        <w:t>4</w:t>
      </w:r>
      <w:r w:rsidRPr="00C71F11">
        <w:rPr>
          <w:i/>
          <w:iCs/>
        </w:rPr>
        <w:t>.1 Properties of cementitious materials</w:t>
      </w:r>
    </w:p>
    <w:p w14:paraId="55522D65" w14:textId="3F3E6B4E" w:rsidR="006130A8" w:rsidRPr="00C71F11" w:rsidRDefault="006130A8" w:rsidP="003D2BDA">
      <w:pPr>
        <w:spacing w:line="360" w:lineRule="auto"/>
      </w:pPr>
      <w:r w:rsidRPr="00C71F11">
        <w:rPr>
          <w:rFonts w:hint="eastAsia"/>
        </w:rPr>
        <w:t>T</w:t>
      </w:r>
      <w:r w:rsidRPr="00C71F11">
        <w:t>he free chloride content (FCC</w:t>
      </w:r>
      <w:r w:rsidR="003E33B4" w:rsidRPr="00C71F11">
        <w:rPr>
          <w:rFonts w:hint="eastAsia"/>
        </w:rPr>
        <w:t>,</w:t>
      </w:r>
      <w:r w:rsidR="003E33B4" w:rsidRPr="00C71F11">
        <w:t xml:space="preserve"> </w:t>
      </w:r>
      <w:r w:rsidR="00953147" w:rsidRPr="00C71F11">
        <w:t>given in weight percentage</w:t>
      </w:r>
      <w:r w:rsidR="00167F01" w:rsidRPr="00C71F11">
        <w:t>,</w:t>
      </w:r>
      <w:r w:rsidR="005173DF" w:rsidRPr="00C71F11">
        <w:t xml:space="preserve"> wt.%, relative to </w:t>
      </w:r>
      <w:r w:rsidR="00D453DC" w:rsidRPr="00C71F11">
        <w:t>the binder</w:t>
      </w:r>
      <w:r w:rsidR="005173DF" w:rsidRPr="00C71F11">
        <w:t xml:space="preserve"> mass</w:t>
      </w:r>
      <w:r w:rsidRPr="00C71F11">
        <w:t xml:space="preserve">), </w:t>
      </w:r>
      <w:r w:rsidRPr="00C71F11">
        <w:lastRenderedPageBreak/>
        <w:t xml:space="preserve">pH value, and porosity of the mortar samples </w:t>
      </w:r>
      <w:r w:rsidR="00D72CB1" w:rsidRPr="00C71F11">
        <w:t xml:space="preserve">before and after carbonation </w:t>
      </w:r>
      <w:r w:rsidRPr="00C71F11">
        <w:t>were measured</w:t>
      </w:r>
      <w:r w:rsidR="0008209A" w:rsidRPr="00C71F11">
        <w:t xml:space="preserve">, </w:t>
      </w:r>
      <w:r w:rsidR="00332681" w:rsidRPr="00C71F11">
        <w:t>to further assess their</w:t>
      </w:r>
      <w:r w:rsidR="00AF5B98" w:rsidRPr="00C71F11">
        <w:t xml:space="preserve"> </w:t>
      </w:r>
      <w:r w:rsidR="00332681" w:rsidRPr="00C71F11">
        <w:t>impact on</w:t>
      </w:r>
      <w:r w:rsidR="00AF5B98" w:rsidRPr="00C71F11">
        <w:t xml:space="preserve"> the corrosion rate of steel</w:t>
      </w:r>
      <w:r w:rsidRPr="00C71F11">
        <w:t xml:space="preserve">. </w:t>
      </w:r>
      <w:r w:rsidRPr="00C71F11">
        <w:fldChar w:fldCharType="begin"/>
      </w:r>
      <w:r w:rsidRPr="00C71F11">
        <w:instrText xml:space="preserve"> REF _Ref131013143 \h </w:instrText>
      </w:r>
      <w:r w:rsidR="004940CF" w:rsidRPr="00C71F11">
        <w:instrText xml:space="preserve"> \* MERGEFORMAT </w:instrText>
      </w:r>
      <w:r w:rsidRPr="00C71F11">
        <w:fldChar w:fldCharType="separate"/>
      </w:r>
      <w:r w:rsidR="00E44FA8" w:rsidRPr="00C71F11">
        <w:t xml:space="preserve">Figure </w:t>
      </w:r>
      <w:r w:rsidR="00E44FA8" w:rsidRPr="00C71F11">
        <w:rPr>
          <w:noProof/>
        </w:rPr>
        <w:t>1</w:t>
      </w:r>
      <w:r w:rsidRPr="00C71F11">
        <w:fldChar w:fldCharType="end"/>
      </w:r>
      <w:r w:rsidRPr="00C71F11">
        <w:t xml:space="preserve"> </w:t>
      </w:r>
      <w:r w:rsidR="00AC08F1" w:rsidRPr="00C71F11">
        <w:t>illustrates</w:t>
      </w:r>
      <w:r w:rsidRPr="00C71F11">
        <w:t xml:space="preserve"> the correlation between FCC and </w:t>
      </w:r>
      <w:r w:rsidR="003A4F26" w:rsidRPr="00C71F11">
        <w:t xml:space="preserve">the </w:t>
      </w:r>
      <w:r w:rsidRPr="00C71F11">
        <w:t xml:space="preserve">incorporated chloride </w:t>
      </w:r>
      <w:r w:rsidRPr="00C71F11">
        <w:rPr>
          <w:rFonts w:hint="eastAsia"/>
        </w:rPr>
        <w:t>conten</w:t>
      </w:r>
      <w:r w:rsidRPr="00C71F11">
        <w:t>t, W/B, and SCMs proportion</w:t>
      </w:r>
      <w:r w:rsidR="00B77709" w:rsidRPr="00C71F11">
        <w:t xml:space="preserve"> (</w:t>
      </w:r>
      <w:r w:rsidR="00EA067D" w:rsidRPr="00C71F11">
        <w:t xml:space="preserve">The </w:t>
      </w:r>
      <w:r w:rsidR="00914CCC" w:rsidRPr="00C71F11">
        <w:t>notation</w:t>
      </w:r>
      <w:r w:rsidR="00EA067D" w:rsidRPr="00C71F11">
        <w:t xml:space="preserve"> “BC” represents the samples before carbonation</w:t>
      </w:r>
      <w:r w:rsidR="00B77709" w:rsidRPr="00C71F11">
        <w:t>)</w:t>
      </w:r>
      <w:r w:rsidR="00EA067D" w:rsidRPr="00C71F11">
        <w:t xml:space="preserve">. </w:t>
      </w:r>
      <w:r w:rsidR="00AC08F1" w:rsidRPr="00C71F11">
        <w:t>It is evident that</w:t>
      </w:r>
      <w:r w:rsidR="000742AC" w:rsidRPr="00C71F11">
        <w:t xml:space="preserve"> all samples </w:t>
      </w:r>
      <w:r w:rsidR="007D476B" w:rsidRPr="00C71F11">
        <w:t>experience</w:t>
      </w:r>
      <w:r w:rsidR="00E14C28" w:rsidRPr="00C71F11">
        <w:t xml:space="preserve"> an increase in FCC </w:t>
      </w:r>
      <w:r w:rsidR="00463883" w:rsidRPr="00C71F11">
        <w:t>after carbonation</w:t>
      </w:r>
      <w:r w:rsidR="00E14C28" w:rsidRPr="00C71F11">
        <w:t>,</w:t>
      </w:r>
      <w:r w:rsidR="0048523E" w:rsidRPr="00C71F11">
        <w:t xml:space="preserve"> </w:t>
      </w:r>
      <w:r w:rsidR="00E14C28" w:rsidRPr="00C71F11">
        <w:t>due</w:t>
      </w:r>
      <w:r w:rsidR="00463883" w:rsidRPr="00C71F11">
        <w:t xml:space="preserve"> to the release of bound chloride</w:t>
      </w:r>
      <w:r w:rsidR="002C3702" w:rsidRPr="00C71F11">
        <w:t xml:space="preserve"> from </w:t>
      </w:r>
      <w:r w:rsidR="00710005" w:rsidRPr="00C71F11">
        <w:t xml:space="preserve">hydration products </w:t>
      </w:r>
      <w:r w:rsidR="003449FC" w:rsidRPr="00C71F11">
        <w:fldChar w:fldCharType="begin"/>
      </w:r>
      <w:r w:rsidR="00016EF9" w:rsidRPr="00C71F11">
        <w:instrText xml:space="preserve"> ADDIN ZOTERO_ITEM CSL_CITATION {"citationID":"rCLoquJ6","properties":{"formattedCitation":"[45]","plainCitation":"[45]","noteIndex":0},"citationItems":[{"id":8931,"uris":["http://zotero.org/users/5937376/items/SY6XRM2F"],"itemData":{"id":8931,"type":"article-journal","abstract":"This research investigates the influence of carbonation on chloride binding capacity under three conditions varying in the sequence and way of carbonation-chloride contact: I, hardened pastes first carbonated then contacted with chloride; II, hardened pastes first contacted with chloride then carbonated; III, pastes inner-introduced with chloride during casting, hardened and then carbonated. The results indicate that, before carbonation, the bound chloride content of pastes inner-introduced with chloride is slightly higher than that of pastes first hardened then contacted with chloride because more Friedel's salt is formed through the former way. And during the carbonation process, the remaining bound chloride content mainly depends on the content of un-carbonated C-S-H gel. And based on the content of it before total carbonation, the content of residual bound chloride in samples under condition I is higher than that under the other two conditions after the same carbonation time. After complete carbonation, the bound chloride content under the three conditions all approximates to zero, which indicates that carbonation makes paste lose chloride binding capacity completely.","container-title":"Cement and Concrete Composites","DOI":"10.1016/j.cemconcomp.2017.08.011","ISSN":"0958-9465","journalAbbreviation":"Cement and Concrete Composites","language":"en","page":"1-9","source":"ScienceDirect","title":"Chloride binding capacity of pastes influenced by carbonation under three conditions","volume":"84","author":[{"family":"Chang","given":"Honglei"}],"issued":{"date-parts":[["2017",11,1]]}}}],"schema":"https://github.com/citation-style-language/schema/raw/master/csl-citation.json"} </w:instrText>
      </w:r>
      <w:r w:rsidR="003449FC" w:rsidRPr="00C71F11">
        <w:fldChar w:fldCharType="separate"/>
      </w:r>
      <w:r w:rsidR="00016EF9" w:rsidRPr="00C71F11">
        <w:rPr>
          <w:rFonts w:cs="Times New Roman"/>
        </w:rPr>
        <w:t>[45]</w:t>
      </w:r>
      <w:r w:rsidR="003449FC" w:rsidRPr="00C71F11">
        <w:fldChar w:fldCharType="end"/>
      </w:r>
      <w:r w:rsidR="00C45469" w:rsidRPr="00C71F11">
        <w:t xml:space="preserve">. </w:t>
      </w:r>
      <w:r w:rsidR="00E14C28" w:rsidRPr="00C71F11">
        <w:t>T</w:t>
      </w:r>
      <w:r w:rsidRPr="00C71F11">
        <w:t>he FCC is proportional to the amount of incorporated chloride</w:t>
      </w:r>
      <w:r w:rsidR="00D96B16" w:rsidRPr="00C71F11">
        <w:t>,</w:t>
      </w:r>
      <w:r w:rsidRPr="00C71F11">
        <w:t xml:space="preserve"> and </w:t>
      </w:r>
      <w:r w:rsidR="00D96B16" w:rsidRPr="00C71F11">
        <w:t xml:space="preserve">its value </w:t>
      </w:r>
      <w:r w:rsidRPr="00C71F11">
        <w:t xml:space="preserve">remains </w:t>
      </w:r>
      <w:r w:rsidR="00556D3B" w:rsidRPr="00C71F11">
        <w:t xml:space="preserve">nearly </w:t>
      </w:r>
      <w:r w:rsidR="00D96B16" w:rsidRPr="00C71F11">
        <w:t xml:space="preserve">unaffected by </w:t>
      </w:r>
      <w:r w:rsidRPr="00C71F11">
        <w:t xml:space="preserve">variations </w:t>
      </w:r>
      <w:r w:rsidR="00D96B16" w:rsidRPr="00C71F11">
        <w:t xml:space="preserve">in </w:t>
      </w:r>
      <w:r w:rsidRPr="00C71F11">
        <w:t>the W/B and the SCMs proportion</w:t>
      </w:r>
      <w:r w:rsidR="000B4097" w:rsidRPr="00C71F11">
        <w:t xml:space="preserve">, regardless of </w:t>
      </w:r>
      <w:r w:rsidR="00FF0DCA" w:rsidRPr="00C71F11">
        <w:t xml:space="preserve">the </w:t>
      </w:r>
      <w:r w:rsidR="000B4097" w:rsidRPr="00C71F11">
        <w:t>carbonation status</w:t>
      </w:r>
      <w:r w:rsidR="00FF0DCA" w:rsidRPr="00C71F11">
        <w:t xml:space="preserve"> (uncarbonated or carbonated)</w:t>
      </w:r>
      <w:r w:rsidRPr="00C71F11">
        <w:t xml:space="preserve">. The </w:t>
      </w:r>
      <w:r w:rsidR="00747A71" w:rsidRPr="00C71F11">
        <w:t xml:space="preserve">black </w:t>
      </w:r>
      <w:r w:rsidRPr="00C71F11">
        <w:t xml:space="preserve">dashed line in the figure represents the FCC in the reference sample, which is the mean value of samples labeled Cl-1.2 </w:t>
      </w:r>
      <w:r w:rsidRPr="00C71F11">
        <w:rPr>
          <w:rFonts w:hint="eastAsia"/>
        </w:rPr>
        <w:t>and</w:t>
      </w:r>
      <w:r w:rsidRPr="00C71F11">
        <w:t xml:space="preserve"> WB-0.45. For the SCMs</w:t>
      </w:r>
      <w:r w:rsidR="00D96B16" w:rsidRPr="00C71F11">
        <w:t>-containing samples</w:t>
      </w:r>
      <w:r w:rsidRPr="00C71F11">
        <w:t>, the FCC is slightly higher than that of the reference sample</w:t>
      </w:r>
      <w:r w:rsidR="00BA729C" w:rsidRPr="00C71F11">
        <w:t xml:space="preserve"> after carbonation</w:t>
      </w:r>
      <w:r w:rsidRPr="00C71F11">
        <w:t xml:space="preserve">, since SCMs-containing binders are more vulnerable to carbonation </w:t>
      </w:r>
      <w:r w:rsidRPr="00C71F11">
        <w:rPr>
          <w:rFonts w:hint="eastAsia"/>
        </w:rPr>
        <w:t>than</w:t>
      </w:r>
      <w:r w:rsidRPr="00C71F11">
        <w:t xml:space="preserve"> the OPC pastes, and hence release more bound chloride after carbonation </w:t>
      </w:r>
      <w:r w:rsidRPr="00C71F11">
        <w:fldChar w:fldCharType="begin"/>
      </w:r>
      <w:r w:rsidR="00016EF9" w:rsidRPr="00C71F11">
        <w:instrText xml:space="preserve"> ADDIN ZOTERO_ITEM CSL_CITATION {"citationID":"JIXipmUt","properties":{"formattedCitation":"[46,47]","plainCitation":"[46,47]","noteIndex":0},"citationItems":[{"id":8828,"uris":["http://zotero.org/users/5937376/items/YRMJE9SI"],"itemData":{"id":8828,"type":"article-journal","abstract":"Chloride binding in concrete has been investigated by analysing pore solution expressed from cement paste specimens using a pore press. For chlorides introduced at the time of mixing, cement type, the type and proportion of cement replacement material, the chloride salt and total chloride content were found to be the most important factors governing binding. Binding also increased with increases in water/cement ratio, curing temperature and age. Similar, though less pronounced, trends were observed when chlorides were introduced externally by immersing thin discs of hardened, but relatively immature, cement paste, although SRPC gave similar results to OPC. Water/cement ratio and curing time prior to immersion had little effect, but the level of binding increased with exposure time and chloride concentration of the external solution. Solutions of calcium chloride, and particularly magnesium chloride, produced far higher levels of binding than sodium chloride.","container-title":"Cement and Concrete Research","DOI":"10.1016/0008-8846(90)90083-A","ISSN":"0008-8846","issue":"2","journalAbbreviation":"Cement and Concrete Research","language":"en","page":"291-300","source":"ScienceDirect","title":"Factors influencing chloride-binding in concrete","volume":"20","author":[{"family":"Arya","given":"C."},{"family":"Buenfeld","given":"N. R."},{"family":"Newman","given":"J. B."}],"issued":{"date-parts":[["1990",3,1]]}},"label":"page"},{"id":8832,"uris":["http://zotero.org/users/5937376/items/TYT6BIK8"],"itemData":{"id":8832,"type":"article-journal","abstract":"This study investigated the effects of carbonation on the chloride binding of mortars containing simulated marine sand. Various admixtures were added, and metakaolin (MK), fly ash (FA), nano-Al2O3 (NA), and aluminum (A) were considered as supplementary cementitious materials (SCMs) for use in mortars. Changes in free chloride content, total chloride content, bound chloride content, chloride binding rates, and pH values as a function of mortar depth were analyzed, and the effects of carbonation on the hydration products were also assessed. The results indicated that in the place of cement, SCMs could significantly increase the carbonation zone depth in mortar. The chloride ions migrated outward and inward under accelerated carbonation conditions in the mortar, generating two peak values for the chloride content in the mortars. Consequently, the incorporation of SCMs was beneficial for chloride ion migration in mortars under carbonation. Additionally, the bound chloride content and chloride binding rates were initially extremely low, then gradually increased, and finally stabilized with increased depth in the mortars under carbonation. Furthermore, the incorporation of SCMs resulted in the decreased chloride binding capacity of the mortars under accelerated carbonation, and Friedel’s salt gradually decomposed with carbonation.","container-title":"Construction and Building Materials","DOI":"10.1016/j.conbuildmat.2021.124455","ISSN":"0950-0618","journalAbbreviation":"Construction and Building Materials","language":"en","page":"124455","source":"ScienceDirect","title":"Influence of carbonation on chloride binding of mortars made with simulated marine sand","volume":"303","author":[{"family":"Sun","given":"Ming"},{"family":"Sun","given":"Congtao"},{"family":"Zhang","given":"Peng"},{"family":"Liu","given":"Nazhen"},{"family":"Li","given":"Yantao"},{"family":"Duan","given":"Jizhou"},{"family":"Hou","given":"Baorong"}],"issued":{"date-parts":[["2021",10,11]]}},"label":"page"}],"schema":"https://github.com/citation-style-language/schema/raw/master/csl-citation.json"} </w:instrText>
      </w:r>
      <w:r w:rsidRPr="00C71F11">
        <w:fldChar w:fldCharType="separate"/>
      </w:r>
      <w:r w:rsidR="00016EF9" w:rsidRPr="00C71F11">
        <w:rPr>
          <w:rFonts w:cs="Times New Roman"/>
        </w:rPr>
        <w:t>[46,47]</w:t>
      </w:r>
      <w:r w:rsidRPr="00C71F11">
        <w:fldChar w:fldCharType="end"/>
      </w:r>
      <w:r w:rsidRPr="00C71F11">
        <w:t xml:space="preserve">. </w:t>
      </w:r>
    </w:p>
    <w:p w14:paraId="7CEAF8CD" w14:textId="77777777" w:rsidR="0035256F" w:rsidRPr="00C71F11" w:rsidRDefault="0035256F" w:rsidP="003D2BDA">
      <w:pPr>
        <w:spacing w:line="360" w:lineRule="auto"/>
      </w:pPr>
    </w:p>
    <w:p w14:paraId="65287193" w14:textId="69E04E28" w:rsidR="00030702" w:rsidRPr="00C71F11" w:rsidRDefault="008D7BAA" w:rsidP="003D2BDA">
      <w:pPr>
        <w:spacing w:line="360" w:lineRule="auto"/>
        <w:jc w:val="center"/>
      </w:pPr>
      <w:r w:rsidRPr="00C71F11">
        <w:rPr>
          <w:noProof/>
        </w:rPr>
        <w:drawing>
          <wp:inline distT="0" distB="0" distL="0" distR="0" wp14:anchorId="0D68A228" wp14:editId="78DB1167">
            <wp:extent cx="1800000" cy="1541347"/>
            <wp:effectExtent l="0" t="0" r="0" b="1905"/>
            <wp:docPr id="245835837" name="Picture 245835837"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35837" name="图片 1" descr="图表, 折线图&#10;&#10;描述已自动生成"/>
                    <pic:cNvPicPr/>
                  </pic:nvPicPr>
                  <pic:blipFill>
                    <a:blip r:embed="rId8"/>
                    <a:stretch>
                      <a:fillRect/>
                    </a:stretch>
                  </pic:blipFill>
                  <pic:spPr>
                    <a:xfrm>
                      <a:off x="0" y="0"/>
                      <a:ext cx="1800000" cy="1541347"/>
                    </a:xfrm>
                    <a:prstGeom prst="rect">
                      <a:avLst/>
                    </a:prstGeom>
                  </pic:spPr>
                </pic:pic>
              </a:graphicData>
            </a:graphic>
          </wp:inline>
        </w:drawing>
      </w:r>
      <w:r w:rsidR="00ED1262" w:rsidRPr="00C71F11">
        <w:rPr>
          <w:noProof/>
        </w:rPr>
        <w:t xml:space="preserve"> </w:t>
      </w:r>
      <w:r w:rsidR="00ED1262" w:rsidRPr="00C71F11">
        <w:rPr>
          <w:noProof/>
        </w:rPr>
        <w:drawing>
          <wp:inline distT="0" distB="0" distL="0" distR="0" wp14:anchorId="39D7E610" wp14:editId="7CB5A802">
            <wp:extent cx="1800000" cy="1530578"/>
            <wp:effectExtent l="0" t="0" r="0" b="0"/>
            <wp:docPr id="107405371" name="Picture 10740537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05371" name="图片 1" descr="图表, 折线图&#10;&#10;描述已自动生成"/>
                    <pic:cNvPicPr/>
                  </pic:nvPicPr>
                  <pic:blipFill>
                    <a:blip r:embed="rId9"/>
                    <a:stretch>
                      <a:fillRect/>
                    </a:stretch>
                  </pic:blipFill>
                  <pic:spPr>
                    <a:xfrm>
                      <a:off x="0" y="0"/>
                      <a:ext cx="1800000" cy="1530578"/>
                    </a:xfrm>
                    <a:prstGeom prst="rect">
                      <a:avLst/>
                    </a:prstGeom>
                  </pic:spPr>
                </pic:pic>
              </a:graphicData>
            </a:graphic>
          </wp:inline>
        </w:drawing>
      </w:r>
      <w:r w:rsidR="003E33B4" w:rsidRPr="00C71F11">
        <w:rPr>
          <w:noProof/>
        </w:rPr>
        <w:t xml:space="preserve"> </w:t>
      </w:r>
      <w:r w:rsidR="003E33B4" w:rsidRPr="00C71F11">
        <w:rPr>
          <w:noProof/>
        </w:rPr>
        <w:drawing>
          <wp:inline distT="0" distB="0" distL="0" distR="0" wp14:anchorId="036F88E3" wp14:editId="5B9E689B">
            <wp:extent cx="1800000" cy="1548726"/>
            <wp:effectExtent l="0" t="0" r="0" b="0"/>
            <wp:docPr id="404662571" name="Picture 40466257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662571" name="图片 1" descr="图表, 折线图&#10;&#10;描述已自动生成"/>
                    <pic:cNvPicPr/>
                  </pic:nvPicPr>
                  <pic:blipFill>
                    <a:blip r:embed="rId10"/>
                    <a:stretch>
                      <a:fillRect/>
                    </a:stretch>
                  </pic:blipFill>
                  <pic:spPr>
                    <a:xfrm>
                      <a:off x="0" y="0"/>
                      <a:ext cx="1800000" cy="1548726"/>
                    </a:xfrm>
                    <a:prstGeom prst="rect">
                      <a:avLst/>
                    </a:prstGeom>
                  </pic:spPr>
                </pic:pic>
              </a:graphicData>
            </a:graphic>
          </wp:inline>
        </w:drawing>
      </w:r>
    </w:p>
    <w:p w14:paraId="70E2EB4A" w14:textId="43D46612" w:rsidR="0035256F" w:rsidRPr="00C71F11" w:rsidRDefault="0035256F" w:rsidP="003D2BDA">
      <w:pPr>
        <w:spacing w:line="360" w:lineRule="auto"/>
        <w:jc w:val="center"/>
        <w:rPr>
          <w:sz w:val="22"/>
          <w:szCs w:val="20"/>
        </w:rPr>
      </w:pPr>
      <w:bookmarkStart w:id="3" w:name="_Ref131013143"/>
      <w:r w:rsidRPr="00C71F11">
        <w:rPr>
          <w:b/>
          <w:bCs/>
          <w:sz w:val="22"/>
          <w:szCs w:val="20"/>
        </w:rPr>
        <w:t xml:space="preserve">Figure </w:t>
      </w:r>
      <w:r w:rsidRPr="00C71F11">
        <w:rPr>
          <w:b/>
          <w:bCs/>
          <w:sz w:val="22"/>
          <w:szCs w:val="20"/>
        </w:rPr>
        <w:fldChar w:fldCharType="begin"/>
      </w:r>
      <w:r w:rsidRPr="00C71F11">
        <w:rPr>
          <w:b/>
          <w:bCs/>
          <w:sz w:val="22"/>
          <w:szCs w:val="20"/>
        </w:rPr>
        <w:instrText xml:space="preserve"> SEQ Figure \* ARABIC </w:instrText>
      </w:r>
      <w:r w:rsidRPr="00C71F11">
        <w:rPr>
          <w:b/>
          <w:bCs/>
          <w:sz w:val="22"/>
          <w:szCs w:val="20"/>
        </w:rPr>
        <w:fldChar w:fldCharType="separate"/>
      </w:r>
      <w:r w:rsidR="00E44FA8" w:rsidRPr="00C71F11">
        <w:rPr>
          <w:b/>
          <w:bCs/>
          <w:noProof/>
          <w:sz w:val="22"/>
          <w:szCs w:val="20"/>
        </w:rPr>
        <w:t>1</w:t>
      </w:r>
      <w:r w:rsidRPr="00C71F11">
        <w:rPr>
          <w:sz w:val="22"/>
          <w:szCs w:val="20"/>
        </w:rPr>
        <w:fldChar w:fldCharType="end"/>
      </w:r>
      <w:bookmarkEnd w:id="3"/>
      <w:r w:rsidRPr="00C71F11">
        <w:rPr>
          <w:b/>
          <w:bCs/>
          <w:sz w:val="22"/>
          <w:szCs w:val="20"/>
        </w:rPr>
        <w:t xml:space="preserve"> </w:t>
      </w:r>
      <w:r w:rsidRPr="00C71F11">
        <w:rPr>
          <w:sz w:val="22"/>
          <w:szCs w:val="20"/>
        </w:rPr>
        <w:t>The free chloride content of mortar samples</w:t>
      </w:r>
      <w:r w:rsidR="001902AC" w:rsidRPr="00C71F11">
        <w:rPr>
          <w:sz w:val="22"/>
          <w:szCs w:val="20"/>
        </w:rPr>
        <w:t xml:space="preserve"> </w:t>
      </w:r>
      <w:r w:rsidR="0001267C" w:rsidRPr="00C71F11">
        <w:rPr>
          <w:sz w:val="22"/>
          <w:szCs w:val="20"/>
        </w:rPr>
        <w:t>with and without carbonation. (</w:t>
      </w:r>
      <w:r w:rsidR="00FE4884" w:rsidRPr="00C71F11">
        <w:rPr>
          <w:sz w:val="22"/>
          <w:szCs w:val="20"/>
        </w:rPr>
        <w:t>A</w:t>
      </w:r>
      <w:r w:rsidR="0001267C" w:rsidRPr="00C71F11">
        <w:rPr>
          <w:sz w:val="22"/>
          <w:szCs w:val="20"/>
        </w:rPr>
        <w:t>)</w:t>
      </w:r>
      <w:r w:rsidR="005A529E" w:rsidRPr="00C71F11">
        <w:rPr>
          <w:sz w:val="22"/>
          <w:szCs w:val="20"/>
        </w:rPr>
        <w:t xml:space="preserve"> </w:t>
      </w:r>
      <w:r w:rsidR="00307C75" w:rsidRPr="00C71F11">
        <w:rPr>
          <w:sz w:val="22"/>
          <w:szCs w:val="20"/>
        </w:rPr>
        <w:t xml:space="preserve">the </w:t>
      </w:r>
      <w:r w:rsidR="00FE4884" w:rsidRPr="00C71F11">
        <w:rPr>
          <w:sz w:val="22"/>
          <w:szCs w:val="20"/>
        </w:rPr>
        <w:t>free chloride content of Cl</w:t>
      </w:r>
      <w:r w:rsidR="00864BAF" w:rsidRPr="00C71F11">
        <w:rPr>
          <w:sz w:val="22"/>
          <w:szCs w:val="20"/>
        </w:rPr>
        <w:t xml:space="preserve"> </w:t>
      </w:r>
      <w:r w:rsidR="00D109DA" w:rsidRPr="00C71F11">
        <w:rPr>
          <w:sz w:val="22"/>
          <w:szCs w:val="20"/>
        </w:rPr>
        <w:t>g</w:t>
      </w:r>
      <w:r w:rsidR="00864BAF" w:rsidRPr="00C71F11">
        <w:rPr>
          <w:sz w:val="22"/>
          <w:szCs w:val="20"/>
        </w:rPr>
        <w:t>roup</w:t>
      </w:r>
      <w:r w:rsidR="005A529E" w:rsidRPr="00C71F11">
        <w:rPr>
          <w:sz w:val="22"/>
          <w:szCs w:val="20"/>
        </w:rPr>
        <w:t>;</w:t>
      </w:r>
      <w:r w:rsidR="00864BAF" w:rsidRPr="00C71F11">
        <w:rPr>
          <w:sz w:val="22"/>
          <w:szCs w:val="20"/>
        </w:rPr>
        <w:t xml:space="preserve"> </w:t>
      </w:r>
      <w:r w:rsidR="005A529E" w:rsidRPr="00C71F11">
        <w:rPr>
          <w:sz w:val="22"/>
          <w:szCs w:val="20"/>
        </w:rPr>
        <w:t>(</w:t>
      </w:r>
      <w:r w:rsidR="00864BAF" w:rsidRPr="00C71F11">
        <w:rPr>
          <w:sz w:val="22"/>
          <w:szCs w:val="20"/>
        </w:rPr>
        <w:t>B</w:t>
      </w:r>
      <w:r w:rsidR="005A529E" w:rsidRPr="00C71F11">
        <w:rPr>
          <w:sz w:val="22"/>
          <w:szCs w:val="20"/>
        </w:rPr>
        <w:t xml:space="preserve">) </w:t>
      </w:r>
      <w:r w:rsidR="00307C75" w:rsidRPr="00C71F11">
        <w:rPr>
          <w:sz w:val="22"/>
          <w:szCs w:val="20"/>
        </w:rPr>
        <w:t xml:space="preserve">the </w:t>
      </w:r>
      <w:r w:rsidR="00864BAF" w:rsidRPr="00C71F11">
        <w:rPr>
          <w:sz w:val="22"/>
          <w:szCs w:val="20"/>
        </w:rPr>
        <w:t xml:space="preserve">free chloride content of WB </w:t>
      </w:r>
      <w:r w:rsidR="00D109DA" w:rsidRPr="00C71F11">
        <w:rPr>
          <w:sz w:val="22"/>
          <w:szCs w:val="20"/>
        </w:rPr>
        <w:t>g</w:t>
      </w:r>
      <w:r w:rsidR="00864BAF" w:rsidRPr="00C71F11">
        <w:rPr>
          <w:sz w:val="22"/>
          <w:szCs w:val="20"/>
        </w:rPr>
        <w:t>roup</w:t>
      </w:r>
      <w:r w:rsidR="005A529E" w:rsidRPr="00C71F11">
        <w:rPr>
          <w:sz w:val="22"/>
          <w:szCs w:val="20"/>
        </w:rPr>
        <w:t xml:space="preserve">; (c) </w:t>
      </w:r>
      <w:r w:rsidR="00307C75" w:rsidRPr="00C71F11">
        <w:rPr>
          <w:sz w:val="22"/>
          <w:szCs w:val="20"/>
        </w:rPr>
        <w:t xml:space="preserve">the </w:t>
      </w:r>
      <w:r w:rsidR="00864BAF" w:rsidRPr="00C71F11">
        <w:rPr>
          <w:sz w:val="22"/>
          <w:szCs w:val="20"/>
        </w:rPr>
        <w:t xml:space="preserve">free chloride content of SCMs </w:t>
      </w:r>
      <w:r w:rsidR="00D109DA" w:rsidRPr="00C71F11">
        <w:rPr>
          <w:sz w:val="22"/>
          <w:szCs w:val="20"/>
        </w:rPr>
        <w:t>g</w:t>
      </w:r>
      <w:r w:rsidR="00864BAF" w:rsidRPr="00C71F11">
        <w:rPr>
          <w:sz w:val="22"/>
          <w:szCs w:val="20"/>
        </w:rPr>
        <w:t>roup</w:t>
      </w:r>
    </w:p>
    <w:p w14:paraId="22D62CD0" w14:textId="77777777" w:rsidR="00E314D3" w:rsidRPr="00C71F11" w:rsidRDefault="00E314D3" w:rsidP="003D2BDA">
      <w:pPr>
        <w:spacing w:line="360" w:lineRule="auto"/>
      </w:pPr>
    </w:p>
    <w:p w14:paraId="77D7FA43" w14:textId="45C5BED6" w:rsidR="00D656C0" w:rsidRPr="00C71F11" w:rsidRDefault="00D656C0" w:rsidP="003D2BDA">
      <w:pPr>
        <w:spacing w:line="360" w:lineRule="auto"/>
      </w:pPr>
      <w:r w:rsidRPr="00C71F11">
        <w:fldChar w:fldCharType="begin"/>
      </w:r>
      <w:r w:rsidRPr="00C71F11">
        <w:instrText xml:space="preserve"> REF _Ref131020532 \h </w:instrText>
      </w:r>
      <w:r w:rsidR="004940CF" w:rsidRPr="00C71F11">
        <w:instrText xml:space="preserve"> \* MERGEFORMAT </w:instrText>
      </w:r>
      <w:r w:rsidRPr="00C71F11">
        <w:fldChar w:fldCharType="separate"/>
      </w:r>
      <w:r w:rsidR="00E44FA8" w:rsidRPr="00C71F11">
        <w:t xml:space="preserve">Figure </w:t>
      </w:r>
      <w:r w:rsidR="00E44FA8" w:rsidRPr="00C71F11">
        <w:rPr>
          <w:noProof/>
        </w:rPr>
        <w:t>2</w:t>
      </w:r>
      <w:r w:rsidRPr="00C71F11">
        <w:fldChar w:fldCharType="end"/>
      </w:r>
      <w:r w:rsidRPr="00C71F11">
        <w:t xml:space="preserve"> </w:t>
      </w:r>
      <w:r w:rsidR="006263D1" w:rsidRPr="00C71F11">
        <w:t>displays</w:t>
      </w:r>
      <w:r w:rsidRPr="00C71F11">
        <w:t xml:space="preserve"> the variation of pH value in </w:t>
      </w:r>
      <w:r w:rsidR="00277245" w:rsidRPr="00C71F11">
        <w:t>the pore solution of cementitious mortars</w:t>
      </w:r>
      <w:r w:rsidR="002C38A5" w:rsidRPr="00C71F11">
        <w:t xml:space="preserve">, as a function of the incorporated chloride </w:t>
      </w:r>
      <w:r w:rsidR="002C38A5" w:rsidRPr="00C71F11">
        <w:rPr>
          <w:rFonts w:hint="eastAsia"/>
        </w:rPr>
        <w:t>conten</w:t>
      </w:r>
      <w:r w:rsidR="002C38A5" w:rsidRPr="00C71F11">
        <w:t>t, W/B, and SCMs proportion</w:t>
      </w:r>
      <w:r w:rsidRPr="00C71F11">
        <w:t xml:space="preserve">. </w:t>
      </w:r>
      <w:r w:rsidR="00BA08A5" w:rsidRPr="00C71F11">
        <w:t>Prior to carbonation, t</w:t>
      </w:r>
      <w:r w:rsidR="002D3ED0" w:rsidRPr="00C71F11">
        <w:t xml:space="preserve">he pH </w:t>
      </w:r>
      <w:r w:rsidR="00834B1A" w:rsidRPr="00C71F11">
        <w:t xml:space="preserve">value </w:t>
      </w:r>
      <w:r w:rsidR="002C38A5" w:rsidRPr="00C71F11">
        <w:t>i</w:t>
      </w:r>
      <w:r w:rsidR="00834B1A" w:rsidRPr="00C71F11">
        <w:t xml:space="preserve">s </w:t>
      </w:r>
      <w:r w:rsidR="00BA08A5" w:rsidRPr="00C71F11">
        <w:t>roughly 14.0 for</w:t>
      </w:r>
      <w:r w:rsidR="00745BB5" w:rsidRPr="00C71F11">
        <w:t xml:space="preserve"> all samples</w:t>
      </w:r>
      <w:r w:rsidR="0060393D" w:rsidRPr="00C71F11">
        <w:t xml:space="preserve">, </w:t>
      </w:r>
      <w:r w:rsidR="00BA08A5" w:rsidRPr="00C71F11">
        <w:t xml:space="preserve">but it varies among the samples </w:t>
      </w:r>
      <w:r w:rsidR="0060393D" w:rsidRPr="00C71F11">
        <w:t>after carbonation</w:t>
      </w:r>
      <w:r w:rsidR="0073787C" w:rsidRPr="00C71F11">
        <w:t xml:space="preserve"> (</w:t>
      </w:r>
      <w:r w:rsidR="00BB7CB4" w:rsidRPr="00C71F11">
        <w:t xml:space="preserve">except </w:t>
      </w:r>
      <w:r w:rsidR="00253ECF" w:rsidRPr="00C71F11">
        <w:t xml:space="preserve">for </w:t>
      </w:r>
      <w:r w:rsidR="00BB7CB4" w:rsidRPr="00C71F11">
        <w:t>Cl-0, WB-0.30</w:t>
      </w:r>
      <w:r w:rsidR="00DE3110" w:rsidRPr="00C71F11">
        <w:t>,</w:t>
      </w:r>
      <w:r w:rsidR="00BB7CB4" w:rsidRPr="00C71F11">
        <w:t xml:space="preserve"> and WB-0.35</w:t>
      </w:r>
      <w:r w:rsidR="00253ECF" w:rsidRPr="00C71F11">
        <w:t xml:space="preserve"> mixes, which were </w:t>
      </w:r>
      <w:r w:rsidR="00DE3110" w:rsidRPr="00C71F11">
        <w:t>not fully carbonated</w:t>
      </w:r>
      <w:r w:rsidR="00261E8C" w:rsidRPr="00C71F11">
        <w:t xml:space="preserve"> </w:t>
      </w:r>
      <w:r w:rsidR="00253ECF" w:rsidRPr="00C71F11">
        <w:t>according to</w:t>
      </w:r>
      <w:r w:rsidR="00261E8C" w:rsidRPr="00C71F11">
        <w:t xml:space="preserve"> the phenolphthalein indicator</w:t>
      </w:r>
      <w:r w:rsidR="0073787C" w:rsidRPr="00C71F11">
        <w:t>)</w:t>
      </w:r>
      <w:r w:rsidR="00EE4DCF" w:rsidRPr="00C71F11">
        <w:t>.</w:t>
      </w:r>
      <w:r w:rsidR="00762DCF" w:rsidRPr="00C71F11">
        <w:t xml:space="preserve"> </w:t>
      </w:r>
      <w:r w:rsidRPr="00C71F11">
        <w:t>For the Cl group, the pH value</w:t>
      </w:r>
      <w:r w:rsidR="00D54C87" w:rsidRPr="00C71F11">
        <w:t xml:space="preserve"> of the</w:t>
      </w:r>
      <w:r w:rsidR="00FD4F0E" w:rsidRPr="00C71F11">
        <w:t xml:space="preserve"> carbonated</w:t>
      </w:r>
      <w:r w:rsidR="00D54C87" w:rsidRPr="00C71F11">
        <w:t xml:space="preserve"> samples </w:t>
      </w:r>
      <w:r w:rsidR="00253ECF" w:rsidRPr="00C71F11">
        <w:t xml:space="preserve">ranges from about </w:t>
      </w:r>
      <w:r w:rsidR="008025EB" w:rsidRPr="00C71F11">
        <w:t xml:space="preserve">12 to 12.5, </w:t>
      </w:r>
      <w:r w:rsidR="00253ECF" w:rsidRPr="00C71F11">
        <w:t xml:space="preserve">regardless </w:t>
      </w:r>
      <w:r w:rsidRPr="00C71F11">
        <w:t xml:space="preserve">of the </w:t>
      </w:r>
      <w:r w:rsidR="00253ECF" w:rsidRPr="00C71F11">
        <w:t>amount</w:t>
      </w:r>
      <w:r w:rsidRPr="00C71F11">
        <w:t xml:space="preserve"> of incorporated chloride </w:t>
      </w:r>
      <w:r w:rsidR="00425291" w:rsidRPr="00C71F11">
        <w:t>(</w:t>
      </w:r>
      <w:r w:rsidRPr="00C71F11">
        <w:t xml:space="preserve">except for </w:t>
      </w:r>
      <w:r w:rsidR="007D476B" w:rsidRPr="00C71F11">
        <w:t xml:space="preserve">the </w:t>
      </w:r>
      <w:r w:rsidRPr="00C71F11">
        <w:t>Cl-0 sample). For the WB group, the pH of the</w:t>
      </w:r>
      <w:r w:rsidR="008E09A3" w:rsidRPr="00C71F11">
        <w:t xml:space="preserve"> carbonated</w:t>
      </w:r>
      <w:r w:rsidRPr="00C71F11">
        <w:t xml:space="preserve"> </w:t>
      </w:r>
      <w:r w:rsidR="00277245" w:rsidRPr="00C71F11">
        <w:t xml:space="preserve">samples </w:t>
      </w:r>
      <w:r w:rsidR="008E09A3" w:rsidRPr="00C71F11">
        <w:t>decrease</w:t>
      </w:r>
      <w:r w:rsidR="00425291" w:rsidRPr="00C71F11">
        <w:t>s</w:t>
      </w:r>
      <w:r w:rsidR="00D41C08" w:rsidRPr="00C71F11">
        <w:t xml:space="preserve"> down to 11</w:t>
      </w:r>
      <w:r w:rsidRPr="00C71F11">
        <w:t xml:space="preserve"> as the W/B </w:t>
      </w:r>
      <w:r w:rsidR="00425291" w:rsidRPr="00C71F11">
        <w:t>ratio i</w:t>
      </w:r>
      <w:r w:rsidRPr="00C71F11">
        <w:t>ncrease</w:t>
      </w:r>
      <w:r w:rsidR="00425291" w:rsidRPr="00C71F11">
        <w:t>s</w:t>
      </w:r>
      <w:r w:rsidR="00D41C08" w:rsidRPr="00C71F11">
        <w:t xml:space="preserve"> to 0.55</w:t>
      </w:r>
      <w:r w:rsidRPr="00C71F11">
        <w:t>, which can be attributed to the fact that a higher W/B ratio results in less portlandite formation, higher porosity, and poorer resistance to carbonation</w:t>
      </w:r>
      <w:r w:rsidRPr="00C71F11" w:rsidDel="00A93417">
        <w:t xml:space="preserve"> </w:t>
      </w:r>
      <w:r w:rsidRPr="00C71F11">
        <w:fldChar w:fldCharType="begin"/>
      </w:r>
      <w:r w:rsidR="00016EF9" w:rsidRPr="00C71F11">
        <w:instrText xml:space="preserve"> ADDIN ZOTERO_ITEM CSL_CITATION {"citationID":"HP0VAlKE","properties":{"formattedCitation":"[47,48]","plainCitation":"[47,48]","noteIndex":0},"citationItems":[{"id":8832,"uris":["http://zotero.org/users/5937376/items/TYT6BIK8"],"itemData":{"id":8832,"type":"article-journal","abstract":"This study investigated the effects of carbonation on the chloride binding of mortars containing simulated marine sand. Various admixtures were added, and metakaolin (MK), fly ash (FA), nano-Al2O3 (NA), and aluminum (A) were considered as supplementary cementitious materials (SCMs) for use in mortars. Changes in free chloride content, total chloride content, bound chloride content, chloride binding rates, and pH values as a function of mortar depth were analyzed, and the effects of carbonation on the hydration products were also assessed. The results indicated that in the place of cement, SCMs could significantly increase the carbonation zone depth in mortar. The chloride ions migrated outward and inward under accelerated carbonation conditions in the mortar, generating two peak values for the chloride content in the mortars. Consequently, the incorporation of SCMs was beneficial for chloride ion migration in mortars under carbonation. Additionally, the bound chloride content and chloride binding rates were initially extremely low, then gradually increased, and finally stabilized with increased depth in the mortars under carbonation. Furthermore, the incorporation of SCMs resulted in the decreased chloride binding capacity of the mortars under accelerated carbonation, and Friedel’s salt gradually decomposed with carbonation.","container-title":"Construction and Building Materials","DOI":"10.1016/j.conbuildmat.2021.124455","ISSN":"0950-0618","journalAbbreviation":"Construction and Building Materials","language":"en","page":"124455","source":"ScienceDirect","title":"Influence of carbonation on chloride binding of mortars made with simulated marine sand","volume":"303","author":[{"family":"Sun","given":"Ming"},{"family":"Sun","given":"Congtao"},{"family":"Zhang","given":"Peng"},{"family":"Liu","given":"Nazhen"},{"family":"Li","given":"Yantao"},{"family":"Duan","given":"Jizhou"},{"family":"Hou","given":"Baorong"}],"issued":{"date-parts":[["2021",10,11]]}},"label":"page"},{"id":1190,"uris":["http://zotero.org/users/5937376/items/FT937YTX","http://zotero.org/users/5937376/items/MF69CG6Q"],"itemData":{"id":1190,"type":"article-journal","abstract":"This paper is the work of working group 3 of the RILEM Technical Committee on Hydration and Microstructure of Concrete with SCM (TC 238-SCM). The pore solution is an essential but often overlooked part of hydrated cements. The composition of the cement pore solution reflects the ongoing hydration processes and determines which solid phases are stable and may precipitate, and which phases are unstable and may dissolve. The study of the cement pore solution therefore contributes to the understanding of the mechanisms as well as of the kinetics of cement hydration. This paper reviews the impact of supplementary cementitious materials (SCMs) on the pore solution composition of blended cements. In a first part, the extraction and analysis methods of cement pore solutions are reviewed, leading to a set of practical guidelines and recommendations. In a second part, an extensive literature survey is used to document the effect of the addition of SCMs (blast furnace slag, fly ash and silica fume) on the pore solution. Finally, in a third part the collected literature data are compared to thermodynamic simulations. The performance and current limitations of thermodynamic modelling of blended cement hydration are demonstrated and discussed in view of future progress.","container-title":"Materials and Structures","DOI":"10.1617/s11527-015-0724-1","ISSN":"1871-6873","issue":"8","journalAbbreviation":"Mater Struct","language":"en","page":"3341-3367","source":"Springer Link","title":"The pore solution of blended cements: a review","title-short":"The pore solution of blended cements","volume":"49","author":[{"family":"Vollpracht","given":"Anya"},{"family":"Lothenbach","given":"Barbara"},{"family":"Snellings","given":"Ruben"},{"family":"Haufe","given":"Johannes"}],"issued":{"date-parts":[["2016",8,1]]}},"label":"page"}],"schema":"https://github.com/citation-style-language/schema/raw/master/csl-citation.json"} </w:instrText>
      </w:r>
      <w:r w:rsidRPr="00C71F11">
        <w:fldChar w:fldCharType="separate"/>
      </w:r>
      <w:r w:rsidR="00016EF9" w:rsidRPr="00C71F11">
        <w:rPr>
          <w:rFonts w:cs="Times New Roman"/>
        </w:rPr>
        <w:t>[47,48]</w:t>
      </w:r>
      <w:r w:rsidRPr="00C71F11">
        <w:fldChar w:fldCharType="end"/>
      </w:r>
      <w:r w:rsidRPr="00C71F11">
        <w:t xml:space="preserve">. For </w:t>
      </w:r>
      <w:r w:rsidR="0082589B" w:rsidRPr="00C71F11">
        <w:t xml:space="preserve">the </w:t>
      </w:r>
      <w:r w:rsidRPr="00C71F11">
        <w:t>SCMs group, the pH value</w:t>
      </w:r>
      <w:r w:rsidR="00CC7A73" w:rsidRPr="00C71F11">
        <w:t xml:space="preserve"> of carbonated samples</w:t>
      </w:r>
      <w:r w:rsidRPr="00C71F11">
        <w:t xml:space="preserve"> tends to decrease with an increase </w:t>
      </w:r>
      <w:r w:rsidR="007D476B" w:rsidRPr="00C71F11">
        <w:t>in</w:t>
      </w:r>
      <w:r w:rsidRPr="00C71F11">
        <w:t xml:space="preserve"> the SCMs proportion, as pozzolanic reaction of SCMs consumes portlandite and lowers alkalinity. </w:t>
      </w:r>
      <w:r w:rsidRPr="00C71F11">
        <w:lastRenderedPageBreak/>
        <w:t xml:space="preserve">Moreover, the binders with </w:t>
      </w:r>
      <w:r w:rsidR="007D476B" w:rsidRPr="00C71F11">
        <w:t xml:space="preserve">a </w:t>
      </w:r>
      <w:r w:rsidRPr="00C71F11">
        <w:t>higher proportion of SCM have low</w:t>
      </w:r>
      <w:r w:rsidR="00D87BF6" w:rsidRPr="00C71F11">
        <w:t>er</w:t>
      </w:r>
      <w:r w:rsidRPr="00C71F11">
        <w:t xml:space="preserve"> overall calcium availability for carbonation. </w:t>
      </w:r>
    </w:p>
    <w:p w14:paraId="31402EAA" w14:textId="77777777" w:rsidR="00F52722" w:rsidRPr="00C71F11" w:rsidRDefault="00F52722" w:rsidP="003D2BDA">
      <w:pPr>
        <w:spacing w:line="360" w:lineRule="auto"/>
      </w:pPr>
    </w:p>
    <w:p w14:paraId="406DD9BE" w14:textId="1841A022" w:rsidR="00F52722" w:rsidRPr="00C71F11" w:rsidRDefault="00AA30FE" w:rsidP="003D2BDA">
      <w:pPr>
        <w:spacing w:line="360" w:lineRule="auto"/>
        <w:jc w:val="center"/>
      </w:pPr>
      <w:r w:rsidRPr="00C71F11">
        <w:rPr>
          <w:noProof/>
        </w:rPr>
        <w:t xml:space="preserve"> </w:t>
      </w:r>
      <w:r w:rsidRPr="00C71F11">
        <w:rPr>
          <w:noProof/>
        </w:rPr>
        <w:drawing>
          <wp:inline distT="0" distB="0" distL="0" distR="0" wp14:anchorId="120FF341" wp14:editId="2D332971">
            <wp:extent cx="1800000" cy="1562486"/>
            <wp:effectExtent l="0" t="0" r="0" b="0"/>
            <wp:docPr id="1193796084" name="Picture 1193796084"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796084" name="图片 1" descr="图表, 折线图&#10;&#10;描述已自动生成"/>
                    <pic:cNvPicPr/>
                  </pic:nvPicPr>
                  <pic:blipFill>
                    <a:blip r:embed="rId11"/>
                    <a:stretch>
                      <a:fillRect/>
                    </a:stretch>
                  </pic:blipFill>
                  <pic:spPr>
                    <a:xfrm>
                      <a:off x="0" y="0"/>
                      <a:ext cx="1800000" cy="1562486"/>
                    </a:xfrm>
                    <a:prstGeom prst="rect">
                      <a:avLst/>
                    </a:prstGeom>
                  </pic:spPr>
                </pic:pic>
              </a:graphicData>
            </a:graphic>
          </wp:inline>
        </w:drawing>
      </w:r>
      <w:r w:rsidRPr="00C71F11">
        <w:rPr>
          <w:noProof/>
        </w:rPr>
        <w:t xml:space="preserve"> </w:t>
      </w:r>
      <w:r w:rsidR="00683D8F" w:rsidRPr="00C71F11">
        <w:rPr>
          <w:noProof/>
        </w:rPr>
        <w:t xml:space="preserve"> </w:t>
      </w:r>
      <w:r w:rsidR="00683D8F" w:rsidRPr="00C71F11">
        <w:rPr>
          <w:noProof/>
        </w:rPr>
        <w:drawing>
          <wp:inline distT="0" distB="0" distL="0" distR="0" wp14:anchorId="211AE03A" wp14:editId="096BFAFC">
            <wp:extent cx="1800000" cy="1546133"/>
            <wp:effectExtent l="0" t="0" r="0" b="0"/>
            <wp:docPr id="251457828" name="Picture 251457828"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57828" name="图片 1" descr="图表, 折线图&#10;&#10;描述已自动生成"/>
                    <pic:cNvPicPr/>
                  </pic:nvPicPr>
                  <pic:blipFill>
                    <a:blip r:embed="rId12"/>
                    <a:stretch>
                      <a:fillRect/>
                    </a:stretch>
                  </pic:blipFill>
                  <pic:spPr>
                    <a:xfrm>
                      <a:off x="0" y="0"/>
                      <a:ext cx="1800000" cy="1546133"/>
                    </a:xfrm>
                    <a:prstGeom prst="rect">
                      <a:avLst/>
                    </a:prstGeom>
                  </pic:spPr>
                </pic:pic>
              </a:graphicData>
            </a:graphic>
          </wp:inline>
        </w:drawing>
      </w:r>
      <w:r w:rsidR="00683D8F" w:rsidRPr="00C71F11">
        <w:rPr>
          <w:noProof/>
        </w:rPr>
        <w:t xml:space="preserve"> </w:t>
      </w:r>
      <w:r w:rsidR="00BE7D43" w:rsidRPr="00C71F11">
        <w:rPr>
          <w:noProof/>
        </w:rPr>
        <w:drawing>
          <wp:inline distT="0" distB="0" distL="0" distR="0" wp14:anchorId="28A8E47C" wp14:editId="7F540EA0">
            <wp:extent cx="1800000" cy="1558298"/>
            <wp:effectExtent l="0" t="0" r="0" b="3810"/>
            <wp:docPr id="2133609248" name="Picture 2133609248"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609248" name="图片 1" descr="图表, 折线图&#10;&#10;描述已自动生成"/>
                    <pic:cNvPicPr/>
                  </pic:nvPicPr>
                  <pic:blipFill>
                    <a:blip r:embed="rId13"/>
                    <a:stretch>
                      <a:fillRect/>
                    </a:stretch>
                  </pic:blipFill>
                  <pic:spPr>
                    <a:xfrm>
                      <a:off x="0" y="0"/>
                      <a:ext cx="1800000" cy="1558298"/>
                    </a:xfrm>
                    <a:prstGeom prst="rect">
                      <a:avLst/>
                    </a:prstGeom>
                  </pic:spPr>
                </pic:pic>
              </a:graphicData>
            </a:graphic>
          </wp:inline>
        </w:drawing>
      </w:r>
    </w:p>
    <w:p w14:paraId="6485FAD3" w14:textId="3FA93771" w:rsidR="00BE7D43" w:rsidRPr="00C71F11" w:rsidRDefault="006B1D12" w:rsidP="003D2BDA">
      <w:pPr>
        <w:spacing w:line="360" w:lineRule="auto"/>
        <w:jc w:val="center"/>
        <w:rPr>
          <w:sz w:val="22"/>
          <w:szCs w:val="20"/>
        </w:rPr>
      </w:pPr>
      <w:bookmarkStart w:id="4" w:name="_Ref131020532"/>
      <w:r w:rsidRPr="00C71F11">
        <w:rPr>
          <w:b/>
          <w:bCs/>
          <w:sz w:val="22"/>
          <w:szCs w:val="20"/>
        </w:rPr>
        <w:t xml:space="preserve">Figure </w:t>
      </w:r>
      <w:r w:rsidRPr="00C71F11">
        <w:rPr>
          <w:b/>
          <w:bCs/>
          <w:sz w:val="22"/>
          <w:szCs w:val="20"/>
        </w:rPr>
        <w:fldChar w:fldCharType="begin"/>
      </w:r>
      <w:r w:rsidRPr="00C71F11">
        <w:rPr>
          <w:b/>
          <w:bCs/>
          <w:sz w:val="22"/>
          <w:szCs w:val="20"/>
        </w:rPr>
        <w:instrText xml:space="preserve"> SEQ Figure \* ARABIC </w:instrText>
      </w:r>
      <w:r w:rsidRPr="00C71F11">
        <w:rPr>
          <w:b/>
          <w:bCs/>
          <w:sz w:val="22"/>
          <w:szCs w:val="20"/>
        </w:rPr>
        <w:fldChar w:fldCharType="separate"/>
      </w:r>
      <w:r w:rsidR="00E44FA8" w:rsidRPr="00C71F11">
        <w:rPr>
          <w:b/>
          <w:bCs/>
          <w:noProof/>
          <w:sz w:val="22"/>
          <w:szCs w:val="20"/>
        </w:rPr>
        <w:t>2</w:t>
      </w:r>
      <w:r w:rsidRPr="00C71F11">
        <w:rPr>
          <w:b/>
          <w:bCs/>
          <w:sz w:val="22"/>
          <w:szCs w:val="20"/>
        </w:rPr>
        <w:fldChar w:fldCharType="end"/>
      </w:r>
      <w:bookmarkEnd w:id="4"/>
      <w:r w:rsidRPr="00C71F11">
        <w:rPr>
          <w:sz w:val="22"/>
          <w:szCs w:val="20"/>
        </w:rPr>
        <w:t xml:space="preserve"> The pH value of different mortar samples</w:t>
      </w:r>
      <w:r w:rsidR="006241EE" w:rsidRPr="00C71F11">
        <w:rPr>
          <w:sz w:val="22"/>
          <w:szCs w:val="20"/>
        </w:rPr>
        <w:t xml:space="preserve"> </w:t>
      </w:r>
      <w:r w:rsidR="00BE7D43" w:rsidRPr="00C71F11">
        <w:rPr>
          <w:sz w:val="22"/>
          <w:szCs w:val="20"/>
        </w:rPr>
        <w:t xml:space="preserve">with and without carbonation. (A) </w:t>
      </w:r>
      <w:r w:rsidR="00307C75" w:rsidRPr="00C71F11">
        <w:rPr>
          <w:sz w:val="22"/>
          <w:szCs w:val="20"/>
        </w:rPr>
        <w:t xml:space="preserve">the </w:t>
      </w:r>
      <w:r w:rsidR="00BE7D43" w:rsidRPr="00C71F11">
        <w:rPr>
          <w:sz w:val="22"/>
          <w:szCs w:val="20"/>
        </w:rPr>
        <w:t xml:space="preserve">pH value of Cl </w:t>
      </w:r>
      <w:r w:rsidR="000B079E" w:rsidRPr="00C71F11">
        <w:rPr>
          <w:sz w:val="22"/>
          <w:szCs w:val="20"/>
        </w:rPr>
        <w:t>g</w:t>
      </w:r>
      <w:r w:rsidR="00BE7D43" w:rsidRPr="00C71F11">
        <w:rPr>
          <w:sz w:val="22"/>
          <w:szCs w:val="20"/>
        </w:rPr>
        <w:t xml:space="preserve">roup; (B) </w:t>
      </w:r>
      <w:r w:rsidR="00307C75" w:rsidRPr="00C71F11">
        <w:rPr>
          <w:sz w:val="22"/>
          <w:szCs w:val="20"/>
        </w:rPr>
        <w:t xml:space="preserve">the </w:t>
      </w:r>
      <w:r w:rsidR="00BE7D43" w:rsidRPr="00C71F11">
        <w:rPr>
          <w:sz w:val="22"/>
          <w:szCs w:val="20"/>
        </w:rPr>
        <w:t xml:space="preserve">pH value of WB </w:t>
      </w:r>
      <w:r w:rsidR="000B079E" w:rsidRPr="00C71F11">
        <w:rPr>
          <w:sz w:val="22"/>
          <w:szCs w:val="20"/>
        </w:rPr>
        <w:t>g</w:t>
      </w:r>
      <w:r w:rsidR="00BE7D43" w:rsidRPr="00C71F11">
        <w:rPr>
          <w:sz w:val="22"/>
          <w:szCs w:val="20"/>
        </w:rPr>
        <w:t>roup; (c)</w:t>
      </w:r>
      <w:r w:rsidR="00307C75" w:rsidRPr="00C71F11">
        <w:rPr>
          <w:sz w:val="22"/>
          <w:szCs w:val="20"/>
        </w:rPr>
        <w:t xml:space="preserve"> the</w:t>
      </w:r>
      <w:r w:rsidR="00BE7D43" w:rsidRPr="00C71F11">
        <w:rPr>
          <w:sz w:val="22"/>
          <w:szCs w:val="20"/>
        </w:rPr>
        <w:t xml:space="preserve"> pH value of SCMs </w:t>
      </w:r>
      <w:r w:rsidR="000B079E" w:rsidRPr="00C71F11">
        <w:rPr>
          <w:sz w:val="22"/>
          <w:szCs w:val="20"/>
        </w:rPr>
        <w:t>g</w:t>
      </w:r>
      <w:r w:rsidR="00BE7D43" w:rsidRPr="00C71F11">
        <w:rPr>
          <w:sz w:val="22"/>
          <w:szCs w:val="20"/>
        </w:rPr>
        <w:t>roup</w:t>
      </w:r>
    </w:p>
    <w:p w14:paraId="4F67B9D7" w14:textId="77777777" w:rsidR="001A662D" w:rsidRPr="00C71F11" w:rsidRDefault="001A662D" w:rsidP="003D2BDA">
      <w:pPr>
        <w:widowControl/>
        <w:spacing w:line="360" w:lineRule="auto"/>
        <w:jc w:val="left"/>
      </w:pPr>
    </w:p>
    <w:p w14:paraId="35FACFFB" w14:textId="0DB0675E" w:rsidR="009F33D1" w:rsidRPr="00C71F11" w:rsidRDefault="0078001F" w:rsidP="003D2BDA">
      <w:pPr>
        <w:widowControl/>
        <w:spacing w:line="360" w:lineRule="auto"/>
      </w:pPr>
      <w:r w:rsidRPr="00C71F11">
        <w:fldChar w:fldCharType="begin"/>
      </w:r>
      <w:r w:rsidRPr="00C71F11">
        <w:instrText xml:space="preserve"> REF _Ref131024074 \h  \* MERGEFORMAT </w:instrText>
      </w:r>
      <w:r w:rsidRPr="00C71F11">
        <w:fldChar w:fldCharType="separate"/>
      </w:r>
      <w:r w:rsidR="00E44FA8" w:rsidRPr="00C71F11">
        <w:t>Figure 3</w:t>
      </w:r>
      <w:r w:rsidRPr="00C71F11">
        <w:fldChar w:fldCharType="end"/>
      </w:r>
      <w:r w:rsidRPr="00C71F11">
        <w:t xml:space="preserve"> </w:t>
      </w:r>
      <w:r w:rsidR="00A067CB" w:rsidRPr="00C71F11">
        <w:t xml:space="preserve">illustrates the porosity of various mortar samples before and after carbonation. All samples exhibit a decrease in porosity after carbonation, attributed to the deposition of calcium carbonate precipitates in pores </w:t>
      </w:r>
      <w:r w:rsidR="00305C5B" w:rsidRPr="00C71F11">
        <w:fldChar w:fldCharType="begin"/>
      </w:r>
      <w:r w:rsidR="00016EF9" w:rsidRPr="00C71F11">
        <w:instrText xml:space="preserve"> ADDIN ZOTERO_ITEM CSL_CITATION {"citationID":"8KmHoLvi","properties":{"formattedCitation":"[49]","plainCitation":"[49]","noteIndex":0},"citationItems":[{"id":8934,"uris":["http://zotero.org/users/5937376/items/AUUAM6VM"],"itemData":{"id":8934,"type":"article-journal","abstract":"Cement paste is known to react with atmospheric carbon dioxide. Carbonation of cement paste has long been recognized as one of the causes of reinforcement corrosion. On the other hand, carbonation causes numerous chemomechanical changes in the cement paste, most notably changes in strength, porosity, pore size distribution, and chemistry. Furthermore, it can cause shrinkage and cracking of the cementitious matrix. The present review summarises the state of the art regarding the understanding and consequences of carbonation of cement paste. Apart from the passive process of reaction of atmospheric CO2 with cement paste, carbonation is sometimes used on purpose in order to improve certain properties of cementitious materials. This review further summarises recent efforts regarding active use of carbonation as a tool for manipulating certain properties of cement based materials. Possible fields of application include accelerated curing, improvement of fibre reinforced cementitious composites, concrete recycling, and waste immobilization.","container-title":"Construction and Building Materials","DOI":"10.1016/j.conbuildmat.2016.04.138","ISSN":"0950-0618","journalAbbreviation":"Construction and Building Materials","language":"en","page":"285-301","source":"ScienceDirect","title":"Carbonation of cement paste: Understanding, challenges, and opportunities","title-short":"Carbonation of cement paste","volume":"117","author":[{"family":"Šavija","given":"Branko"},{"family":"Luković","given":"Mladena"}],"issued":{"date-parts":[["2016",8,1]]}}}],"schema":"https://github.com/citation-style-language/schema/raw/master/csl-citation.json"} </w:instrText>
      </w:r>
      <w:r w:rsidR="00305C5B" w:rsidRPr="00C71F11">
        <w:fldChar w:fldCharType="separate"/>
      </w:r>
      <w:r w:rsidR="00016EF9" w:rsidRPr="00C71F11">
        <w:rPr>
          <w:rFonts w:cs="Times New Roman"/>
        </w:rPr>
        <w:t>[49]</w:t>
      </w:r>
      <w:r w:rsidR="00305C5B" w:rsidRPr="00C71F11">
        <w:fldChar w:fldCharType="end"/>
      </w:r>
      <w:r w:rsidR="00EB1EC7" w:rsidRPr="00C71F11">
        <w:t>.</w:t>
      </w:r>
      <w:r w:rsidR="00464C71" w:rsidRPr="00C71F11">
        <w:t xml:space="preserve"> </w:t>
      </w:r>
      <w:r w:rsidR="008700CF" w:rsidRPr="00C71F11">
        <w:t>In the Cl group, the porosity of mortar samples remain</w:t>
      </w:r>
      <w:r w:rsidR="00941AA2" w:rsidRPr="00C71F11">
        <w:t>s</w:t>
      </w:r>
      <w:r w:rsidR="008700CF" w:rsidRPr="00C71F11">
        <w:t xml:space="preserve"> nearly constant, while it tend</w:t>
      </w:r>
      <w:r w:rsidR="00941AA2" w:rsidRPr="00C71F11">
        <w:t>s</w:t>
      </w:r>
      <w:r w:rsidR="008700CF" w:rsidRPr="00C71F11">
        <w:t xml:space="preserve"> to increase with </w:t>
      </w:r>
      <w:r w:rsidR="0081137D" w:rsidRPr="00C71F11">
        <w:t>the</w:t>
      </w:r>
      <w:r w:rsidR="008700CF" w:rsidRPr="00C71F11">
        <w:t xml:space="preserve"> W/B and SCMs proportion. The increased proportion of SCMs in mortar</w:t>
      </w:r>
      <w:r w:rsidR="0081137D" w:rsidRPr="00C71F11">
        <w:t>s</w:t>
      </w:r>
      <w:r w:rsidR="008700CF" w:rsidRPr="00C71F11">
        <w:t xml:space="preserve"> leads to decreased formation of hydration products and higher porosity</w:t>
      </w:r>
      <w:r w:rsidR="00941AA2" w:rsidRPr="00C71F11">
        <w:t xml:space="preserve"> </w:t>
      </w:r>
      <w:r w:rsidR="0056412E" w:rsidRPr="00C71F11">
        <w:fldChar w:fldCharType="begin"/>
      </w:r>
      <w:r w:rsidR="00016EF9" w:rsidRPr="00C71F11">
        <w:instrText xml:space="preserve"> ADDIN ZOTERO_ITEM CSL_CITATION {"citationID":"n9XzLqrm","properties":{"formattedCitation":"[50]","plainCitation":"[50]","noteIndex":0},"citationItems":[{"id":8842,"uris":["http://zotero.org/users/5937376/items/BLXYW49Z"],"itemData":{"id":8842,"type":"chapter","abstract":"This chapter presents the effects of supplementary cementitious materials (SCMs) on properties affecting the durability of concrete (porosity, permeability), and on the major factors affecting concrete durability (alkali– silica reaction, delayed ettringite formation, sulphate attacks, acid attacks, frost resistance, abrasion, carbonation and chloride ingress). General trends and specific effects of ground-granulated blast-furnace slag, fly ash, silica fume and metakaolin, when used as cement replacement, are reported and discussed.","collection-title":"Woodhead Publishing Series in Civil and Structural Engineering","container-title":"Eco-Efficient Concrete","ISBN":"978-0-85709-424-7","language":"en","note":"DOI: 10.1533/9780857098993.2.153","page":"153-197","publisher":"Woodhead Publishing","source":"ScienceDirect","title":"8 - Influence of supplementary cementitious materials (SCMs) on concrete durability","URL":"https://www.sciencedirect.com/science/article/pii/B9780857094247500086","author":[{"family":"Cyr","given":"M."}],"editor":[{"family":"Pacheco-Torgal","given":"F."},{"family":"Jalali","given":"S."},{"family":"Labrincha","given":"J."},{"family":"John","given":"V. M."}],"accessed":{"date-parts":[["2023",4,5]]},"issued":{"date-parts":[["2013",1,1]]}}}],"schema":"https://github.com/citation-style-language/schema/raw/master/csl-citation.json"} </w:instrText>
      </w:r>
      <w:r w:rsidR="0056412E" w:rsidRPr="00C71F11">
        <w:fldChar w:fldCharType="separate"/>
      </w:r>
      <w:r w:rsidR="00016EF9" w:rsidRPr="00C71F11">
        <w:rPr>
          <w:rFonts w:cs="Times New Roman"/>
        </w:rPr>
        <w:t>[50]</w:t>
      </w:r>
      <w:r w:rsidR="0056412E" w:rsidRPr="00C71F11">
        <w:fldChar w:fldCharType="end"/>
      </w:r>
      <w:r w:rsidR="00C95164" w:rsidRPr="00C71F11">
        <w:t>.</w:t>
      </w:r>
      <w:r w:rsidR="00BB0D0D" w:rsidRPr="00C71F11">
        <w:t xml:space="preserve"> </w:t>
      </w:r>
      <w:r w:rsidR="009F33D1" w:rsidRPr="00C71F11">
        <w:t xml:space="preserve">However, in the SF group, the porosity </w:t>
      </w:r>
      <w:r w:rsidR="00C557ED" w:rsidRPr="00C71F11">
        <w:t xml:space="preserve">increases </w:t>
      </w:r>
      <w:r w:rsidR="009F33D1" w:rsidRPr="00C71F11">
        <w:t>with the proportion of SF</w:t>
      </w:r>
      <w:r w:rsidR="00C557ED" w:rsidRPr="00C71F11">
        <w:t>, which</w:t>
      </w:r>
      <w:r w:rsidR="009F33D1" w:rsidRPr="00C71F11">
        <w:t xml:space="preserve"> contradicts the findings in the literature </w:t>
      </w:r>
      <w:r w:rsidR="009F33D1" w:rsidRPr="00C71F11">
        <w:fldChar w:fldCharType="begin"/>
      </w:r>
      <w:r w:rsidR="00016EF9" w:rsidRPr="00C71F11">
        <w:instrText xml:space="preserve"> ADDIN ZOTERO_ITEM CSL_CITATION {"citationID":"yAHFqSdU","properties":{"formattedCitation":"[51]","plainCitation":"[51]","noteIndex":0},"citationItems":[{"id":10047,"uris":["http://zotero.org/users/5937376/items/WF5RWTRY"],"itemData":{"id":10047,"type":"article-journal","abstract":"Several types of industrial byproducts are generated. With increased environmental awareness and its potential hazardous effects, utilization of industrial byproducts has become an attractive alternative to disposal. One such by-product is silica fume (SF), which is a byproduct of the smelting process in the silicon and ferrosilicon industry. Silica fume is very effective in the design and development of high strength high performance concrete. This paper covers the physical, chemical properties of silica fume, and its reaction mechanism. It deals with the effect of silica fume on the workability, porosity, compressive strength, splitting tensile strength, flexural strength, creep and shrinkage of concrete.","container-title":"Resources, Conservation and Recycling","DOI":"10.1016/j.resconrec.2011.06.012","ISSN":"0921-3449","issue":"11","journalAbbreviation":"Resources, Conservation and Recycling","language":"en","page":"923-932","source":"ScienceDirect","title":"Utilization of silica fume in concrete: Review of hardened properties","title-short":"Utilization of silica fume in concrete","volume":"55","author":[{"family":"Siddique","given":"Rafat"}],"issued":{"date-parts":[["2011",9,1]]}}}],"schema":"https://github.com/citation-style-language/schema/raw/master/csl-citation.json"} </w:instrText>
      </w:r>
      <w:r w:rsidR="009F33D1" w:rsidRPr="00C71F11">
        <w:fldChar w:fldCharType="separate"/>
      </w:r>
      <w:r w:rsidR="00016EF9" w:rsidRPr="00C71F11">
        <w:rPr>
          <w:rFonts w:cs="Times New Roman"/>
        </w:rPr>
        <w:t>[51]</w:t>
      </w:r>
      <w:r w:rsidR="009F33D1" w:rsidRPr="00C71F11">
        <w:fldChar w:fldCharType="end"/>
      </w:r>
      <w:r w:rsidR="009F33D1" w:rsidRPr="00C71F11">
        <w:t>. This discrepancy</w:t>
      </w:r>
      <w:r w:rsidR="00EF59FB" w:rsidRPr="00C71F11">
        <w:t xml:space="preserve"> may be</w:t>
      </w:r>
      <w:r w:rsidR="009F33D1" w:rsidRPr="00C71F11">
        <w:t xml:space="preserve"> attributed to the absence of a superplasticizer in the SF group</w:t>
      </w:r>
      <w:r w:rsidR="002921B8" w:rsidRPr="00C71F11">
        <w:t>, which</w:t>
      </w:r>
      <w:r w:rsidR="009F33D1" w:rsidRPr="00C71F11">
        <w:t xml:space="preserve"> </w:t>
      </w:r>
      <w:r w:rsidR="002921B8" w:rsidRPr="00C71F11">
        <w:t>compromises the dispersibility</w:t>
      </w:r>
      <w:r w:rsidR="009F33D1" w:rsidRPr="00C71F11">
        <w:t xml:space="preserve"> of SF particles (</w:t>
      </w:r>
      <w:r w:rsidR="00700832" w:rsidRPr="00C71F11">
        <w:t>note: superplasticizer was</w:t>
      </w:r>
      <w:r w:rsidR="00797DB8" w:rsidRPr="00C71F11">
        <w:t xml:space="preserve"> intentionally</w:t>
      </w:r>
      <w:r w:rsidR="00700832" w:rsidRPr="00C71F11">
        <w:t xml:space="preserve"> not added in SF group to eliminate its </w:t>
      </w:r>
      <w:r w:rsidR="009F33D1" w:rsidRPr="00C71F11">
        <w:t xml:space="preserve">potential influence on electrical resistivity). </w:t>
      </w:r>
    </w:p>
    <w:p w14:paraId="0FC7D639" w14:textId="77777777" w:rsidR="00165061" w:rsidRPr="00C71F11" w:rsidRDefault="00165061" w:rsidP="003D2BDA">
      <w:pPr>
        <w:widowControl/>
        <w:spacing w:line="360" w:lineRule="auto"/>
        <w:jc w:val="left"/>
      </w:pPr>
    </w:p>
    <w:p w14:paraId="7AF80876" w14:textId="699F6436" w:rsidR="00A47792" w:rsidRPr="00C71F11" w:rsidRDefault="003D1463" w:rsidP="003D2BDA">
      <w:pPr>
        <w:widowControl/>
        <w:spacing w:line="360" w:lineRule="auto"/>
        <w:jc w:val="left"/>
      </w:pPr>
      <w:r w:rsidRPr="00C71F11">
        <w:rPr>
          <w:noProof/>
        </w:rPr>
        <w:drawing>
          <wp:inline distT="0" distB="0" distL="0" distR="0" wp14:anchorId="2070808C" wp14:editId="59B08CAF">
            <wp:extent cx="1800000" cy="1571061"/>
            <wp:effectExtent l="0" t="0" r="0" b="0"/>
            <wp:docPr id="1474730873" name="Picture 147473087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30873" name="图片 1" descr="图表, 折线图&#10;&#10;描述已自动生成"/>
                    <pic:cNvPicPr/>
                  </pic:nvPicPr>
                  <pic:blipFill>
                    <a:blip r:embed="rId14"/>
                    <a:stretch>
                      <a:fillRect/>
                    </a:stretch>
                  </pic:blipFill>
                  <pic:spPr>
                    <a:xfrm>
                      <a:off x="0" y="0"/>
                      <a:ext cx="1800000" cy="1571061"/>
                    </a:xfrm>
                    <a:prstGeom prst="rect">
                      <a:avLst/>
                    </a:prstGeom>
                  </pic:spPr>
                </pic:pic>
              </a:graphicData>
            </a:graphic>
          </wp:inline>
        </w:drawing>
      </w:r>
      <w:r w:rsidR="002432F9" w:rsidRPr="00C71F11">
        <w:rPr>
          <w:noProof/>
        </w:rPr>
        <w:t xml:space="preserve"> </w:t>
      </w:r>
      <w:r w:rsidR="006F30F0" w:rsidRPr="00C71F11">
        <w:rPr>
          <w:noProof/>
        </w:rPr>
        <w:drawing>
          <wp:inline distT="0" distB="0" distL="0" distR="0" wp14:anchorId="3AAEF982" wp14:editId="4FD74812">
            <wp:extent cx="1800000" cy="1551917"/>
            <wp:effectExtent l="0" t="0" r="0" b="0"/>
            <wp:docPr id="780110109" name="Picture 780110109"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10109" name="图片 1" descr="图表, 折线图&#10;&#10;描述已自动生成"/>
                    <pic:cNvPicPr/>
                  </pic:nvPicPr>
                  <pic:blipFill>
                    <a:blip r:embed="rId15"/>
                    <a:stretch>
                      <a:fillRect/>
                    </a:stretch>
                  </pic:blipFill>
                  <pic:spPr>
                    <a:xfrm>
                      <a:off x="0" y="0"/>
                      <a:ext cx="1800000" cy="1551917"/>
                    </a:xfrm>
                    <a:prstGeom prst="rect">
                      <a:avLst/>
                    </a:prstGeom>
                  </pic:spPr>
                </pic:pic>
              </a:graphicData>
            </a:graphic>
          </wp:inline>
        </w:drawing>
      </w:r>
      <w:r w:rsidR="001902AC" w:rsidRPr="00C71F11">
        <w:rPr>
          <w:noProof/>
        </w:rPr>
        <w:t xml:space="preserve"> </w:t>
      </w:r>
      <w:r w:rsidR="008F3AE5" w:rsidRPr="00C71F11">
        <w:rPr>
          <w:noProof/>
        </w:rPr>
        <w:drawing>
          <wp:inline distT="0" distB="0" distL="0" distR="0" wp14:anchorId="22D4678D" wp14:editId="6CF20551">
            <wp:extent cx="1800000" cy="1570862"/>
            <wp:effectExtent l="0" t="0" r="0" b="0"/>
            <wp:docPr id="442376062" name="Picture 442376062" descr="图表, 折线图,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376062" name="图片 1" descr="图表, 折线图, 散点图&#10;&#10;描述已自动生成"/>
                    <pic:cNvPicPr/>
                  </pic:nvPicPr>
                  <pic:blipFill>
                    <a:blip r:embed="rId16"/>
                    <a:stretch>
                      <a:fillRect/>
                    </a:stretch>
                  </pic:blipFill>
                  <pic:spPr>
                    <a:xfrm>
                      <a:off x="0" y="0"/>
                      <a:ext cx="1800000" cy="1570862"/>
                    </a:xfrm>
                    <a:prstGeom prst="rect">
                      <a:avLst/>
                    </a:prstGeom>
                  </pic:spPr>
                </pic:pic>
              </a:graphicData>
            </a:graphic>
          </wp:inline>
        </w:drawing>
      </w:r>
    </w:p>
    <w:p w14:paraId="7CA68B79" w14:textId="32C4F680" w:rsidR="00315597" w:rsidRPr="00C71F11" w:rsidRDefault="00315597" w:rsidP="003D2BDA">
      <w:pPr>
        <w:widowControl/>
        <w:spacing w:line="360" w:lineRule="auto"/>
        <w:jc w:val="center"/>
        <w:rPr>
          <w:b/>
          <w:bCs/>
          <w:sz w:val="22"/>
          <w:szCs w:val="20"/>
        </w:rPr>
      </w:pPr>
      <w:bookmarkStart w:id="5" w:name="_Ref131024074"/>
      <w:r w:rsidRPr="00C71F11">
        <w:rPr>
          <w:b/>
          <w:bCs/>
          <w:sz w:val="22"/>
          <w:szCs w:val="20"/>
        </w:rPr>
        <w:t xml:space="preserve">Figure </w:t>
      </w:r>
      <w:r w:rsidRPr="00C71F11">
        <w:rPr>
          <w:b/>
          <w:bCs/>
          <w:sz w:val="22"/>
          <w:szCs w:val="20"/>
        </w:rPr>
        <w:fldChar w:fldCharType="begin"/>
      </w:r>
      <w:r w:rsidRPr="00C71F11">
        <w:rPr>
          <w:b/>
          <w:bCs/>
          <w:sz w:val="22"/>
          <w:szCs w:val="20"/>
        </w:rPr>
        <w:instrText xml:space="preserve"> SEQ Figure \* ARABIC </w:instrText>
      </w:r>
      <w:r w:rsidRPr="00C71F11">
        <w:rPr>
          <w:b/>
          <w:bCs/>
          <w:sz w:val="22"/>
          <w:szCs w:val="20"/>
        </w:rPr>
        <w:fldChar w:fldCharType="separate"/>
      </w:r>
      <w:r w:rsidR="00E44FA8" w:rsidRPr="00C71F11">
        <w:rPr>
          <w:b/>
          <w:bCs/>
          <w:noProof/>
          <w:sz w:val="22"/>
          <w:szCs w:val="20"/>
        </w:rPr>
        <w:t>3</w:t>
      </w:r>
      <w:r w:rsidRPr="00C71F11">
        <w:rPr>
          <w:sz w:val="22"/>
          <w:szCs w:val="20"/>
        </w:rPr>
        <w:fldChar w:fldCharType="end"/>
      </w:r>
      <w:bookmarkEnd w:id="5"/>
      <w:r w:rsidRPr="00C71F11">
        <w:rPr>
          <w:b/>
          <w:bCs/>
          <w:sz w:val="22"/>
          <w:szCs w:val="20"/>
        </w:rPr>
        <w:t xml:space="preserve"> </w:t>
      </w:r>
      <w:r w:rsidRPr="00C71F11">
        <w:rPr>
          <w:sz w:val="22"/>
          <w:szCs w:val="20"/>
        </w:rPr>
        <w:t xml:space="preserve">The porosity of different mortar samples </w:t>
      </w:r>
      <w:r w:rsidR="008F3AE5" w:rsidRPr="00C71F11">
        <w:rPr>
          <w:sz w:val="22"/>
          <w:szCs w:val="20"/>
        </w:rPr>
        <w:t xml:space="preserve">with and without carbonation. (A) </w:t>
      </w:r>
      <w:r w:rsidR="009A5350" w:rsidRPr="00C71F11">
        <w:rPr>
          <w:sz w:val="22"/>
          <w:szCs w:val="20"/>
        </w:rPr>
        <w:t xml:space="preserve">the </w:t>
      </w:r>
      <w:r w:rsidR="008F3AE5" w:rsidRPr="00C71F11">
        <w:rPr>
          <w:sz w:val="22"/>
          <w:szCs w:val="20"/>
        </w:rPr>
        <w:t xml:space="preserve">porosity of Cl </w:t>
      </w:r>
      <w:r w:rsidR="00307C75" w:rsidRPr="00C71F11">
        <w:rPr>
          <w:sz w:val="22"/>
          <w:szCs w:val="20"/>
        </w:rPr>
        <w:t>g</w:t>
      </w:r>
      <w:r w:rsidR="008F3AE5" w:rsidRPr="00C71F11">
        <w:rPr>
          <w:sz w:val="22"/>
          <w:szCs w:val="20"/>
        </w:rPr>
        <w:t xml:space="preserve">roup; (B) </w:t>
      </w:r>
      <w:r w:rsidR="009A5350" w:rsidRPr="00C71F11">
        <w:rPr>
          <w:sz w:val="22"/>
          <w:szCs w:val="20"/>
        </w:rPr>
        <w:t xml:space="preserve">the </w:t>
      </w:r>
      <w:r w:rsidR="008F3AE5" w:rsidRPr="00C71F11">
        <w:rPr>
          <w:sz w:val="22"/>
          <w:szCs w:val="20"/>
        </w:rPr>
        <w:t xml:space="preserve">porosity of WB </w:t>
      </w:r>
      <w:r w:rsidR="00307C75" w:rsidRPr="00C71F11">
        <w:rPr>
          <w:sz w:val="22"/>
          <w:szCs w:val="20"/>
        </w:rPr>
        <w:t>g</w:t>
      </w:r>
      <w:r w:rsidR="008F3AE5" w:rsidRPr="00C71F11">
        <w:rPr>
          <w:sz w:val="22"/>
          <w:szCs w:val="20"/>
        </w:rPr>
        <w:t xml:space="preserve">roup; (c) </w:t>
      </w:r>
      <w:r w:rsidR="009A5350" w:rsidRPr="00C71F11">
        <w:rPr>
          <w:sz w:val="22"/>
          <w:szCs w:val="20"/>
        </w:rPr>
        <w:t xml:space="preserve">the </w:t>
      </w:r>
      <w:r w:rsidR="008F3AE5" w:rsidRPr="00C71F11">
        <w:rPr>
          <w:sz w:val="22"/>
          <w:szCs w:val="20"/>
        </w:rPr>
        <w:t xml:space="preserve">porosity of SCMs </w:t>
      </w:r>
      <w:r w:rsidR="00307C75" w:rsidRPr="00C71F11">
        <w:rPr>
          <w:sz w:val="22"/>
          <w:szCs w:val="20"/>
        </w:rPr>
        <w:t>g</w:t>
      </w:r>
      <w:r w:rsidR="008F3AE5" w:rsidRPr="00C71F11">
        <w:rPr>
          <w:sz w:val="22"/>
          <w:szCs w:val="20"/>
        </w:rPr>
        <w:t>roup</w:t>
      </w:r>
    </w:p>
    <w:p w14:paraId="2C1C0546" w14:textId="699CC239" w:rsidR="00C003D8" w:rsidRPr="00C71F11" w:rsidRDefault="00C003D8" w:rsidP="003D2BDA">
      <w:pPr>
        <w:widowControl/>
        <w:spacing w:line="360" w:lineRule="auto"/>
        <w:jc w:val="left"/>
      </w:pPr>
    </w:p>
    <w:p w14:paraId="43125F6B" w14:textId="52A3CEA1" w:rsidR="007159DD" w:rsidRPr="00C71F11" w:rsidRDefault="005B4D75" w:rsidP="003D2BDA">
      <w:pPr>
        <w:widowControl/>
        <w:spacing w:line="360" w:lineRule="auto"/>
      </w:pPr>
      <w:r w:rsidRPr="00C71F11">
        <w:lastRenderedPageBreak/>
        <w:t>Overall</w:t>
      </w:r>
      <w:r w:rsidR="00C3331E" w:rsidRPr="00C71F11">
        <w:t xml:space="preserve">, </w:t>
      </w:r>
      <w:r w:rsidR="00EC5954" w:rsidRPr="00C71F11">
        <w:t xml:space="preserve">the FCC appears to be </w:t>
      </w:r>
      <w:r w:rsidR="001F249D" w:rsidRPr="00C71F11">
        <w:t>largely</w:t>
      </w:r>
      <w:r w:rsidR="00EC5954" w:rsidRPr="00C71F11">
        <w:t xml:space="preserve"> </w:t>
      </w:r>
      <w:r w:rsidR="007F4D4A" w:rsidRPr="00C71F11">
        <w:t>influenced by</w:t>
      </w:r>
      <w:r w:rsidR="00EC5954" w:rsidRPr="00C71F11">
        <w:t xml:space="preserve"> the amount of incorporated chloride, w</w:t>
      </w:r>
      <w:r w:rsidR="007E1005" w:rsidRPr="00C71F11">
        <w:t xml:space="preserve">hereas the pH and porosity are primarily related to the W/B and </w:t>
      </w:r>
      <w:r w:rsidR="00897013" w:rsidRPr="00C71F11">
        <w:t xml:space="preserve">SCMs proportion. </w:t>
      </w:r>
      <w:r w:rsidR="007F4D4A" w:rsidRPr="00C71F11">
        <w:t>Thus</w:t>
      </w:r>
      <w:r w:rsidR="000A7FE7" w:rsidRPr="00C71F11">
        <w:t xml:space="preserve">, it can be </w:t>
      </w:r>
      <w:r w:rsidR="007F4D4A" w:rsidRPr="00C71F11">
        <w:t>inferred</w:t>
      </w:r>
      <w:r w:rsidR="000A7FE7" w:rsidRPr="00C71F11">
        <w:t xml:space="preserve"> that the FCC is </w:t>
      </w:r>
      <w:r w:rsidR="00B23653" w:rsidRPr="00C71F11">
        <w:t xml:space="preserve">almost </w:t>
      </w:r>
      <w:r w:rsidR="000A7FE7" w:rsidRPr="00C71F11">
        <w:t>independent of pH and porosity, while a</w:t>
      </w:r>
      <w:r w:rsidR="00135E48" w:rsidRPr="00C71F11">
        <w:t>n</w:t>
      </w:r>
      <w:r w:rsidR="000A7FE7" w:rsidRPr="00C71F11">
        <w:t xml:space="preserve"> </w:t>
      </w:r>
      <w:r w:rsidR="00135E48" w:rsidRPr="00C71F11">
        <w:t xml:space="preserve">apparent </w:t>
      </w:r>
      <w:r w:rsidR="000A7FE7" w:rsidRPr="00C71F11">
        <w:t xml:space="preserve">correlation </w:t>
      </w:r>
      <w:r w:rsidR="007F4D4A" w:rsidRPr="00C71F11">
        <w:t xml:space="preserve">exists </w:t>
      </w:r>
      <w:r w:rsidR="009039E8" w:rsidRPr="00C71F11">
        <w:t>between pH and porosity.</w:t>
      </w:r>
      <w:r w:rsidR="006D5A10" w:rsidRPr="00C71F11">
        <w:t xml:space="preserve"> The concentration ratio of </w:t>
      </w:r>
      <w:r w:rsidR="00122F92" w:rsidRPr="00C71F11">
        <w:t xml:space="preserve">free </w:t>
      </w:r>
      <w:r w:rsidR="006D5A10" w:rsidRPr="00C71F11">
        <w:t>chloride ions to hydroxide ions ([Cl</w:t>
      </w:r>
      <w:r w:rsidR="006D5A10" w:rsidRPr="00C71F11">
        <w:rPr>
          <w:vertAlign w:val="superscript"/>
        </w:rPr>
        <w:t>-</w:t>
      </w:r>
      <w:r w:rsidR="006D5A10" w:rsidRPr="00C71F11">
        <w:t>]/[OH</w:t>
      </w:r>
      <w:r w:rsidR="006D5A10" w:rsidRPr="00C71F11">
        <w:rPr>
          <w:vertAlign w:val="superscript"/>
        </w:rPr>
        <w:t>-</w:t>
      </w:r>
      <w:r w:rsidR="006D5A10" w:rsidRPr="00C71F11">
        <w:t xml:space="preserve">]) is an important </w:t>
      </w:r>
      <w:r w:rsidR="00B422D1" w:rsidRPr="00C71F11">
        <w:t>parameter</w:t>
      </w:r>
      <w:r w:rsidR="006D5A10" w:rsidRPr="00C71F11">
        <w:t xml:space="preserve"> affecting the corrosion rate </w:t>
      </w:r>
      <w:r w:rsidR="00B422D1" w:rsidRPr="00C71F11">
        <w:t xml:space="preserve">of steel </w:t>
      </w:r>
      <w:r w:rsidR="00764DB7" w:rsidRPr="00C71F11">
        <w:fldChar w:fldCharType="begin"/>
      </w:r>
      <w:r w:rsidR="00016EF9" w:rsidRPr="00C71F11">
        <w:instrText xml:space="preserve"> ADDIN ZOTERO_ITEM CSL_CITATION {"citationID":"1uvMXGmi","properties":{"formattedCitation":"[52]","plainCitation":"[52]","noteIndex":0},"citationItems":[{"id":8839,"uris":["http://zotero.org/users/5937376/items/JVIVIHD8"],"itemData":{"id":8839,"type":"article-journal","abstract":"Just as water/cement ratio is an important parameter controlling the strength of concrete, alkali/chloride relationship is an important aspect influencing the performance of steel embedded in concrete. In the past, several studies have been carried out to determine the threshold limit for chloride and it has been established that the tolerable limit for chloride increases with alkalinity. However, in practice, the chloride level is invariably in excess of the tolerable limit and thus is bound to accelerate corrosion. No clear relationship between chloride/hydroxide ratio and corrosion rate of steel has been established so far. This paper addresses this important aspect by carrying out some systematic long term evaluation studies. Two different concrete mixes (lean/rich) and two different exposure conditions (immersion/atmosphere) were used in this investigation. Initial sodium chloride content in the concrete was varied in the range 0, 0.01, 0.05, 0.1, 0.5, 1 and 3.5% N by weight of cement. Corrosion rate was evaluated by conventional gravimetric method. The investigation revealed that even with adequate oxygen availability, the corrosion rate of steel embedded in concrete increases steeply with the Cl/OH ratio, and no such relationship is found to exist when the exposure conditions restricts the availability of oxygen.","container-title":"Cement and Concrete Composites","DOI":"10.1016/S0958-9465(98)00006-7","ISSN":"0958-9465","issue":"4","journalAbbreviation":"Cement and Concrete Composites","language":"en","page":"283-292","source":"ScienceDirect","title":"Relationship between chloride/hydroxide ratio and corrosion rate of steel in concrete","volume":"20","author":[{"family":"Thangavel","given":"K."},{"family":"Rengaswamy","given":"N. S."}],"issued":{"date-parts":[["1998",1,1]]}}}],"schema":"https://github.com/citation-style-language/schema/raw/master/csl-citation.json"} </w:instrText>
      </w:r>
      <w:r w:rsidR="00764DB7" w:rsidRPr="00C71F11">
        <w:fldChar w:fldCharType="separate"/>
      </w:r>
      <w:r w:rsidR="00016EF9" w:rsidRPr="00C71F11">
        <w:rPr>
          <w:rFonts w:cs="Times New Roman"/>
        </w:rPr>
        <w:t>[52]</w:t>
      </w:r>
      <w:r w:rsidR="00764DB7" w:rsidRPr="00C71F11">
        <w:fldChar w:fldCharType="end"/>
      </w:r>
      <w:r w:rsidR="006D5A10" w:rsidRPr="00C71F11">
        <w:t>.</w:t>
      </w:r>
      <w:r w:rsidR="005554F1" w:rsidRPr="00C71F11">
        <w:t xml:space="preserve"> </w:t>
      </w:r>
      <w:r w:rsidR="00DC62CC" w:rsidRPr="00C71F11">
        <w:t>As such, t</w:t>
      </w:r>
      <w:r w:rsidR="007F4D4A" w:rsidRPr="00C71F11">
        <w:t>he</w:t>
      </w:r>
      <w:r w:rsidR="00DA497B" w:rsidRPr="00C71F11">
        <w:t xml:space="preserve"> interrelationship</w:t>
      </w:r>
      <w:r w:rsidR="005554F1" w:rsidRPr="00C71F11">
        <w:t xml:space="preserve"> between [Cl</w:t>
      </w:r>
      <w:r w:rsidR="005554F1" w:rsidRPr="00C71F11">
        <w:rPr>
          <w:vertAlign w:val="superscript"/>
        </w:rPr>
        <w:t>-</w:t>
      </w:r>
      <w:r w:rsidR="005554F1" w:rsidRPr="00C71F11">
        <w:t>]/[OH</w:t>
      </w:r>
      <w:r w:rsidR="005554F1" w:rsidRPr="00C71F11">
        <w:rPr>
          <w:vertAlign w:val="superscript"/>
        </w:rPr>
        <w:t>-</w:t>
      </w:r>
      <w:r w:rsidR="005554F1" w:rsidRPr="00C71F11">
        <w:t xml:space="preserve">], pH, and porosity of the carbonated samples </w:t>
      </w:r>
      <w:r w:rsidR="0017631D" w:rsidRPr="00C71F11">
        <w:t xml:space="preserve">was </w:t>
      </w:r>
      <w:r w:rsidR="00B422D1" w:rsidRPr="00C71F11">
        <w:t>explored</w:t>
      </w:r>
      <w:r w:rsidR="0055291D" w:rsidRPr="00C71F11">
        <w:t>, as depicted in</w:t>
      </w:r>
      <w:r w:rsidR="007F3B68" w:rsidRPr="00C71F11">
        <w:t xml:space="preserve"> </w:t>
      </w:r>
      <w:r w:rsidR="007F3B68" w:rsidRPr="00C71F11">
        <w:fldChar w:fldCharType="begin"/>
      </w:r>
      <w:r w:rsidR="007F3B68" w:rsidRPr="00C71F11">
        <w:instrText xml:space="preserve"> REF _Ref132403492 \h </w:instrText>
      </w:r>
      <w:r w:rsidR="00A83CC9" w:rsidRPr="00C71F11">
        <w:instrText xml:space="preserve"> \* MERGEFORMAT </w:instrText>
      </w:r>
      <w:r w:rsidR="007F3B68" w:rsidRPr="00C71F11">
        <w:fldChar w:fldCharType="separate"/>
      </w:r>
      <w:r w:rsidR="00E44FA8" w:rsidRPr="00C71F11">
        <w:rPr>
          <w:szCs w:val="24"/>
        </w:rPr>
        <w:t xml:space="preserve">Figure </w:t>
      </w:r>
      <w:r w:rsidR="00E44FA8" w:rsidRPr="00C71F11">
        <w:rPr>
          <w:noProof/>
          <w:szCs w:val="24"/>
        </w:rPr>
        <w:t>4</w:t>
      </w:r>
      <w:r w:rsidR="007F3B68" w:rsidRPr="00C71F11">
        <w:fldChar w:fldCharType="end"/>
      </w:r>
      <w:r w:rsidR="007F3B68" w:rsidRPr="00C71F11">
        <w:t xml:space="preserve">. </w:t>
      </w:r>
      <w:r w:rsidR="00EA1122" w:rsidRPr="00C71F11">
        <w:t>A strong negative correlation between [Cl</w:t>
      </w:r>
      <w:r w:rsidR="00EA1122" w:rsidRPr="00C71F11">
        <w:rPr>
          <w:vertAlign w:val="superscript"/>
        </w:rPr>
        <w:t>-</w:t>
      </w:r>
      <w:r w:rsidR="00EA1122" w:rsidRPr="00C71F11">
        <w:t>]/[OH</w:t>
      </w:r>
      <w:r w:rsidR="00EA1122" w:rsidRPr="00C71F11">
        <w:rPr>
          <w:vertAlign w:val="superscript"/>
        </w:rPr>
        <w:t>-</w:t>
      </w:r>
      <w:r w:rsidR="00EA1122" w:rsidRPr="00C71F11">
        <w:t>] and pH is observed (Pearson correlation coefficient = -0.96)</w:t>
      </w:r>
      <w:r w:rsidR="0095217E" w:rsidRPr="00C71F11">
        <w:t xml:space="preserve">. </w:t>
      </w:r>
      <w:r w:rsidR="00C30F49" w:rsidRPr="00C71F11">
        <w:t xml:space="preserve">This </w:t>
      </w:r>
      <w:r w:rsidR="00630B87" w:rsidRPr="00C71F11">
        <w:t xml:space="preserve">pH </w:t>
      </w:r>
      <w:r w:rsidR="00857190" w:rsidRPr="00C71F11">
        <w:t>versus [Cl</w:t>
      </w:r>
      <w:r w:rsidR="00857190" w:rsidRPr="00C71F11">
        <w:rPr>
          <w:vertAlign w:val="superscript"/>
        </w:rPr>
        <w:t>-</w:t>
      </w:r>
      <w:r w:rsidR="00857190" w:rsidRPr="00C71F11">
        <w:t>]/[OH</w:t>
      </w:r>
      <w:r w:rsidR="00857190" w:rsidRPr="00C71F11">
        <w:rPr>
          <w:vertAlign w:val="superscript"/>
        </w:rPr>
        <w:t>-</w:t>
      </w:r>
      <w:r w:rsidR="00857190" w:rsidRPr="00C71F11">
        <w:t xml:space="preserve">] </w:t>
      </w:r>
      <w:r w:rsidR="00C30F49" w:rsidRPr="00C71F11">
        <w:t>correlation is influenced by the value of FCC, which has a range spanning only one order of magnitude</w:t>
      </w:r>
      <w:r w:rsidR="00C77837" w:rsidRPr="00C71F11">
        <w:t>; t</w:t>
      </w:r>
      <w:r w:rsidR="00E8613D" w:rsidRPr="00C71F11">
        <w:t>herefore,</w:t>
      </w:r>
      <w:r w:rsidR="00C30F49" w:rsidRPr="00C71F11">
        <w:t xml:space="preserve"> after applying a logarithmic transformation, the influence becomes </w:t>
      </w:r>
      <w:r w:rsidR="00833E7C" w:rsidRPr="00C71F11">
        <w:t xml:space="preserve">relatively </w:t>
      </w:r>
      <w:r w:rsidR="009019E1" w:rsidRPr="00C71F11">
        <w:t>small</w:t>
      </w:r>
      <w:r w:rsidR="00C30F49" w:rsidRPr="00C71F11">
        <w:t xml:space="preserve">. </w:t>
      </w:r>
      <w:r w:rsidR="007159DD" w:rsidRPr="00C71F11">
        <w:t>The correlation coefficient between pH and porosity is -0.86, as both parameters are influenced by variations in the W/B and SCMs proportion.</w:t>
      </w:r>
      <w:r w:rsidR="004F7F52" w:rsidRPr="00C71F11">
        <w:t xml:space="preserve"> Moreover</w:t>
      </w:r>
      <w:r w:rsidR="007159DD" w:rsidRPr="00C71F11">
        <w:t>, a positive correlation between [Cl</w:t>
      </w:r>
      <w:r w:rsidR="007159DD" w:rsidRPr="00C71F11">
        <w:rPr>
          <w:vertAlign w:val="superscript"/>
        </w:rPr>
        <w:t>-</w:t>
      </w:r>
      <w:r w:rsidR="007159DD" w:rsidRPr="00C71F11">
        <w:t>]/[OH</w:t>
      </w:r>
      <w:r w:rsidR="007159DD" w:rsidRPr="00C71F11">
        <w:rPr>
          <w:vertAlign w:val="superscript"/>
        </w:rPr>
        <w:t>-</w:t>
      </w:r>
      <w:r w:rsidR="007159DD" w:rsidRPr="00C71F11">
        <w:t xml:space="preserve">] and porosity </w:t>
      </w:r>
      <w:r w:rsidR="001D6EF0" w:rsidRPr="00C71F11">
        <w:t>is</w:t>
      </w:r>
      <w:r w:rsidR="007159DD" w:rsidRPr="00C71F11">
        <w:t xml:space="preserve"> observed (correlation coefficient = 0.75).</w:t>
      </w:r>
    </w:p>
    <w:p w14:paraId="4AAB5B65" w14:textId="77777777" w:rsidR="007F4D4A" w:rsidRPr="00C71F11" w:rsidRDefault="007F4D4A" w:rsidP="003D2BDA">
      <w:pPr>
        <w:widowControl/>
        <w:spacing w:line="360" w:lineRule="auto"/>
        <w:jc w:val="left"/>
      </w:pPr>
    </w:p>
    <w:p w14:paraId="0D1EA1B5" w14:textId="33592149" w:rsidR="009210CE" w:rsidRPr="00C71F11" w:rsidRDefault="00D3144A" w:rsidP="003D2BDA">
      <w:pPr>
        <w:widowControl/>
        <w:spacing w:line="360" w:lineRule="auto"/>
        <w:jc w:val="center"/>
      </w:pPr>
      <w:r w:rsidRPr="00C71F11">
        <w:rPr>
          <w:noProof/>
        </w:rPr>
        <w:drawing>
          <wp:inline distT="0" distB="0" distL="0" distR="0" wp14:anchorId="490EDA67" wp14:editId="50E503D5">
            <wp:extent cx="1800000" cy="1597186"/>
            <wp:effectExtent l="0" t="0" r="0" b="3175"/>
            <wp:docPr id="1366973552" name="Picture 1366973552"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73552" name="图片 1" descr="图表, 散点图&#10;&#10;描述已自动生成"/>
                    <pic:cNvPicPr/>
                  </pic:nvPicPr>
                  <pic:blipFill>
                    <a:blip r:embed="rId17"/>
                    <a:stretch>
                      <a:fillRect/>
                    </a:stretch>
                  </pic:blipFill>
                  <pic:spPr>
                    <a:xfrm>
                      <a:off x="0" y="0"/>
                      <a:ext cx="1800000" cy="1597186"/>
                    </a:xfrm>
                    <a:prstGeom prst="rect">
                      <a:avLst/>
                    </a:prstGeom>
                  </pic:spPr>
                </pic:pic>
              </a:graphicData>
            </a:graphic>
          </wp:inline>
        </w:drawing>
      </w:r>
      <w:r w:rsidRPr="00C71F11">
        <w:rPr>
          <w:noProof/>
        </w:rPr>
        <w:t xml:space="preserve"> </w:t>
      </w:r>
      <w:r w:rsidR="009B6FD6" w:rsidRPr="00C71F11">
        <w:rPr>
          <w:noProof/>
        </w:rPr>
        <w:drawing>
          <wp:inline distT="0" distB="0" distL="0" distR="0" wp14:anchorId="46E786CB" wp14:editId="5B6BB21F">
            <wp:extent cx="1830858" cy="1598400"/>
            <wp:effectExtent l="0" t="0" r="0" b="1905"/>
            <wp:docPr id="753107467" name="Picture 753107467"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07467" name="图片 1" descr="图表, 散点图&#10;&#10;描述已自动生成"/>
                    <pic:cNvPicPr/>
                  </pic:nvPicPr>
                  <pic:blipFill>
                    <a:blip r:embed="rId18"/>
                    <a:stretch>
                      <a:fillRect/>
                    </a:stretch>
                  </pic:blipFill>
                  <pic:spPr>
                    <a:xfrm>
                      <a:off x="0" y="0"/>
                      <a:ext cx="1830858" cy="1598400"/>
                    </a:xfrm>
                    <a:prstGeom prst="rect">
                      <a:avLst/>
                    </a:prstGeom>
                  </pic:spPr>
                </pic:pic>
              </a:graphicData>
            </a:graphic>
          </wp:inline>
        </w:drawing>
      </w:r>
      <w:r w:rsidR="009B6FD6" w:rsidRPr="00C71F11">
        <w:rPr>
          <w:noProof/>
        </w:rPr>
        <w:t xml:space="preserve"> </w:t>
      </w:r>
      <w:r w:rsidR="00BB3993" w:rsidRPr="00C71F11">
        <w:rPr>
          <w:noProof/>
        </w:rPr>
        <w:drawing>
          <wp:inline distT="0" distB="0" distL="0" distR="0" wp14:anchorId="7D5EB55F" wp14:editId="1675765C">
            <wp:extent cx="1800000" cy="1600776"/>
            <wp:effectExtent l="0" t="0" r="0" b="0"/>
            <wp:docPr id="473609253" name="Picture 473609253"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09253" name="图片 1" descr="图表, 散点图&#10;&#10;描述已自动生成"/>
                    <pic:cNvPicPr/>
                  </pic:nvPicPr>
                  <pic:blipFill>
                    <a:blip r:embed="rId19"/>
                    <a:stretch>
                      <a:fillRect/>
                    </a:stretch>
                  </pic:blipFill>
                  <pic:spPr>
                    <a:xfrm>
                      <a:off x="0" y="0"/>
                      <a:ext cx="1800000" cy="1600776"/>
                    </a:xfrm>
                    <a:prstGeom prst="rect">
                      <a:avLst/>
                    </a:prstGeom>
                  </pic:spPr>
                </pic:pic>
              </a:graphicData>
            </a:graphic>
          </wp:inline>
        </w:drawing>
      </w:r>
    </w:p>
    <w:p w14:paraId="771E2C3F" w14:textId="4B5CD9AB" w:rsidR="00BA5C0A" w:rsidRPr="00C71F11" w:rsidRDefault="00BA5C0A" w:rsidP="003D2BDA">
      <w:pPr>
        <w:pStyle w:val="Caption"/>
        <w:spacing w:line="360" w:lineRule="auto"/>
        <w:jc w:val="center"/>
        <w:rPr>
          <w:sz w:val="22"/>
          <w:szCs w:val="22"/>
        </w:rPr>
      </w:pPr>
      <w:bookmarkStart w:id="6" w:name="_Ref132403492"/>
      <w:r w:rsidRPr="00C71F11">
        <w:rPr>
          <w:sz w:val="22"/>
          <w:szCs w:val="22"/>
        </w:rPr>
        <w:t xml:space="preserve">Figure </w:t>
      </w:r>
      <w:r w:rsidRPr="00C71F11">
        <w:rPr>
          <w:sz w:val="22"/>
          <w:szCs w:val="22"/>
        </w:rPr>
        <w:fldChar w:fldCharType="begin"/>
      </w:r>
      <w:r w:rsidRPr="00C71F11">
        <w:rPr>
          <w:sz w:val="22"/>
          <w:szCs w:val="22"/>
        </w:rPr>
        <w:instrText xml:space="preserve"> SEQ Figure \* ARABIC </w:instrText>
      </w:r>
      <w:r w:rsidRPr="00C71F11">
        <w:rPr>
          <w:sz w:val="22"/>
          <w:szCs w:val="22"/>
        </w:rPr>
        <w:fldChar w:fldCharType="separate"/>
      </w:r>
      <w:r w:rsidR="00E44FA8" w:rsidRPr="00C71F11">
        <w:rPr>
          <w:noProof/>
          <w:sz w:val="22"/>
          <w:szCs w:val="22"/>
        </w:rPr>
        <w:t>4</w:t>
      </w:r>
      <w:r w:rsidRPr="00C71F11">
        <w:rPr>
          <w:sz w:val="22"/>
          <w:szCs w:val="22"/>
        </w:rPr>
        <w:fldChar w:fldCharType="end"/>
      </w:r>
      <w:bookmarkEnd w:id="6"/>
      <w:r w:rsidRPr="00C71F11">
        <w:rPr>
          <w:sz w:val="22"/>
          <w:szCs w:val="22"/>
        </w:rPr>
        <w:t xml:space="preserve"> </w:t>
      </w:r>
      <w:r w:rsidR="00042385" w:rsidRPr="00C71F11">
        <w:rPr>
          <w:b w:val="0"/>
          <w:bCs w:val="0"/>
          <w:sz w:val="22"/>
          <w:szCs w:val="22"/>
        </w:rPr>
        <w:t>T</w:t>
      </w:r>
      <w:r w:rsidR="00BC34C9" w:rsidRPr="00C71F11">
        <w:rPr>
          <w:b w:val="0"/>
          <w:bCs w:val="0"/>
          <w:sz w:val="22"/>
          <w:szCs w:val="22"/>
        </w:rPr>
        <w:t xml:space="preserve">he relationship between </w:t>
      </w:r>
      <w:r w:rsidR="00286522" w:rsidRPr="00C71F11">
        <w:rPr>
          <w:b w:val="0"/>
          <w:bCs w:val="0"/>
          <w:sz w:val="22"/>
          <w:szCs w:val="22"/>
        </w:rPr>
        <w:t xml:space="preserve">different materials properties. </w:t>
      </w:r>
      <w:r w:rsidR="0086325F" w:rsidRPr="00C71F11">
        <w:rPr>
          <w:b w:val="0"/>
          <w:bCs w:val="0"/>
          <w:sz w:val="22"/>
          <w:szCs w:val="22"/>
        </w:rPr>
        <w:t xml:space="preserve">(A) the relationship between </w:t>
      </w:r>
      <w:r w:rsidR="00BC34C9" w:rsidRPr="00C71F11">
        <w:rPr>
          <w:b w:val="0"/>
          <w:bCs w:val="0"/>
          <w:sz w:val="22"/>
          <w:szCs w:val="22"/>
        </w:rPr>
        <w:t>log [Cl</w:t>
      </w:r>
      <w:r w:rsidR="00BC34C9" w:rsidRPr="00C71F11">
        <w:rPr>
          <w:b w:val="0"/>
          <w:bCs w:val="0"/>
          <w:sz w:val="22"/>
          <w:szCs w:val="22"/>
          <w:vertAlign w:val="superscript"/>
        </w:rPr>
        <w:t>-</w:t>
      </w:r>
      <w:r w:rsidR="00BC34C9" w:rsidRPr="00C71F11">
        <w:rPr>
          <w:b w:val="0"/>
          <w:bCs w:val="0"/>
          <w:sz w:val="22"/>
          <w:szCs w:val="22"/>
        </w:rPr>
        <w:t>]/[OH</w:t>
      </w:r>
      <w:r w:rsidR="00BC34C9" w:rsidRPr="00C71F11">
        <w:rPr>
          <w:b w:val="0"/>
          <w:bCs w:val="0"/>
          <w:sz w:val="22"/>
          <w:szCs w:val="22"/>
          <w:vertAlign w:val="superscript"/>
        </w:rPr>
        <w:t>-</w:t>
      </w:r>
      <w:r w:rsidR="00BC34C9" w:rsidRPr="00C71F11">
        <w:rPr>
          <w:b w:val="0"/>
          <w:bCs w:val="0"/>
          <w:sz w:val="22"/>
          <w:szCs w:val="22"/>
        </w:rPr>
        <w:t>] and pH</w:t>
      </w:r>
      <w:r w:rsidR="0086325F" w:rsidRPr="00C71F11">
        <w:rPr>
          <w:b w:val="0"/>
          <w:bCs w:val="0"/>
          <w:sz w:val="22"/>
          <w:szCs w:val="22"/>
        </w:rPr>
        <w:t>;</w:t>
      </w:r>
      <w:r w:rsidR="00BC34C9" w:rsidRPr="00C71F11">
        <w:rPr>
          <w:b w:val="0"/>
          <w:bCs w:val="0"/>
          <w:sz w:val="22"/>
          <w:szCs w:val="22"/>
        </w:rPr>
        <w:t xml:space="preserve"> </w:t>
      </w:r>
      <w:r w:rsidR="0086325F" w:rsidRPr="00C71F11">
        <w:rPr>
          <w:b w:val="0"/>
          <w:bCs w:val="0"/>
          <w:sz w:val="22"/>
          <w:szCs w:val="22"/>
        </w:rPr>
        <w:t xml:space="preserve">(B) the relationship between pH and </w:t>
      </w:r>
      <w:r w:rsidR="00BC34C9" w:rsidRPr="00C71F11">
        <w:rPr>
          <w:b w:val="0"/>
          <w:bCs w:val="0"/>
          <w:sz w:val="22"/>
          <w:szCs w:val="22"/>
        </w:rPr>
        <w:t>porosity</w:t>
      </w:r>
      <w:r w:rsidR="0086325F" w:rsidRPr="00C71F11">
        <w:rPr>
          <w:b w:val="0"/>
          <w:bCs w:val="0"/>
          <w:sz w:val="22"/>
          <w:szCs w:val="22"/>
        </w:rPr>
        <w:t>; (C) the relationship between log [Cl</w:t>
      </w:r>
      <w:r w:rsidR="0086325F" w:rsidRPr="00C71F11">
        <w:rPr>
          <w:b w:val="0"/>
          <w:bCs w:val="0"/>
          <w:sz w:val="22"/>
          <w:szCs w:val="22"/>
          <w:vertAlign w:val="superscript"/>
        </w:rPr>
        <w:t>-</w:t>
      </w:r>
      <w:r w:rsidR="0086325F" w:rsidRPr="00C71F11">
        <w:rPr>
          <w:b w:val="0"/>
          <w:bCs w:val="0"/>
          <w:sz w:val="22"/>
          <w:szCs w:val="22"/>
        </w:rPr>
        <w:t>]/[OH</w:t>
      </w:r>
      <w:r w:rsidR="0086325F" w:rsidRPr="00C71F11">
        <w:rPr>
          <w:b w:val="0"/>
          <w:bCs w:val="0"/>
          <w:sz w:val="22"/>
          <w:szCs w:val="22"/>
          <w:vertAlign w:val="superscript"/>
        </w:rPr>
        <w:t>-</w:t>
      </w:r>
      <w:r w:rsidR="0086325F" w:rsidRPr="00C71F11">
        <w:rPr>
          <w:b w:val="0"/>
          <w:bCs w:val="0"/>
          <w:sz w:val="22"/>
          <w:szCs w:val="22"/>
        </w:rPr>
        <w:t>] and porosity</w:t>
      </w:r>
    </w:p>
    <w:p w14:paraId="6B80F75D" w14:textId="77777777" w:rsidR="002A5660" w:rsidRPr="00C71F11" w:rsidRDefault="002A5660" w:rsidP="003D2BDA">
      <w:pPr>
        <w:widowControl/>
        <w:spacing w:line="360" w:lineRule="auto"/>
      </w:pPr>
    </w:p>
    <w:p w14:paraId="12CB88A2" w14:textId="77777777" w:rsidR="00E631A4" w:rsidRPr="00C71F11" w:rsidRDefault="00E631A4" w:rsidP="003D2BDA">
      <w:pPr>
        <w:widowControl/>
        <w:spacing w:line="360" w:lineRule="auto"/>
        <w:rPr>
          <w:i/>
          <w:iCs/>
        </w:rPr>
      </w:pPr>
      <w:r w:rsidRPr="00C71F11">
        <w:rPr>
          <w:rFonts w:hint="eastAsia"/>
          <w:i/>
          <w:iCs/>
        </w:rPr>
        <w:t>4</w:t>
      </w:r>
      <w:r w:rsidRPr="00C71F11">
        <w:rPr>
          <w:i/>
          <w:iCs/>
        </w:rPr>
        <w:t>.2 Influence of relative humidity on corrosion rate</w:t>
      </w:r>
    </w:p>
    <w:p w14:paraId="25457716" w14:textId="6C9AFE6E" w:rsidR="00E631A4" w:rsidRPr="00C71F11" w:rsidRDefault="00E631A4" w:rsidP="003D2BDA">
      <w:pPr>
        <w:widowControl/>
        <w:spacing w:line="360" w:lineRule="auto"/>
      </w:pPr>
      <w:r w:rsidRPr="00C71F11">
        <w:fldChar w:fldCharType="begin"/>
      </w:r>
      <w:r w:rsidRPr="00C71F11">
        <w:instrText xml:space="preserve"> REF _Ref131025830 \h </w:instrText>
      </w:r>
      <w:r w:rsidR="00E65444" w:rsidRPr="00C71F11">
        <w:instrText xml:space="preserve"> \* MERGEFORMAT </w:instrText>
      </w:r>
      <w:r w:rsidRPr="00C71F11">
        <w:fldChar w:fldCharType="separate"/>
      </w:r>
      <w:r w:rsidR="00E44FA8" w:rsidRPr="00C71F11">
        <w:t xml:space="preserve">Figure </w:t>
      </w:r>
      <w:r w:rsidR="00E44FA8" w:rsidRPr="00C71F11">
        <w:rPr>
          <w:noProof/>
        </w:rPr>
        <w:t>5</w:t>
      </w:r>
      <w:r w:rsidRPr="00C71F11">
        <w:fldChar w:fldCharType="end"/>
      </w:r>
      <w:r w:rsidRPr="00C71F11">
        <w:t xml:space="preserve"> depicts the correlation between the corrosion rate of steel and the RH level at which the samples are equilibrated to. The grey strip in the figure represents the range of the critical corrosion rate (</w:t>
      </w:r>
      <w:r w:rsidRPr="00C71F11">
        <w:rPr>
          <w:i/>
          <w:iCs/>
        </w:rPr>
        <w:t>i</w:t>
      </w:r>
      <w:r w:rsidRPr="00C71F11">
        <w:rPr>
          <w:i/>
          <w:iCs/>
          <w:vertAlign w:val="subscript"/>
        </w:rPr>
        <w:t xml:space="preserve">corr, </w:t>
      </w:r>
      <w:r w:rsidRPr="00C71F11">
        <w:t>between 0.1 and 0.2 μA/cm</w:t>
      </w:r>
      <w:r w:rsidRPr="00C71F11">
        <w:rPr>
          <w:vertAlign w:val="superscript"/>
        </w:rPr>
        <w:t>2</w:t>
      </w:r>
      <w:r w:rsidRPr="00C71F11">
        <w:t xml:space="preserve">), below which the steel is considered inactive </w:t>
      </w:r>
      <w:r w:rsidRPr="00C71F11">
        <w:fldChar w:fldCharType="begin"/>
      </w:r>
      <w:r w:rsidR="00016EF9" w:rsidRPr="00C71F11">
        <w:instrText xml:space="preserve"> ADDIN ZOTERO_ITEM CSL_CITATION {"citationID":"jc9u7Biz","properties":{"formattedCitation":"[53]","plainCitation":"[53]","noteIndex":0},"citationItems":[{"id":124,"uris":["http://zotero.org/users/5937376/items/QTDBZVZ9"],"itemData":{"id":124,"type":"article-journal","abstract":"The chloride threshold to develop active corrosion of the reinforcing steel does not seem to be a unique value and it depends on several factors, such as concrete mix proportions, cement type, C3A content of cement, blended materials, water/cement ratio, temperature, relative humidity, steel surface conditions and source of chloride penetration among others. Numerous studies have been already devoted to the study of the chloride threshold value for depassivation of the steel embedded in concrete. One of the reasons found for the scatter is the large number of variables that influence the chloride amount for depassivation. The other reason is the lack of accordance for the definition of the chloride threshold itself, either on the determining parameters (visual observation, corrosion potential or corrosion current) or on the expression of the threshold (as Cl−/OH− ratio or by weight of cement or concrete). The present paper presents chloride thresholds that were studied in mortar based on corrosion current measurements and expressed as total, free and Cl−/OH− ratio. For this study, mainly smoothed bars were used, but also some ribbed bars were tested. Chloride thresholds in the range of 1.24–3.08% and 0.39–1.16%, by weight of cement, for total and free chlorides, respectively, and in the range of 1.17–3.98 for Cl−/OH− ratio were found for chlorides admixed in the mixing water. Active corrosion is considered when, in a small exposed area, the corrosion rate of the rebar is higher than 0.1 μA/cm2. The threshold in the case of Cl−/OH− results a bit higher than that found in a previous work for synthetic pore solution, although the two types of data can be fitted together finding a good correlation.","container-title":"Cement and Concrete Research","DOI":"10.1016/S0008-8846(00)00265-9","ISSN":"0008-8846","issue":"7","journalAbbreviation":"Cement and Concrete Research","page":"1047-1055","source":"ScienceDirect","title":"Chloride threshold values to depassivate reinforcing bars embedded in a standardized OPC mortar","volume":"30","author":[{"family":"Alonso","given":"C"},{"family":"Andrade","given":"C"},{"family":"Castellote","given":"M"},{"family":"Castro","given":"P"}],"issued":{"date-parts":[["2000",7,1]]}}}],"schema":"https://github.com/citation-style-language/schema/raw/master/csl-citation.json"} </w:instrText>
      </w:r>
      <w:r w:rsidRPr="00C71F11">
        <w:fldChar w:fldCharType="separate"/>
      </w:r>
      <w:r w:rsidR="00016EF9" w:rsidRPr="00C71F11">
        <w:rPr>
          <w:rFonts w:cs="Times New Roman"/>
        </w:rPr>
        <w:t>[53]</w:t>
      </w:r>
      <w:r w:rsidRPr="00C71F11">
        <w:fldChar w:fldCharType="end"/>
      </w:r>
      <w:r w:rsidRPr="00C71F11">
        <w:t xml:space="preserve">. It is evident that the corrosion rate increases steadily with an increase in RH, regardless of binder composition or W/B, indicating that RH dominantly impacts the corrosion rate. Moreover, the corrosion rate is influenced by the chloride content, W/B, and the proportion of SCMs, and tends to increase with the increase of their values. This can be attributed to the fact that higher chloride content and porosity, as well as lower pH value, favor the electrochemical </w:t>
      </w:r>
      <w:r w:rsidRPr="00C71F11">
        <w:lastRenderedPageBreak/>
        <w:t>dissolution of steel</w:t>
      </w:r>
      <w:r w:rsidR="00331CB3" w:rsidRPr="00C71F11">
        <w:t xml:space="preserve"> </w:t>
      </w:r>
      <w:r w:rsidR="00331CB3" w:rsidRPr="00C71F11">
        <w:fldChar w:fldCharType="begin"/>
      </w:r>
      <w:r w:rsidR="00016EF9" w:rsidRPr="00C71F11">
        <w:instrText xml:space="preserve"> ADDIN ZOTERO_ITEM CSL_CITATION {"citationID":"r6P7X5aK","properties":{"formattedCitation":"[6,52]","plainCitation":"[6,52]","noteIndex":0},"citationItems":[{"id":1709,"uris":["http://zotero.org/users/5937376/items/56KT7IS3"],"itemData":{"id":1709,"type":"article-journal","abstract":"Reinforced concrete with lower environmental footprint (lower CO2 emission) can be obtained by reducing the clinker content in the cements. As the carbonation of concrete is faster, corrosion of steel in carbonated concrete during the propagation phase is becoming important both for science and practice. The present literature review summarizes the state of the art, reporting corrosion rate data for a broad range of cement types, w/b ratios and environmental conditions. Correlations between corrosion rate and the main influencing parameters are elaborated and discussed. It confirms that the corrosion rate of steel in carbonated concrete is not under ohmic control. More important are the degree of pore saturation and the effective steel area in contact with water filled pores. It also emerges that the new blended cements have to be systematically studied with respect to the corrosion behavior of steel in carbonated concrete in order to make reliable service life prediction.","container-title":"Cement and Concrete Research","DOI":"10.1016/j.cemconres.2017.10.007","ISSN":"0008-8846","journalAbbreviation":"Cement and Concrete Research","language":"en","page":"35-48","source":"ScienceDirect","title":"Corrosion rate of carbon steel in carbonated concrete – A critical review","volume":"103","author":[{"family":"Stefanoni","given":"M."},{"family":"Angst","given":"U."},{"family":"Elsener","given":"B."}],"issued":{"date-parts":[["2018",1,1]]}},"label":"page"},{"id":8839,"uris":["http://zotero.org/users/5937376/items/JVIVIHD8"],"itemData":{"id":8839,"type":"article-journal","abstract":"Just as water/cement ratio is an important parameter controlling the strength of concrete, alkali/chloride relationship is an important aspect influencing the performance of steel embedded in concrete. In the past, several studies have been carried out to determine the threshold limit for chloride and it has been established that the tolerable limit for chloride increases with alkalinity. However, in practice, the chloride level is invariably in excess of the tolerable limit and thus is bound to accelerate corrosion. No clear relationship between chloride/hydroxide ratio and corrosion rate of steel has been established so far. This paper addresses this important aspect by carrying out some systematic long term evaluation studies. Two different concrete mixes (lean/rich) and two different exposure conditions (immersion/atmosphere) were used in this investigation. Initial sodium chloride content in the concrete was varied in the range 0, 0.01, 0.05, 0.1, 0.5, 1 and 3.5% N by weight of cement. Corrosion rate was evaluated by conventional gravimetric method. The investigation revealed that even with adequate oxygen availability, the corrosion rate of steel embedded in concrete increases steeply with the Cl/OH ratio, and no such relationship is found to exist when the exposure conditions restricts the availability of oxygen.","container-title":"Cement and Concrete Composites","DOI":"10.1016/S0958-9465(98)00006-7","ISSN":"0958-9465","issue":"4","journalAbbreviation":"Cement and Concrete Composites","language":"en","page":"283-292","source":"ScienceDirect","title":"Relationship between chloride/hydroxide ratio and corrosion rate of steel in concrete","volume":"20","author":[{"family":"Thangavel","given":"K."},{"family":"Rengaswamy","given":"N. S."}],"issued":{"date-parts":[["1998",1,1]]}},"label":"page"}],"schema":"https://github.com/citation-style-language/schema/raw/master/csl-citation.json"} </w:instrText>
      </w:r>
      <w:r w:rsidR="00331CB3" w:rsidRPr="00C71F11">
        <w:fldChar w:fldCharType="separate"/>
      </w:r>
      <w:r w:rsidR="00016EF9" w:rsidRPr="00C71F11">
        <w:rPr>
          <w:rFonts w:cs="Times New Roman"/>
        </w:rPr>
        <w:t>[6,52]</w:t>
      </w:r>
      <w:r w:rsidR="00331CB3" w:rsidRPr="00C71F11">
        <w:fldChar w:fldCharType="end"/>
      </w:r>
      <w:r w:rsidRPr="00C71F11">
        <w:t xml:space="preserve">. The corrosion rate of most SCMs group is greater than that of the reference group, indicating that the mortars incorporating SCMs </w:t>
      </w:r>
      <w:r w:rsidR="00C85F39" w:rsidRPr="00C71F11">
        <w:t xml:space="preserve">tend to </w:t>
      </w:r>
      <w:r w:rsidRPr="00C71F11">
        <w:t>show lower corrosion resistance after carbonation.</w:t>
      </w:r>
      <w:r w:rsidR="00C85F39" w:rsidRPr="00C71F11">
        <w:t xml:space="preserve"> </w:t>
      </w:r>
      <w:r w:rsidR="00F0476C" w:rsidRPr="00C71F11">
        <w:t xml:space="preserve">However, </w:t>
      </w:r>
      <w:r w:rsidR="00DC346A" w:rsidRPr="00C71F11">
        <w:t xml:space="preserve">under low relative humidity conditions, </w:t>
      </w:r>
      <w:r w:rsidR="00F0476C" w:rsidRPr="00C71F11">
        <w:t xml:space="preserve">certain samples such as GGBS-0.3, GGBS-0.4, </w:t>
      </w:r>
      <w:r w:rsidR="00DC346A" w:rsidRPr="00C71F11">
        <w:t xml:space="preserve">and </w:t>
      </w:r>
      <w:r w:rsidR="00F0476C" w:rsidRPr="00C71F11">
        <w:t xml:space="preserve">the SF group demonstrate a lower corrosion rate </w:t>
      </w:r>
      <w:r w:rsidR="005B15D3" w:rsidRPr="00C71F11">
        <w:t>than</w:t>
      </w:r>
      <w:r w:rsidR="00F0476C" w:rsidRPr="00C71F11">
        <w:t xml:space="preserve"> the reference group. This phenomenon can be attributed to a </w:t>
      </w:r>
      <w:r w:rsidR="00B61172" w:rsidRPr="00C71F11">
        <w:t>greater</w:t>
      </w:r>
      <w:r w:rsidR="0032714A" w:rsidRPr="00C71F11">
        <w:t xml:space="preserve"> </w:t>
      </w:r>
      <w:r w:rsidR="00B61172" w:rsidRPr="00C71F11">
        <w:t>reduc</w:t>
      </w:r>
      <w:r w:rsidR="000E49E1" w:rsidRPr="00C71F11">
        <w:t xml:space="preserve">ed </w:t>
      </w:r>
      <w:r w:rsidR="00514A0E" w:rsidRPr="00C71F11">
        <w:t>extent</w:t>
      </w:r>
      <w:r w:rsidR="0032714A" w:rsidRPr="00C71F11">
        <w:t xml:space="preserve"> of </w:t>
      </w:r>
      <w:r w:rsidR="00F0476C" w:rsidRPr="00C71F11">
        <w:t>ion diffusion coefficient in these samples</w:t>
      </w:r>
      <w:r w:rsidR="008F6283" w:rsidRPr="00C71F11">
        <w:t xml:space="preserve"> at low humidity conditions</w:t>
      </w:r>
      <w:r w:rsidR="00F0476C" w:rsidRPr="00C71F11">
        <w:t>, which restricts steel dissolution and</w:t>
      </w:r>
      <w:r w:rsidR="00012B34" w:rsidRPr="00C71F11">
        <w:t xml:space="preserve"> </w:t>
      </w:r>
      <w:r w:rsidR="00F0476C" w:rsidRPr="00C71F11">
        <w:t xml:space="preserve">consequently </w:t>
      </w:r>
      <w:r w:rsidR="00012B34" w:rsidRPr="00C71F11">
        <w:t>diminishes</w:t>
      </w:r>
      <w:r w:rsidR="00F0476C" w:rsidRPr="00C71F11">
        <w:t xml:space="preserve"> corrosion rate </w:t>
      </w:r>
      <w:r w:rsidR="00E53348" w:rsidRPr="00C71F11">
        <w:fldChar w:fldCharType="begin"/>
      </w:r>
      <w:r w:rsidR="00016EF9" w:rsidRPr="00C71F11">
        <w:instrText xml:space="preserve"> ADDIN ZOTERO_ITEM CSL_CITATION {"citationID":"wIaCTkEd","properties":{"formattedCitation":"[24]","plainCitation":"[24]","noteIndex":0},"citationItems":[{"id":4366,"uris":["http://zotero.org/users/5937376/items/5X3YLCLS"],"itemData":{"id":4366,"type":"article-journal","abstract":"The linear relationship between electrical resistivity of concrete and corrosion rate of steel in logarithmic coordinates (referred as R-C relationship) has been widely reported. However, R-C relationships are not universal but highly dependent on binder chemistry and corrosion environment, and there has been no consensus on the reasons behind the discrepancy of R-C relationships reported in the literature. In this work, the R-C relationships of alkali-activated slag (AAS) mortars are investigated and compared with that of reference ordinary Portland cement (OPC) mortars, aiming at uncovering the fundamental compositional parameters that cause differences in R-C relationships of various cementitious systems. The results show that the hydroxide ion concentration (pH value) of pore solution has a significant and decisive effect on the R-C relationship. With the decrease of pH, the material resistivity increases because of decreased pore solution conductivity while corrosion rate of steel increases due to the drop of [Cl−]/[OH−], leading to a shift of R-C relationship lines. A new mechanism is proposed to explain the differences in the R-C relationship caused by binder chemistry and corrosion type (chloride- versus carbonation-induced corrosion), which is further verified using the published experimental results in the literature.","container-title":"Cement and Concrete Research","DOI":"10.1016/j.cemconres.2022.106867","ISSN":"0008-8846","journalAbbreviation":"Cement and Concrete Research","language":"en","page":"106867","source":"ScienceDirect","title":"Mechanisms underlying the relationship between electrical resistivity and corrosion rate of steel in mortars","volume":"159","author":[{"family":"Tian","given":"Zushi"},{"family":"Ye","given":"Hailong"}],"issued":{"date-parts":[["2022",9,1]]}}}],"schema":"https://github.com/citation-style-language/schema/raw/master/csl-citation.json"} </w:instrText>
      </w:r>
      <w:r w:rsidR="00E53348" w:rsidRPr="00C71F11">
        <w:fldChar w:fldCharType="separate"/>
      </w:r>
      <w:r w:rsidR="00016EF9" w:rsidRPr="00C71F11">
        <w:rPr>
          <w:rFonts w:cs="Times New Roman"/>
        </w:rPr>
        <w:t>[24]</w:t>
      </w:r>
      <w:r w:rsidR="00E53348" w:rsidRPr="00C71F11">
        <w:fldChar w:fldCharType="end"/>
      </w:r>
      <w:r w:rsidR="00E53348" w:rsidRPr="00C71F11">
        <w:t xml:space="preserve">. </w:t>
      </w:r>
    </w:p>
    <w:p w14:paraId="74F63E5C" w14:textId="77777777" w:rsidR="00E631A4" w:rsidRPr="00C71F11" w:rsidRDefault="00E631A4" w:rsidP="003D2BDA">
      <w:pPr>
        <w:widowControl/>
        <w:spacing w:line="360" w:lineRule="auto"/>
      </w:pPr>
    </w:p>
    <w:p w14:paraId="25C3588B" w14:textId="11D96DC2" w:rsidR="00E631A4" w:rsidRPr="00C71F11" w:rsidRDefault="00C26F80" w:rsidP="003D2BDA">
      <w:pPr>
        <w:widowControl/>
        <w:spacing w:line="360" w:lineRule="auto"/>
        <w:jc w:val="center"/>
      </w:pPr>
      <w:r w:rsidRPr="00C71F11">
        <w:rPr>
          <w:noProof/>
        </w:rPr>
        <w:drawing>
          <wp:inline distT="0" distB="0" distL="0" distR="0" wp14:anchorId="458B08DA" wp14:editId="529CF470">
            <wp:extent cx="1800000" cy="1489896"/>
            <wp:effectExtent l="0" t="0" r="0" b="0"/>
            <wp:docPr id="738336730" name="Picture 738336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36730" name=""/>
                    <pic:cNvPicPr/>
                  </pic:nvPicPr>
                  <pic:blipFill>
                    <a:blip r:embed="rId20"/>
                    <a:stretch>
                      <a:fillRect/>
                    </a:stretch>
                  </pic:blipFill>
                  <pic:spPr>
                    <a:xfrm>
                      <a:off x="0" y="0"/>
                      <a:ext cx="1800000" cy="1489896"/>
                    </a:xfrm>
                    <a:prstGeom prst="rect">
                      <a:avLst/>
                    </a:prstGeom>
                  </pic:spPr>
                </pic:pic>
              </a:graphicData>
            </a:graphic>
          </wp:inline>
        </w:drawing>
      </w:r>
      <w:r w:rsidR="00B37080" w:rsidRPr="00C71F11">
        <w:rPr>
          <w:noProof/>
        </w:rPr>
        <w:t xml:space="preserve"> </w:t>
      </w:r>
      <w:r w:rsidR="00B37080" w:rsidRPr="00C71F11">
        <w:rPr>
          <w:noProof/>
        </w:rPr>
        <w:drawing>
          <wp:inline distT="0" distB="0" distL="0" distR="0" wp14:anchorId="7F5A61FA" wp14:editId="30E50A8D">
            <wp:extent cx="1800000" cy="1486107"/>
            <wp:effectExtent l="0" t="0" r="0" b="0"/>
            <wp:docPr id="94619376" name="Picture 94619376"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9376" name="图片 1" descr="图表&#10;&#10;描述已自动生成"/>
                    <pic:cNvPicPr/>
                  </pic:nvPicPr>
                  <pic:blipFill>
                    <a:blip r:embed="rId21"/>
                    <a:stretch>
                      <a:fillRect/>
                    </a:stretch>
                  </pic:blipFill>
                  <pic:spPr>
                    <a:xfrm>
                      <a:off x="0" y="0"/>
                      <a:ext cx="1800000" cy="1486107"/>
                    </a:xfrm>
                    <a:prstGeom prst="rect">
                      <a:avLst/>
                    </a:prstGeom>
                  </pic:spPr>
                </pic:pic>
              </a:graphicData>
            </a:graphic>
          </wp:inline>
        </w:drawing>
      </w:r>
    </w:p>
    <w:p w14:paraId="52288F8E" w14:textId="4F7682C2" w:rsidR="00E631A4" w:rsidRPr="00C71F11" w:rsidRDefault="00F15502" w:rsidP="003D2BDA">
      <w:pPr>
        <w:widowControl/>
        <w:spacing w:line="360" w:lineRule="auto"/>
      </w:pPr>
      <w:r w:rsidRPr="00C71F11">
        <w:rPr>
          <w:noProof/>
        </w:rPr>
        <w:drawing>
          <wp:inline distT="0" distB="0" distL="0" distR="0" wp14:anchorId="10831A68" wp14:editId="74C291F4">
            <wp:extent cx="1800000" cy="1519610"/>
            <wp:effectExtent l="0" t="0" r="0" b="4445"/>
            <wp:docPr id="127075264" name="Picture 127075264"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5264" name="图片 1" descr="图表&#10;&#10;描述已自动生成"/>
                    <pic:cNvPicPr/>
                  </pic:nvPicPr>
                  <pic:blipFill>
                    <a:blip r:embed="rId22"/>
                    <a:stretch>
                      <a:fillRect/>
                    </a:stretch>
                  </pic:blipFill>
                  <pic:spPr>
                    <a:xfrm>
                      <a:off x="0" y="0"/>
                      <a:ext cx="1800000" cy="1519610"/>
                    </a:xfrm>
                    <a:prstGeom prst="rect">
                      <a:avLst/>
                    </a:prstGeom>
                  </pic:spPr>
                </pic:pic>
              </a:graphicData>
            </a:graphic>
          </wp:inline>
        </w:drawing>
      </w:r>
      <w:r w:rsidR="00C16AEB" w:rsidRPr="00C71F11">
        <w:rPr>
          <w:noProof/>
        </w:rPr>
        <w:t xml:space="preserve"> </w:t>
      </w:r>
      <w:r w:rsidR="00C16AEB" w:rsidRPr="00C71F11">
        <w:rPr>
          <w:noProof/>
        </w:rPr>
        <w:drawing>
          <wp:inline distT="0" distB="0" distL="0" distR="0" wp14:anchorId="39002011" wp14:editId="787D30AB">
            <wp:extent cx="1800000" cy="1521205"/>
            <wp:effectExtent l="0" t="0" r="0" b="3175"/>
            <wp:docPr id="700906896" name="Picture 700906896"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906896" name="图片 1" descr="图表&#10;&#10;描述已自动生成"/>
                    <pic:cNvPicPr/>
                  </pic:nvPicPr>
                  <pic:blipFill>
                    <a:blip r:embed="rId23"/>
                    <a:stretch>
                      <a:fillRect/>
                    </a:stretch>
                  </pic:blipFill>
                  <pic:spPr>
                    <a:xfrm>
                      <a:off x="0" y="0"/>
                      <a:ext cx="1800000" cy="1521205"/>
                    </a:xfrm>
                    <a:prstGeom prst="rect">
                      <a:avLst/>
                    </a:prstGeom>
                  </pic:spPr>
                </pic:pic>
              </a:graphicData>
            </a:graphic>
          </wp:inline>
        </w:drawing>
      </w:r>
      <w:r w:rsidR="00E631A4" w:rsidRPr="00C71F11">
        <w:t xml:space="preserve"> </w:t>
      </w:r>
      <w:r w:rsidR="00504587" w:rsidRPr="00C71F11">
        <w:rPr>
          <w:noProof/>
        </w:rPr>
        <w:drawing>
          <wp:inline distT="0" distB="0" distL="0" distR="0" wp14:anchorId="67BF797E" wp14:editId="23F82E97">
            <wp:extent cx="1800000" cy="1517416"/>
            <wp:effectExtent l="0" t="0" r="0" b="6985"/>
            <wp:docPr id="708914561" name="Picture 70891456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14561" name="图片 1" descr="图表&#10;&#10;描述已自动生成"/>
                    <pic:cNvPicPr/>
                  </pic:nvPicPr>
                  <pic:blipFill>
                    <a:blip r:embed="rId24"/>
                    <a:stretch>
                      <a:fillRect/>
                    </a:stretch>
                  </pic:blipFill>
                  <pic:spPr>
                    <a:xfrm>
                      <a:off x="0" y="0"/>
                      <a:ext cx="1800000" cy="1517416"/>
                    </a:xfrm>
                    <a:prstGeom prst="rect">
                      <a:avLst/>
                    </a:prstGeom>
                  </pic:spPr>
                </pic:pic>
              </a:graphicData>
            </a:graphic>
          </wp:inline>
        </w:drawing>
      </w:r>
    </w:p>
    <w:p w14:paraId="79182A3A" w14:textId="5FBA2D33" w:rsidR="00E631A4" w:rsidRPr="00C71F11" w:rsidRDefault="00E631A4" w:rsidP="003D2BDA">
      <w:pPr>
        <w:widowControl/>
        <w:spacing w:line="360" w:lineRule="auto"/>
        <w:jc w:val="center"/>
        <w:rPr>
          <w:sz w:val="22"/>
          <w:szCs w:val="20"/>
        </w:rPr>
      </w:pPr>
      <w:bookmarkStart w:id="7" w:name="_Ref131025830"/>
      <w:r w:rsidRPr="00C71F11">
        <w:rPr>
          <w:b/>
          <w:bCs/>
          <w:sz w:val="22"/>
          <w:szCs w:val="20"/>
        </w:rPr>
        <w:t xml:space="preserve">Figure </w:t>
      </w:r>
      <w:r w:rsidRPr="00C71F11">
        <w:rPr>
          <w:b/>
          <w:bCs/>
          <w:sz w:val="22"/>
          <w:szCs w:val="20"/>
        </w:rPr>
        <w:fldChar w:fldCharType="begin"/>
      </w:r>
      <w:r w:rsidRPr="00C71F11">
        <w:rPr>
          <w:b/>
          <w:bCs/>
          <w:sz w:val="22"/>
          <w:szCs w:val="20"/>
        </w:rPr>
        <w:instrText xml:space="preserve"> SEQ Figure \* ARABIC </w:instrText>
      </w:r>
      <w:r w:rsidRPr="00C71F11">
        <w:rPr>
          <w:b/>
          <w:bCs/>
          <w:sz w:val="22"/>
          <w:szCs w:val="20"/>
        </w:rPr>
        <w:fldChar w:fldCharType="separate"/>
      </w:r>
      <w:r w:rsidR="00E44FA8" w:rsidRPr="00C71F11">
        <w:rPr>
          <w:b/>
          <w:bCs/>
          <w:noProof/>
          <w:sz w:val="22"/>
          <w:szCs w:val="20"/>
        </w:rPr>
        <w:t>5</w:t>
      </w:r>
      <w:r w:rsidRPr="00C71F11">
        <w:rPr>
          <w:sz w:val="22"/>
          <w:szCs w:val="20"/>
        </w:rPr>
        <w:fldChar w:fldCharType="end"/>
      </w:r>
      <w:bookmarkEnd w:id="7"/>
      <w:r w:rsidRPr="00C71F11">
        <w:rPr>
          <w:b/>
          <w:bCs/>
          <w:sz w:val="22"/>
          <w:szCs w:val="20"/>
        </w:rPr>
        <w:t xml:space="preserve"> </w:t>
      </w:r>
      <w:r w:rsidRPr="00C71F11">
        <w:rPr>
          <w:sz w:val="22"/>
          <w:szCs w:val="20"/>
        </w:rPr>
        <w:t xml:space="preserve">The corrosion rate of steel </w:t>
      </w:r>
      <w:r w:rsidR="00936401" w:rsidRPr="00C71F11">
        <w:rPr>
          <w:sz w:val="22"/>
          <w:szCs w:val="20"/>
        </w:rPr>
        <w:t xml:space="preserve">in mortar samples </w:t>
      </w:r>
      <w:r w:rsidR="00EE4F07" w:rsidRPr="00C71F11">
        <w:rPr>
          <w:sz w:val="22"/>
          <w:szCs w:val="20"/>
        </w:rPr>
        <w:t>of</w:t>
      </w:r>
      <w:r w:rsidR="00936401" w:rsidRPr="00C71F11">
        <w:rPr>
          <w:sz w:val="22"/>
          <w:szCs w:val="20"/>
        </w:rPr>
        <w:t xml:space="preserve"> </w:t>
      </w:r>
      <w:r w:rsidR="00FA4379" w:rsidRPr="00C71F11">
        <w:rPr>
          <w:sz w:val="22"/>
          <w:szCs w:val="20"/>
        </w:rPr>
        <w:t>(A) Cl Gro</w:t>
      </w:r>
      <w:r w:rsidR="00C734CC" w:rsidRPr="00C71F11">
        <w:rPr>
          <w:sz w:val="22"/>
          <w:szCs w:val="20"/>
        </w:rPr>
        <w:t>u</w:t>
      </w:r>
      <w:r w:rsidR="00FA4379" w:rsidRPr="00C71F11">
        <w:rPr>
          <w:sz w:val="22"/>
          <w:szCs w:val="20"/>
        </w:rPr>
        <w:t xml:space="preserve">p, </w:t>
      </w:r>
      <w:r w:rsidR="00936401" w:rsidRPr="00C71F11">
        <w:rPr>
          <w:sz w:val="22"/>
          <w:szCs w:val="20"/>
        </w:rPr>
        <w:t>(B) WB Group, (C)</w:t>
      </w:r>
      <w:r w:rsidR="00FE3584" w:rsidRPr="00C71F11">
        <w:rPr>
          <w:sz w:val="22"/>
          <w:szCs w:val="20"/>
        </w:rPr>
        <w:t xml:space="preserve"> </w:t>
      </w:r>
      <w:r w:rsidR="00F15502" w:rsidRPr="00C71F11">
        <w:rPr>
          <w:rFonts w:hint="eastAsia"/>
          <w:sz w:val="22"/>
          <w:szCs w:val="20"/>
        </w:rPr>
        <w:t>GGBS</w:t>
      </w:r>
      <w:r w:rsidR="00FE3584" w:rsidRPr="00C71F11">
        <w:rPr>
          <w:sz w:val="22"/>
          <w:szCs w:val="20"/>
        </w:rPr>
        <w:t xml:space="preserve"> Group, (D) FA Group and (E) SF Group</w:t>
      </w:r>
      <w:r w:rsidRPr="00C71F11">
        <w:rPr>
          <w:sz w:val="22"/>
          <w:szCs w:val="20"/>
        </w:rPr>
        <w:t xml:space="preserve"> after being exposed to various RH levels.</w:t>
      </w:r>
    </w:p>
    <w:p w14:paraId="10DD7477" w14:textId="77777777" w:rsidR="00E631A4" w:rsidRPr="00C71F11" w:rsidRDefault="00E631A4" w:rsidP="003D2BDA">
      <w:pPr>
        <w:widowControl/>
        <w:spacing w:line="360" w:lineRule="auto"/>
      </w:pPr>
    </w:p>
    <w:p w14:paraId="23BE07EB" w14:textId="77777777" w:rsidR="00D746EC" w:rsidRPr="00C71F11" w:rsidRDefault="00D746EC" w:rsidP="003D2BDA">
      <w:pPr>
        <w:widowControl/>
        <w:spacing w:line="360" w:lineRule="auto"/>
        <w:rPr>
          <w:i/>
          <w:iCs/>
        </w:rPr>
      </w:pPr>
      <w:r w:rsidRPr="00C71F11">
        <w:rPr>
          <w:i/>
          <w:iCs/>
        </w:rPr>
        <w:t>4.3 Influence of materials properties on corrosion rate</w:t>
      </w:r>
    </w:p>
    <w:p w14:paraId="4C4296D1" w14:textId="728BFDB8" w:rsidR="00D746EC" w:rsidRPr="00C71F11" w:rsidRDefault="00D746EC" w:rsidP="003D2BDA">
      <w:pPr>
        <w:widowControl/>
        <w:spacing w:line="360" w:lineRule="auto"/>
      </w:pPr>
      <w:r w:rsidRPr="00C71F11">
        <w:rPr>
          <w:szCs w:val="24"/>
        </w:rPr>
        <w:fldChar w:fldCharType="begin"/>
      </w:r>
      <w:r w:rsidRPr="00C71F11">
        <w:rPr>
          <w:szCs w:val="24"/>
        </w:rPr>
        <w:instrText xml:space="preserve"> REF _Ref131600139 \h </w:instrText>
      </w:r>
      <w:r w:rsidR="00D81755" w:rsidRPr="00C71F11">
        <w:rPr>
          <w:szCs w:val="24"/>
        </w:rPr>
        <w:instrText xml:space="preserve"> \* MERGEFORMAT </w:instrText>
      </w:r>
      <w:r w:rsidRPr="00C71F11">
        <w:rPr>
          <w:szCs w:val="24"/>
        </w:rPr>
      </w:r>
      <w:r w:rsidRPr="00C71F11">
        <w:rPr>
          <w:szCs w:val="24"/>
        </w:rPr>
        <w:fldChar w:fldCharType="separate"/>
      </w:r>
      <w:r w:rsidR="00E44FA8" w:rsidRPr="00C71F11">
        <w:rPr>
          <w:szCs w:val="24"/>
        </w:rPr>
        <w:t xml:space="preserve">Figure </w:t>
      </w:r>
      <w:r w:rsidR="00E44FA8" w:rsidRPr="00C71F11">
        <w:rPr>
          <w:noProof/>
          <w:szCs w:val="24"/>
        </w:rPr>
        <w:t>6</w:t>
      </w:r>
      <w:r w:rsidRPr="00C71F11">
        <w:rPr>
          <w:szCs w:val="24"/>
        </w:rPr>
        <w:fldChar w:fldCharType="end"/>
      </w:r>
      <w:r w:rsidRPr="00C71F11">
        <w:rPr>
          <w:szCs w:val="24"/>
        </w:rPr>
        <w:t xml:space="preserve"> </w:t>
      </w:r>
      <w:r w:rsidRPr="00C71F11">
        <w:rPr>
          <w:rFonts w:hint="eastAsia"/>
        </w:rPr>
        <w:t>ill</w:t>
      </w:r>
      <w:r w:rsidRPr="00C71F11">
        <w:t xml:space="preserve">ustrates the correlation between various material properties and corrosion rate. The results show that the pH value exhibits an inverse relationship with corrosion rate, wherein an increase in pH value leads to a decrease in corrosion rate. However, the relationship between corrosion rate and FCC is </w:t>
      </w:r>
      <w:r w:rsidR="00D4128D" w:rsidRPr="00C71F11">
        <w:t>ambiguous</w:t>
      </w:r>
      <w:r w:rsidRPr="00C71F11">
        <w:t>, although there appears to be a general trend of increased corrosion rate with increasing FCC.</w:t>
      </w:r>
      <w:r w:rsidR="0080205F" w:rsidRPr="00C71F11">
        <w:t xml:space="preserve"> </w:t>
      </w:r>
      <w:r w:rsidR="00F349BC" w:rsidRPr="00C71F11">
        <w:t>The potential reason lies in the substantial variation of pH values among different samples,</w:t>
      </w:r>
      <w:r w:rsidR="00F50ED9" w:rsidRPr="00C71F11">
        <w:t xml:space="preserve"> which </w:t>
      </w:r>
      <w:r w:rsidR="00931BDF" w:rsidRPr="00C71F11">
        <w:t xml:space="preserve">plays a </w:t>
      </w:r>
      <w:r w:rsidR="00C31712" w:rsidRPr="00C71F11">
        <w:t>more dominant</w:t>
      </w:r>
      <w:r w:rsidR="00931BDF" w:rsidRPr="00C71F11">
        <w:t xml:space="preserve"> role,</w:t>
      </w:r>
      <w:r w:rsidR="00F349BC" w:rsidRPr="00C71F11">
        <w:t xml:space="preserve"> lead</w:t>
      </w:r>
      <w:r w:rsidR="00DD6580" w:rsidRPr="00C71F11">
        <w:t>ing</w:t>
      </w:r>
      <w:r w:rsidR="00F349BC" w:rsidRPr="00C71F11">
        <w:t xml:space="preserve"> to a broad range of fluctuation in the corrosion rate.</w:t>
      </w:r>
      <w:r w:rsidR="0080205F" w:rsidRPr="00C71F11">
        <w:t xml:space="preserve"> </w:t>
      </w:r>
      <w:r w:rsidRPr="00C71F11">
        <w:t xml:space="preserve">While chloride ions are recognized as aggressive ions that facilitate the corrosion of steel, hydroxide ions act as inhibitory ions that impede the corrosion of steel </w:t>
      </w:r>
      <w:r w:rsidRPr="00C71F11">
        <w:fldChar w:fldCharType="begin"/>
      </w:r>
      <w:r w:rsidR="00016EF9" w:rsidRPr="00C71F11">
        <w:instrText xml:space="preserve"> ADDIN ZOTERO_ITEM CSL_CITATION {"citationID":"ofT1kvGF","properties":{"formattedCitation":"[52]","plainCitation":"[52]","noteIndex":0},"citationItems":[{"id":8839,"uris":["http://zotero.org/users/5937376/items/JVIVIHD8"],"itemData":{"id":8839,"type":"article-journal","abstract":"Just as water/cement ratio is an important parameter controlling the strength of concrete, alkali/chloride relationship is an important aspect influencing the performance of steel embedded in concrete. In the past, several studies have been carried out to determine the threshold limit for chloride and it has been established that the tolerable limit for chloride increases with alkalinity. However, in practice, the chloride level is invariably in excess of the tolerable limit and thus is bound to accelerate corrosion. No clear relationship between chloride/hydroxide ratio and corrosion rate of steel has been established so far. This paper addresses this important aspect by carrying out some systematic long term evaluation studies. Two different concrete mixes (lean/rich) and two different exposure conditions (immersion/atmosphere) were used in this investigation. Initial sodium chloride content in the concrete was varied in the range 0, 0.01, 0.05, 0.1, 0.5, 1 and 3.5% N by weight of cement. Corrosion rate was evaluated by conventional gravimetric method. The investigation revealed that even with adequate oxygen availability, the corrosion rate of steel embedded in concrete increases steeply with the Cl/OH ratio, and no such relationship is found to exist when the exposure conditions restricts the availability of oxygen.","container-title":"Cement and Concrete Composites","DOI":"10.1016/S0958-9465(98)00006-7","ISSN":"0958-9465","issue":"4","journalAbbreviation":"Cement and Concrete Composites","language":"en","page":"283-292","source":"ScienceDirect","title":"Relationship between chloride/hydroxide ratio and corrosion rate of steel in concrete","volume":"20","author":[{"family":"Thangavel","given":"K."},{"family":"Rengaswamy","given":"N. S."}],"issued":{"date-parts":[["1998",1,1]]}}}],"schema":"https://github.com/citation-style-language/schema/raw/master/csl-citation.json"} </w:instrText>
      </w:r>
      <w:r w:rsidRPr="00C71F11">
        <w:fldChar w:fldCharType="separate"/>
      </w:r>
      <w:r w:rsidR="00016EF9" w:rsidRPr="00C71F11">
        <w:rPr>
          <w:rFonts w:cs="Times New Roman"/>
        </w:rPr>
        <w:t>[52]</w:t>
      </w:r>
      <w:r w:rsidRPr="00C71F11">
        <w:fldChar w:fldCharType="end"/>
      </w:r>
      <w:r w:rsidRPr="00C71F11">
        <w:t>. Therefore, the relationship between FCC and corrosion rate needs to consider the effect of hydroxide ions</w:t>
      </w:r>
      <w:r w:rsidR="003F0789" w:rsidRPr="00C71F11">
        <w:t>, namely [Cl</w:t>
      </w:r>
      <w:r w:rsidR="003F0789" w:rsidRPr="00C71F11">
        <w:rPr>
          <w:vertAlign w:val="superscript"/>
        </w:rPr>
        <w:t>-</w:t>
      </w:r>
      <w:r w:rsidR="003F0789" w:rsidRPr="00C71F11">
        <w:t>]/[OH</w:t>
      </w:r>
      <w:r w:rsidR="003F0789" w:rsidRPr="00C71F11">
        <w:rPr>
          <w:vertAlign w:val="superscript"/>
        </w:rPr>
        <w:t>-</w:t>
      </w:r>
      <w:r w:rsidR="003F0789" w:rsidRPr="00C71F11">
        <w:t>]</w:t>
      </w:r>
      <w:r w:rsidRPr="00C71F11">
        <w:t xml:space="preserve">. </w:t>
      </w:r>
      <w:r w:rsidR="00E60FE3" w:rsidRPr="00C71F11">
        <w:t xml:space="preserve">The results indicate that </w:t>
      </w:r>
      <w:r w:rsidR="007D476B" w:rsidRPr="00C71F11">
        <w:t xml:space="preserve">the </w:t>
      </w:r>
      <w:r w:rsidR="00E60FE3" w:rsidRPr="00C71F11">
        <w:t xml:space="preserve">corrosion rate </w:t>
      </w:r>
      <w:r w:rsidR="001B13B2" w:rsidRPr="00C71F11">
        <w:t xml:space="preserve">of </w:t>
      </w:r>
      <w:r w:rsidR="001B13B2" w:rsidRPr="00C71F11">
        <w:lastRenderedPageBreak/>
        <w:t xml:space="preserve">embedded steel </w:t>
      </w:r>
      <w:r w:rsidR="00E60FE3" w:rsidRPr="00C71F11">
        <w:t>increases with an increase in [Cl</w:t>
      </w:r>
      <w:r w:rsidR="00E60FE3" w:rsidRPr="00C71F11">
        <w:rPr>
          <w:vertAlign w:val="superscript"/>
        </w:rPr>
        <w:t>-</w:t>
      </w:r>
      <w:r w:rsidR="00E60FE3" w:rsidRPr="00C71F11">
        <w:t>]/[OH</w:t>
      </w:r>
      <w:r w:rsidR="00E60FE3" w:rsidRPr="00C71F11">
        <w:rPr>
          <w:vertAlign w:val="superscript"/>
        </w:rPr>
        <w:t>-</w:t>
      </w:r>
      <w:r w:rsidR="00E60FE3" w:rsidRPr="00C71F11">
        <w:t>]</w:t>
      </w:r>
      <w:r w:rsidR="001B13B2" w:rsidRPr="00C71F11">
        <w:t xml:space="preserve"> of the pore solution</w:t>
      </w:r>
      <w:r w:rsidR="00E60FE3" w:rsidRPr="00C71F11">
        <w:t xml:space="preserve">. </w:t>
      </w:r>
      <w:r w:rsidR="002C1EB4" w:rsidRPr="00C71F11">
        <w:t xml:space="preserve">Furthermore, porosity affects the corrosion rate, as increased porosity leads to higher corrosion rates due to facilitated ion transport through interconnected pores </w:t>
      </w:r>
      <w:r w:rsidR="002C1EB4" w:rsidRPr="00C71F11">
        <w:fldChar w:fldCharType="begin"/>
      </w:r>
      <w:r w:rsidR="00016EF9" w:rsidRPr="00C71F11">
        <w:instrText xml:space="preserve"> ADDIN ZOTERO_ITEM CSL_CITATION {"citationID":"EV72DZJB","properties":{"formattedCitation":"[54]","plainCitation":"[54]","noteIndex":0},"citationItems":[{"id":8845,"uris":["http://zotero.org/users/5937376/items/3QSEBJ76"],"itemData":{"id":8845,"type":"article-journal","abstract":"The corrosion of steel reinforcement in concrete structures induced by chloride ion contamination is a major problem. Deterioration starts with the loss of protection provided by the concrete cover as the result of chloride ingress. This is followed by corrosion initiation and then propagation. Recent advances in models of chloride penetration into concrete, based on mathematical models of the physical transport processes and an analysis of empirical data, have been made. Inhibitive and aggressive properties of solid phases present at the steel which affect corrosion initiation have been identified. Improved methods have been developed to monitor corrosion rates as well as chloride ingress into the concrete cover. An improved understanding of the deterioration processes has led to new developments in repair techniques.","container-title":"Progress in Structural Engineering and Materials","DOI":"10.1002/pse.54","ISSN":"1528-2716","issue":"4","language":"en","note":"_eprint: https://onlinelibrary.wiley.com/doi/pdf/10.1002/pse.54","page":"448-458","source":"Wiley Online Library","title":"Chloride-induced corrosion of steel in concrete","volume":"2","author":[{"family":"Glass","given":"G K"},{"family":"Buenfeld","given":"N R"}],"issued":{"date-parts":[["2000"]]}}}],"schema":"https://github.com/citation-style-language/schema/raw/master/csl-citation.json"} </w:instrText>
      </w:r>
      <w:r w:rsidR="002C1EB4" w:rsidRPr="00C71F11">
        <w:fldChar w:fldCharType="separate"/>
      </w:r>
      <w:r w:rsidR="00016EF9" w:rsidRPr="00C71F11">
        <w:rPr>
          <w:rFonts w:cs="Times New Roman"/>
        </w:rPr>
        <w:t>[54]</w:t>
      </w:r>
      <w:r w:rsidR="002C1EB4" w:rsidRPr="00C71F11">
        <w:fldChar w:fldCharType="end"/>
      </w:r>
      <w:r w:rsidR="002C1EB4" w:rsidRPr="00C71F11">
        <w:t xml:space="preserve">. </w:t>
      </w:r>
      <w:r w:rsidRPr="00C71F11">
        <w:t>Based on the findings, the higher corrosion rate observed in the</w:t>
      </w:r>
      <w:r w:rsidR="003D36BA" w:rsidRPr="00C71F11">
        <w:t xml:space="preserve"> systems with a</w:t>
      </w:r>
      <w:r w:rsidRPr="00C71F11">
        <w:t xml:space="preserve"> higher chloride content, SCMs</w:t>
      </w:r>
      <w:r w:rsidR="003D36BA" w:rsidRPr="00C71F11">
        <w:t xml:space="preserve"> proportion</w:t>
      </w:r>
      <w:r w:rsidRPr="00C71F11">
        <w:t xml:space="preserve">, and higher </w:t>
      </w:r>
      <w:r w:rsidR="003D36BA" w:rsidRPr="00C71F11">
        <w:t>W/B</w:t>
      </w:r>
      <w:r w:rsidR="008E7018" w:rsidRPr="00C71F11">
        <w:t>,</w:t>
      </w:r>
      <w:r w:rsidRPr="00C71F11">
        <w:t xml:space="preserve"> can be</w:t>
      </w:r>
      <w:r w:rsidR="005D1E3A" w:rsidRPr="00C71F11">
        <w:t xml:space="preserve"> </w:t>
      </w:r>
      <w:r w:rsidRPr="00C71F11">
        <w:t>attributed to their higher FCC</w:t>
      </w:r>
      <w:r w:rsidR="00E400B0" w:rsidRPr="00C71F11">
        <w:t>, lower pH value,</w:t>
      </w:r>
      <w:r w:rsidRPr="00C71F11">
        <w:t xml:space="preserve"> and </w:t>
      </w:r>
      <w:r w:rsidR="00E400B0" w:rsidRPr="00C71F11">
        <w:t xml:space="preserve">larger </w:t>
      </w:r>
      <w:r w:rsidRPr="00C71F11">
        <w:t>porosity.</w:t>
      </w:r>
    </w:p>
    <w:p w14:paraId="2F82CB19" w14:textId="77777777" w:rsidR="00703A6B" w:rsidRPr="00C71F11" w:rsidRDefault="00703A6B" w:rsidP="003D2BDA">
      <w:pPr>
        <w:widowControl/>
        <w:spacing w:line="360" w:lineRule="auto"/>
      </w:pPr>
    </w:p>
    <w:p w14:paraId="1E92758D" w14:textId="4CAFAFC9" w:rsidR="00CB2927" w:rsidRPr="00C71F11" w:rsidRDefault="00CB2927" w:rsidP="003D2BDA">
      <w:pPr>
        <w:widowControl/>
        <w:spacing w:line="360" w:lineRule="auto"/>
        <w:jc w:val="center"/>
        <w:rPr>
          <w:noProof/>
        </w:rPr>
      </w:pPr>
      <w:r w:rsidRPr="00C71F11">
        <w:rPr>
          <w:noProof/>
        </w:rPr>
        <w:t xml:space="preserve"> </w:t>
      </w:r>
      <w:r w:rsidR="00E95138" w:rsidRPr="00C71F11">
        <w:rPr>
          <w:noProof/>
        </w:rPr>
        <w:t xml:space="preserve"> </w:t>
      </w:r>
      <w:r w:rsidR="008F2B53" w:rsidRPr="00C71F11">
        <w:rPr>
          <w:noProof/>
        </w:rPr>
        <w:drawing>
          <wp:inline distT="0" distB="0" distL="0" distR="0" wp14:anchorId="25591873" wp14:editId="2307C3DA">
            <wp:extent cx="2728800" cy="2305845"/>
            <wp:effectExtent l="0" t="0" r="0" b="0"/>
            <wp:docPr id="236113151" name="Picture 236113151"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13151" name="图片 1" descr="图表, 散点图&#10;&#10;描述已自动生成"/>
                    <pic:cNvPicPr/>
                  </pic:nvPicPr>
                  <pic:blipFill>
                    <a:blip r:embed="rId25"/>
                    <a:stretch>
                      <a:fillRect/>
                    </a:stretch>
                  </pic:blipFill>
                  <pic:spPr>
                    <a:xfrm>
                      <a:off x="0" y="0"/>
                      <a:ext cx="2728800" cy="2305845"/>
                    </a:xfrm>
                    <a:prstGeom prst="rect">
                      <a:avLst/>
                    </a:prstGeom>
                  </pic:spPr>
                </pic:pic>
              </a:graphicData>
            </a:graphic>
          </wp:inline>
        </w:drawing>
      </w:r>
      <w:r w:rsidR="00582714" w:rsidRPr="00C71F11">
        <w:rPr>
          <w:noProof/>
        </w:rPr>
        <w:t xml:space="preserve"> </w:t>
      </w:r>
      <w:r w:rsidR="00657E5C" w:rsidRPr="00C71F11">
        <w:rPr>
          <w:noProof/>
        </w:rPr>
        <w:drawing>
          <wp:inline distT="0" distB="0" distL="0" distR="0" wp14:anchorId="037EC559" wp14:editId="07D645DE">
            <wp:extent cx="2728800" cy="2307659"/>
            <wp:effectExtent l="0" t="0" r="0" b="0"/>
            <wp:docPr id="1039127726" name="Picture 1039127726"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127726" name="图片 1" descr="图表, 散点图&#10;&#10;描述已自动生成"/>
                    <pic:cNvPicPr/>
                  </pic:nvPicPr>
                  <pic:blipFill>
                    <a:blip r:embed="rId26"/>
                    <a:stretch>
                      <a:fillRect/>
                    </a:stretch>
                  </pic:blipFill>
                  <pic:spPr>
                    <a:xfrm>
                      <a:off x="0" y="0"/>
                      <a:ext cx="2728800" cy="2307659"/>
                    </a:xfrm>
                    <a:prstGeom prst="rect">
                      <a:avLst/>
                    </a:prstGeom>
                  </pic:spPr>
                </pic:pic>
              </a:graphicData>
            </a:graphic>
          </wp:inline>
        </w:drawing>
      </w:r>
    </w:p>
    <w:p w14:paraId="5B4ED2C7" w14:textId="7B82ACDE" w:rsidR="00E631A4" w:rsidRPr="00C71F11" w:rsidRDefault="00582714" w:rsidP="003D2BDA">
      <w:pPr>
        <w:widowControl/>
        <w:spacing w:line="360" w:lineRule="auto"/>
        <w:jc w:val="center"/>
      </w:pPr>
      <w:r w:rsidRPr="00C71F11">
        <w:rPr>
          <w:noProof/>
        </w:rPr>
        <w:drawing>
          <wp:inline distT="0" distB="0" distL="0" distR="0" wp14:anchorId="6FA19377" wp14:editId="6348E877">
            <wp:extent cx="2728800" cy="2358752"/>
            <wp:effectExtent l="0" t="0" r="0" b="3810"/>
            <wp:docPr id="1498760383" name="Picture 1498760383"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760383" name="图片 1" descr="图表, 散点图&#10;&#10;描述已自动生成"/>
                    <pic:cNvPicPr/>
                  </pic:nvPicPr>
                  <pic:blipFill>
                    <a:blip r:embed="rId27"/>
                    <a:stretch>
                      <a:fillRect/>
                    </a:stretch>
                  </pic:blipFill>
                  <pic:spPr>
                    <a:xfrm>
                      <a:off x="0" y="0"/>
                      <a:ext cx="2728800" cy="2358752"/>
                    </a:xfrm>
                    <a:prstGeom prst="rect">
                      <a:avLst/>
                    </a:prstGeom>
                  </pic:spPr>
                </pic:pic>
              </a:graphicData>
            </a:graphic>
          </wp:inline>
        </w:drawing>
      </w:r>
      <w:r w:rsidR="00E95138" w:rsidRPr="00C71F11">
        <w:t xml:space="preserve"> </w:t>
      </w:r>
      <w:r w:rsidR="00BB6823" w:rsidRPr="00C71F11">
        <w:rPr>
          <w:noProof/>
        </w:rPr>
        <w:drawing>
          <wp:inline distT="0" distB="0" distL="0" distR="0" wp14:anchorId="666361DD" wp14:editId="413DCA27">
            <wp:extent cx="2728800" cy="2317031"/>
            <wp:effectExtent l="0" t="0" r="0" b="7620"/>
            <wp:docPr id="1096924876" name="Picture 1096924876"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924876" name="图片 1" descr="图表, 散点图&#10;&#10;描述已自动生成"/>
                    <pic:cNvPicPr/>
                  </pic:nvPicPr>
                  <pic:blipFill>
                    <a:blip r:embed="rId28"/>
                    <a:stretch>
                      <a:fillRect/>
                    </a:stretch>
                  </pic:blipFill>
                  <pic:spPr>
                    <a:xfrm>
                      <a:off x="0" y="0"/>
                      <a:ext cx="2728800" cy="2317031"/>
                    </a:xfrm>
                    <a:prstGeom prst="rect">
                      <a:avLst/>
                    </a:prstGeom>
                  </pic:spPr>
                </pic:pic>
              </a:graphicData>
            </a:graphic>
          </wp:inline>
        </w:drawing>
      </w:r>
    </w:p>
    <w:p w14:paraId="5CC8AEC4" w14:textId="18D43DDC" w:rsidR="00A76943" w:rsidRPr="00C71F11" w:rsidRDefault="00A76943" w:rsidP="003D2BDA">
      <w:pPr>
        <w:widowControl/>
        <w:spacing w:line="360" w:lineRule="auto"/>
        <w:jc w:val="center"/>
        <w:rPr>
          <w:b/>
          <w:bCs/>
          <w:sz w:val="22"/>
          <w:szCs w:val="20"/>
        </w:rPr>
      </w:pPr>
      <w:bookmarkStart w:id="8" w:name="_Ref131600139"/>
      <w:r w:rsidRPr="00C71F11">
        <w:rPr>
          <w:b/>
          <w:bCs/>
          <w:sz w:val="22"/>
          <w:szCs w:val="20"/>
        </w:rPr>
        <w:t xml:space="preserve">Figure </w:t>
      </w:r>
      <w:r w:rsidRPr="00C71F11">
        <w:rPr>
          <w:b/>
          <w:bCs/>
          <w:sz w:val="22"/>
          <w:szCs w:val="20"/>
        </w:rPr>
        <w:fldChar w:fldCharType="begin"/>
      </w:r>
      <w:r w:rsidRPr="00C71F11">
        <w:rPr>
          <w:b/>
          <w:bCs/>
          <w:sz w:val="22"/>
          <w:szCs w:val="20"/>
        </w:rPr>
        <w:instrText xml:space="preserve"> SEQ Figure \* ARABIC </w:instrText>
      </w:r>
      <w:r w:rsidRPr="00C71F11">
        <w:rPr>
          <w:b/>
          <w:bCs/>
          <w:sz w:val="22"/>
          <w:szCs w:val="20"/>
        </w:rPr>
        <w:fldChar w:fldCharType="separate"/>
      </w:r>
      <w:r w:rsidR="00E44FA8" w:rsidRPr="00C71F11">
        <w:rPr>
          <w:b/>
          <w:bCs/>
          <w:noProof/>
          <w:sz w:val="22"/>
          <w:szCs w:val="20"/>
        </w:rPr>
        <w:t>6</w:t>
      </w:r>
      <w:r w:rsidRPr="00C71F11">
        <w:rPr>
          <w:sz w:val="22"/>
          <w:szCs w:val="20"/>
        </w:rPr>
        <w:fldChar w:fldCharType="end"/>
      </w:r>
      <w:bookmarkEnd w:id="8"/>
      <w:r w:rsidRPr="00C71F11">
        <w:rPr>
          <w:b/>
          <w:bCs/>
          <w:sz w:val="22"/>
          <w:szCs w:val="20"/>
        </w:rPr>
        <w:t xml:space="preserve"> </w:t>
      </w:r>
      <w:r w:rsidRPr="00C71F11">
        <w:rPr>
          <w:sz w:val="22"/>
          <w:szCs w:val="20"/>
        </w:rPr>
        <w:t xml:space="preserve">The relationship between corrosion </w:t>
      </w:r>
      <w:r w:rsidR="00D81755" w:rsidRPr="00C71F11">
        <w:rPr>
          <w:sz w:val="22"/>
          <w:szCs w:val="20"/>
        </w:rPr>
        <w:t xml:space="preserve">rate </w:t>
      </w:r>
      <w:r w:rsidRPr="00C71F11">
        <w:rPr>
          <w:sz w:val="22"/>
          <w:szCs w:val="20"/>
        </w:rPr>
        <w:t xml:space="preserve">and </w:t>
      </w:r>
      <w:r w:rsidR="00BB6823" w:rsidRPr="00C71F11">
        <w:rPr>
          <w:sz w:val="22"/>
          <w:szCs w:val="20"/>
        </w:rPr>
        <w:t xml:space="preserve">(A) </w:t>
      </w:r>
      <w:r w:rsidRPr="00C71F11">
        <w:rPr>
          <w:sz w:val="22"/>
          <w:szCs w:val="20"/>
        </w:rPr>
        <w:t>pH value,</w:t>
      </w:r>
      <w:r w:rsidR="00BB6823" w:rsidRPr="00C71F11">
        <w:rPr>
          <w:sz w:val="22"/>
          <w:szCs w:val="20"/>
        </w:rPr>
        <w:t xml:space="preserve"> (B) FCC,</w:t>
      </w:r>
      <w:r w:rsidRPr="00C71F11">
        <w:rPr>
          <w:sz w:val="22"/>
          <w:szCs w:val="20"/>
        </w:rPr>
        <w:t xml:space="preserve"> </w:t>
      </w:r>
      <w:r w:rsidR="00BB6823" w:rsidRPr="00C71F11">
        <w:rPr>
          <w:sz w:val="22"/>
          <w:szCs w:val="20"/>
        </w:rPr>
        <w:t xml:space="preserve">(C) </w:t>
      </w:r>
      <w:r w:rsidRPr="00C71F11">
        <w:rPr>
          <w:sz w:val="22"/>
          <w:szCs w:val="20"/>
        </w:rPr>
        <w:t>log [Cl</w:t>
      </w:r>
      <w:r w:rsidRPr="00C71F11">
        <w:rPr>
          <w:sz w:val="22"/>
          <w:szCs w:val="20"/>
          <w:vertAlign w:val="superscript"/>
        </w:rPr>
        <w:t>-</w:t>
      </w:r>
      <w:r w:rsidRPr="00C71F11">
        <w:rPr>
          <w:sz w:val="22"/>
          <w:szCs w:val="20"/>
        </w:rPr>
        <w:t>]/[OH</w:t>
      </w:r>
      <w:r w:rsidRPr="00C71F11">
        <w:rPr>
          <w:sz w:val="22"/>
          <w:szCs w:val="20"/>
          <w:vertAlign w:val="superscript"/>
        </w:rPr>
        <w:t>-</w:t>
      </w:r>
      <w:r w:rsidRPr="00C71F11">
        <w:rPr>
          <w:sz w:val="22"/>
          <w:szCs w:val="20"/>
        </w:rPr>
        <w:t>]</w:t>
      </w:r>
      <w:r w:rsidR="007D476B" w:rsidRPr="00C71F11">
        <w:rPr>
          <w:sz w:val="22"/>
          <w:szCs w:val="20"/>
        </w:rPr>
        <w:t>,</w:t>
      </w:r>
      <w:r w:rsidR="00D81755" w:rsidRPr="00C71F11">
        <w:rPr>
          <w:sz w:val="22"/>
          <w:szCs w:val="20"/>
        </w:rPr>
        <w:t xml:space="preserve"> and </w:t>
      </w:r>
      <w:r w:rsidR="00BB6823" w:rsidRPr="00C71F11">
        <w:rPr>
          <w:sz w:val="22"/>
          <w:szCs w:val="20"/>
        </w:rPr>
        <w:t xml:space="preserve">(D) </w:t>
      </w:r>
      <w:r w:rsidRPr="00C71F11">
        <w:rPr>
          <w:sz w:val="22"/>
          <w:szCs w:val="20"/>
        </w:rPr>
        <w:t>porosity</w:t>
      </w:r>
    </w:p>
    <w:p w14:paraId="7A05C2C9" w14:textId="77777777" w:rsidR="00D746EC" w:rsidRPr="00C71F11" w:rsidRDefault="00D746EC" w:rsidP="003D2BDA">
      <w:pPr>
        <w:widowControl/>
        <w:spacing w:line="360" w:lineRule="auto"/>
      </w:pPr>
    </w:p>
    <w:p w14:paraId="71A64A2B" w14:textId="77777777" w:rsidR="00E01EE5" w:rsidRPr="00C71F11" w:rsidRDefault="00E01EE5" w:rsidP="003D2BDA">
      <w:pPr>
        <w:widowControl/>
        <w:spacing w:line="360" w:lineRule="auto"/>
        <w:rPr>
          <w:i/>
          <w:iCs/>
        </w:rPr>
      </w:pPr>
      <w:r w:rsidRPr="00C71F11">
        <w:rPr>
          <w:rFonts w:hint="eastAsia"/>
          <w:i/>
          <w:iCs/>
        </w:rPr>
        <w:t>4</w:t>
      </w:r>
      <w:r w:rsidRPr="00C71F11">
        <w:rPr>
          <w:i/>
          <w:iCs/>
        </w:rPr>
        <w:t>.4 Influence of electrical resistivity on corrosion rate</w:t>
      </w:r>
    </w:p>
    <w:p w14:paraId="4702E7A4" w14:textId="230EF5D8" w:rsidR="00E631A4" w:rsidRPr="00C71F11" w:rsidRDefault="00BB5C0B" w:rsidP="003D2BDA">
      <w:pPr>
        <w:spacing w:line="360" w:lineRule="auto"/>
      </w:pPr>
      <w:r w:rsidRPr="00C71F11">
        <w:t xml:space="preserve">The corrosion rate is influenced by </w:t>
      </w:r>
      <w:r w:rsidR="00B34090" w:rsidRPr="00C71F11">
        <w:t xml:space="preserve">pore </w:t>
      </w:r>
      <w:r w:rsidR="00F16988" w:rsidRPr="00C71F11">
        <w:t>structure</w:t>
      </w:r>
      <w:r w:rsidRPr="00C71F11">
        <w:t xml:space="preserve"> (wh</w:t>
      </w:r>
      <w:r w:rsidR="00F16988" w:rsidRPr="00C71F11">
        <w:t xml:space="preserve">ich affects the ion </w:t>
      </w:r>
      <w:r w:rsidR="00F32ABD" w:rsidRPr="00C71F11">
        <w:t>diffusion coefficient</w:t>
      </w:r>
      <w:r w:rsidRPr="00C71F11">
        <w:t xml:space="preserve">) and pore solution chemistry (including </w:t>
      </w:r>
      <w:r w:rsidR="00650EED" w:rsidRPr="00C71F11">
        <w:t>FCC</w:t>
      </w:r>
      <w:r w:rsidRPr="00C71F11">
        <w:t xml:space="preserve"> and </w:t>
      </w:r>
      <w:r w:rsidR="00E35B43" w:rsidRPr="00C71F11">
        <w:t>pH</w:t>
      </w:r>
      <w:r w:rsidRPr="00C71F11">
        <w:t xml:space="preserve">). These same factors </w:t>
      </w:r>
      <w:r w:rsidR="00E35B43" w:rsidRPr="00C71F11">
        <w:t>simultaneously</w:t>
      </w:r>
      <w:r w:rsidRPr="00C71F11">
        <w:t xml:space="preserve"> affect the </w:t>
      </w:r>
      <w:r w:rsidR="00650EED" w:rsidRPr="00C71F11">
        <w:t xml:space="preserve">electrical </w:t>
      </w:r>
      <w:r w:rsidRPr="00C71F11">
        <w:t>resistivity</w:t>
      </w:r>
      <w:r w:rsidR="00814C4A" w:rsidRPr="00C71F11">
        <w:t xml:space="preserve"> (ER)</w:t>
      </w:r>
      <w:r w:rsidRPr="00C71F11">
        <w:t xml:space="preserve">, resulting in </w:t>
      </w:r>
      <w:r w:rsidR="00650EED" w:rsidRPr="00C71F11">
        <w:t xml:space="preserve">a </w:t>
      </w:r>
      <w:r w:rsidRPr="00C71F11">
        <w:t xml:space="preserve">linear relationship between corrosion rate and </w:t>
      </w:r>
      <w:r w:rsidR="00814C4A" w:rsidRPr="00C71F11">
        <w:t>ER</w:t>
      </w:r>
      <w:r w:rsidR="00A75E3A" w:rsidRPr="00C71F11">
        <w:t xml:space="preserve"> </w:t>
      </w:r>
      <w:r w:rsidR="00A75E3A" w:rsidRPr="00C71F11">
        <w:fldChar w:fldCharType="begin"/>
      </w:r>
      <w:r w:rsidR="00016EF9" w:rsidRPr="00C71F11">
        <w:instrText xml:space="preserve"> ADDIN ZOTERO_ITEM CSL_CITATION {"citationID":"YGDpV7sU","properties":{"formattedCitation":"[24]","plainCitation":"[24]","noteIndex":0},"citationItems":[{"id":4366,"uris":["http://zotero.org/users/5937376/items/5X3YLCLS"],"itemData":{"id":4366,"type":"article-journal","abstract":"The linear relationship between electrical resistivity of concrete and corrosion rate of steel in logarithmic coordinates (referred as R-C relationship) has been widely reported. However, R-C relationships are not universal but highly dependent on binder chemistry and corrosion environment, and there has been no consensus on the reasons behind the discrepancy of R-C relationships reported in the literature. In this work, the R-C relationships of alkali-activated slag (AAS) mortars are investigated and compared with that of reference ordinary Portland cement (OPC) mortars, aiming at uncovering the fundamental compositional parameters that cause differences in R-C relationships of various cementitious systems. The results show that the hydroxide ion concentration (pH value) of pore solution has a significant and decisive effect on the R-C relationship. With the decrease of pH, the material resistivity increases because of decreased pore solution conductivity while corrosion rate of steel increases due to the drop of [Cl−]/[OH−], leading to a shift of R-C relationship lines. A new mechanism is proposed to explain the differences in the R-C relationship caused by binder chemistry and corrosion type (chloride- versus carbonation-induced corrosion), which is further verified using the published experimental results in the literature.","container-title":"Cement and Concrete Research","DOI":"10.1016/j.cemconres.2022.106867","ISSN":"0008-8846","journalAbbreviation":"Cement and Concrete Research","language":"en","page":"106867","source":"ScienceDirect","title":"Mechanisms underlying the relationship between electrical resistivity and corrosion rate of steel in mortars","volume":"159","author":[{"family":"Tian","given":"Zushi"},{"family":"Ye","given":"Hailong"}],"issued":{"date-parts":[["2022",9,1]]}}}],"schema":"https://github.com/citation-style-language/schema/raw/master/csl-citation.json"} </w:instrText>
      </w:r>
      <w:r w:rsidR="00A75E3A" w:rsidRPr="00C71F11">
        <w:fldChar w:fldCharType="separate"/>
      </w:r>
      <w:r w:rsidR="00016EF9" w:rsidRPr="00C71F11">
        <w:rPr>
          <w:rFonts w:cs="Times New Roman"/>
        </w:rPr>
        <w:t>[24]</w:t>
      </w:r>
      <w:r w:rsidR="00A75E3A" w:rsidRPr="00C71F11">
        <w:fldChar w:fldCharType="end"/>
      </w:r>
      <w:r w:rsidRPr="00C71F11">
        <w:t>.</w:t>
      </w:r>
      <w:r w:rsidR="00CF0A48" w:rsidRPr="00C71F11">
        <w:t xml:space="preserve"> </w:t>
      </w:r>
      <w:r w:rsidR="006834AA" w:rsidRPr="00C71F11">
        <w:fldChar w:fldCharType="begin"/>
      </w:r>
      <w:r w:rsidR="006834AA" w:rsidRPr="00C71F11">
        <w:instrText xml:space="preserve"> REF _Ref131102967 \h </w:instrText>
      </w:r>
      <w:r w:rsidR="007E3DE0" w:rsidRPr="00C71F11">
        <w:instrText xml:space="preserve"> \* MERGEFORMAT </w:instrText>
      </w:r>
      <w:r w:rsidR="006834AA" w:rsidRPr="00C71F11">
        <w:fldChar w:fldCharType="separate"/>
      </w:r>
      <w:r w:rsidR="00E44FA8" w:rsidRPr="00C71F11">
        <w:t xml:space="preserve">Figure </w:t>
      </w:r>
      <w:r w:rsidR="00E44FA8" w:rsidRPr="00C71F11">
        <w:rPr>
          <w:noProof/>
        </w:rPr>
        <w:t>7</w:t>
      </w:r>
      <w:r w:rsidR="006834AA" w:rsidRPr="00C71F11">
        <w:fldChar w:fldCharType="end"/>
      </w:r>
      <w:r w:rsidR="00054751" w:rsidRPr="00C71F11">
        <w:t xml:space="preserve"> (</w:t>
      </w:r>
      <w:r w:rsidR="007D4330" w:rsidRPr="00C71F11">
        <w:t>A</w:t>
      </w:r>
      <w:r w:rsidR="00054751" w:rsidRPr="00C71F11">
        <w:t>)</w:t>
      </w:r>
      <w:r w:rsidR="006834AA" w:rsidRPr="00C71F11">
        <w:t xml:space="preserve"> depicts the correlation between corrosion rate and the </w:t>
      </w:r>
      <w:r w:rsidR="00814C4A" w:rsidRPr="00C71F11">
        <w:t>ER</w:t>
      </w:r>
      <w:r w:rsidR="006834AA" w:rsidRPr="00C71F11">
        <w:t xml:space="preserve">, indicating that the former decreases as the latter increase, exhibiting a linear relationship. The data points that are </w:t>
      </w:r>
      <w:r w:rsidR="006834AA" w:rsidRPr="00C71F11">
        <w:lastRenderedPageBreak/>
        <w:t>circled in the figure deviate from the overall trend,</w:t>
      </w:r>
      <w:r w:rsidR="00F434AD" w:rsidRPr="00C71F11">
        <w:t xml:space="preserve"> where the left data corresponds to sample WB-0.30 and WB-0.35</w:t>
      </w:r>
      <w:r w:rsidR="00F12006" w:rsidRPr="00C71F11">
        <w:t>,</w:t>
      </w:r>
      <w:r w:rsidR="00F434AD" w:rsidRPr="00C71F11">
        <w:t xml:space="preserve"> </w:t>
      </w:r>
      <w:r w:rsidR="005F6335" w:rsidRPr="00C71F11">
        <w:t xml:space="preserve">which are impacted by the addition of water reducer that alters the </w:t>
      </w:r>
      <w:r w:rsidR="00794B68" w:rsidRPr="00C71F11">
        <w:t>ER</w:t>
      </w:r>
      <w:r w:rsidR="005F6335" w:rsidRPr="00C71F11">
        <w:t xml:space="preserve"> but barely affects the corrosion rate of steel.</w:t>
      </w:r>
      <w:r w:rsidR="005569CA" w:rsidRPr="00C71F11">
        <w:t xml:space="preserve"> </w:t>
      </w:r>
      <w:r w:rsidR="005F6335" w:rsidRPr="00C71F11">
        <w:t>The right data relates to sample Cl-0.0, where the steel bars remain in a passive state.</w:t>
      </w:r>
      <w:r w:rsidR="00AE05BC" w:rsidRPr="00C71F11">
        <w:t xml:space="preserve"> </w:t>
      </w:r>
    </w:p>
    <w:p w14:paraId="23C1F0F7" w14:textId="77777777" w:rsidR="00F8527A" w:rsidRPr="00C71F11" w:rsidRDefault="00F8527A" w:rsidP="003D2BDA">
      <w:pPr>
        <w:spacing w:line="360" w:lineRule="auto"/>
      </w:pPr>
    </w:p>
    <w:p w14:paraId="25E6567D" w14:textId="3535AB75" w:rsidR="00A71E96" w:rsidRPr="00C71F11" w:rsidRDefault="0077202D" w:rsidP="003D2BDA">
      <w:pPr>
        <w:spacing w:line="360" w:lineRule="auto"/>
      </w:pPr>
      <w:r w:rsidRPr="00C71F11">
        <w:t xml:space="preserve">The </w:t>
      </w:r>
      <w:r w:rsidR="00DD4687" w:rsidRPr="00C71F11">
        <w:t>relationship line</w:t>
      </w:r>
      <w:r w:rsidRPr="00C71F11">
        <w:t xml:space="preserve"> between </w:t>
      </w:r>
      <w:r w:rsidR="00794B68" w:rsidRPr="00C71F11">
        <w:t>ER</w:t>
      </w:r>
      <w:r w:rsidRPr="00C71F11">
        <w:t xml:space="preserve"> and corrosion rate is </w:t>
      </w:r>
      <w:r w:rsidR="00DD4687" w:rsidRPr="00C71F11">
        <w:t xml:space="preserve">mainly </w:t>
      </w:r>
      <w:r w:rsidRPr="00C71F11">
        <w:t xml:space="preserve">influenced by </w:t>
      </w:r>
      <w:r w:rsidR="00502E61" w:rsidRPr="00C71F11">
        <w:t>hydroxide ion concentration</w:t>
      </w:r>
      <w:r w:rsidR="00164CD5" w:rsidRPr="00C71F11">
        <w:t xml:space="preserve"> (pH value)</w:t>
      </w:r>
      <w:r w:rsidR="005D11B5" w:rsidRPr="00C71F11">
        <w:t xml:space="preserve">, as </w:t>
      </w:r>
      <w:r w:rsidR="00D672D2" w:rsidRPr="00C71F11">
        <w:t>explained</w:t>
      </w:r>
      <w:r w:rsidR="005D11B5" w:rsidRPr="00C71F11">
        <w:t xml:space="preserve"> in </w:t>
      </w:r>
      <w:r w:rsidR="00845776" w:rsidRPr="00C71F11">
        <w:fldChar w:fldCharType="begin"/>
      </w:r>
      <w:r w:rsidR="00016EF9" w:rsidRPr="00C71F11">
        <w:instrText xml:space="preserve"> ADDIN ZOTERO_ITEM CSL_CITATION {"citationID":"vTqKRUXR","properties":{"formattedCitation":"[24]","plainCitation":"[24]","noteIndex":0},"citationItems":[{"id":4366,"uris":["http://zotero.org/users/5937376/items/5X3YLCLS"],"itemData":{"id":4366,"type":"article-journal","abstract":"The linear relationship between electrical resistivity of concrete and corrosion rate of steel in logarithmic coordinates (referred as R-C relationship) has been widely reported. However, R-C relationships are not universal but highly dependent on binder chemistry and corrosion environment, and there has been no consensus on the reasons behind the discrepancy of R-C relationships reported in the literature. In this work, the R-C relationships of alkali-activated slag (AAS) mortars are investigated and compared with that of reference ordinary Portland cement (OPC) mortars, aiming at uncovering the fundamental compositional parameters that cause differences in R-C relationships of various cementitious systems. The results show that the hydroxide ion concentration (pH value) of pore solution has a significant and decisive effect on the R-C relationship. With the decrease of pH, the material resistivity increases because of decreased pore solution conductivity while corrosion rate of steel increases due to the drop of [Cl−]/[OH−], leading to a shift of R-C relationship lines. A new mechanism is proposed to explain the differences in the R-C relationship caused by binder chemistry and corrosion type (chloride- versus carbonation-induced corrosion), which is further verified using the published experimental results in the literature.","container-title":"Cement and Concrete Research","DOI":"10.1016/j.cemconres.2022.106867","ISSN":"0008-8846","journalAbbreviation":"Cement and Concrete Research","language":"en","page":"106867","source":"ScienceDirect","title":"Mechanisms underlying the relationship between electrical resistivity and corrosion rate of steel in mortars","volume":"159","author":[{"family":"Tian","given":"Zushi"},{"family":"Ye","given":"Hailong"}],"issued":{"date-parts":[["2022",9,1]]}}}],"schema":"https://github.com/citation-style-language/schema/raw/master/csl-citation.json"} </w:instrText>
      </w:r>
      <w:r w:rsidR="00845776" w:rsidRPr="00C71F11">
        <w:fldChar w:fldCharType="separate"/>
      </w:r>
      <w:r w:rsidR="00016EF9" w:rsidRPr="00C71F11">
        <w:rPr>
          <w:rFonts w:cs="Times New Roman"/>
        </w:rPr>
        <w:t>[24]</w:t>
      </w:r>
      <w:r w:rsidR="00845776" w:rsidRPr="00C71F11">
        <w:fldChar w:fldCharType="end"/>
      </w:r>
      <w:r w:rsidR="00413328" w:rsidRPr="00C71F11">
        <w:t>.</w:t>
      </w:r>
      <w:r w:rsidRPr="00C71F11">
        <w:t xml:space="preserve"> </w:t>
      </w:r>
      <w:r w:rsidR="00502E61" w:rsidRPr="00C71F11">
        <w:t>As noted in Section 4.3, a strong correlation exists between [Cl</w:t>
      </w:r>
      <w:r w:rsidR="00502E61" w:rsidRPr="00C71F11">
        <w:rPr>
          <w:vertAlign w:val="superscript"/>
        </w:rPr>
        <w:t>-</w:t>
      </w:r>
      <w:r w:rsidR="00502E61" w:rsidRPr="00C71F11">
        <w:t>]/[OH</w:t>
      </w:r>
      <w:r w:rsidR="00502E61" w:rsidRPr="00C71F11">
        <w:rPr>
          <w:vertAlign w:val="superscript"/>
        </w:rPr>
        <w:t>-</w:t>
      </w:r>
      <w:r w:rsidR="00502E61" w:rsidRPr="00C71F11">
        <w:t>] and pH as well as porosity</w:t>
      </w:r>
      <w:r w:rsidR="005D11B5" w:rsidRPr="00C71F11">
        <w:t xml:space="preserve">, suggesting </w:t>
      </w:r>
      <w:r w:rsidR="00832C27" w:rsidRPr="00C71F11">
        <w:t>that this relationship line is affected similarly by [Cl</w:t>
      </w:r>
      <w:r w:rsidR="00832C27" w:rsidRPr="00C71F11">
        <w:rPr>
          <w:vertAlign w:val="superscript"/>
        </w:rPr>
        <w:t>-</w:t>
      </w:r>
      <w:r w:rsidR="00832C27" w:rsidRPr="00C71F11">
        <w:t>]/[OH</w:t>
      </w:r>
      <w:r w:rsidR="00832C27" w:rsidRPr="00C71F11">
        <w:rPr>
          <w:vertAlign w:val="superscript"/>
        </w:rPr>
        <w:t>-</w:t>
      </w:r>
      <w:r w:rsidR="00832C27" w:rsidRPr="00C71F11">
        <w:t>]</w:t>
      </w:r>
      <w:r w:rsidR="008B1554" w:rsidRPr="00C71F11">
        <w:t>,</w:t>
      </w:r>
      <w:r w:rsidR="00832C27" w:rsidRPr="00C71F11">
        <w:t xml:space="preserve"> pH</w:t>
      </w:r>
      <w:r w:rsidR="00037018" w:rsidRPr="00C71F11">
        <w:t>,</w:t>
      </w:r>
      <w:r w:rsidR="00EF0512" w:rsidRPr="00C71F11">
        <w:t xml:space="preserve"> </w:t>
      </w:r>
      <w:r w:rsidR="008B1554" w:rsidRPr="00C71F11">
        <w:t xml:space="preserve">and </w:t>
      </w:r>
      <w:r w:rsidR="00832C27" w:rsidRPr="00C71F11">
        <w:t>porosity</w:t>
      </w:r>
      <w:r w:rsidR="008B1554" w:rsidRPr="00C71F11">
        <w:t>. T</w:t>
      </w:r>
      <w:r w:rsidR="00413328" w:rsidRPr="00C71F11">
        <w:t xml:space="preserve">he </w:t>
      </w:r>
      <w:r w:rsidR="00671531" w:rsidRPr="00C71F11">
        <w:t xml:space="preserve">impact of </w:t>
      </w:r>
      <w:r w:rsidR="00413328" w:rsidRPr="00C71F11">
        <w:t>[Cl</w:t>
      </w:r>
      <w:r w:rsidR="00413328" w:rsidRPr="00C71F11">
        <w:rPr>
          <w:vertAlign w:val="superscript"/>
        </w:rPr>
        <w:t>-</w:t>
      </w:r>
      <w:r w:rsidR="00413328" w:rsidRPr="00C71F11">
        <w:t>]/[OH</w:t>
      </w:r>
      <w:r w:rsidR="00413328" w:rsidRPr="00C71F11">
        <w:rPr>
          <w:vertAlign w:val="superscript"/>
        </w:rPr>
        <w:t>-</w:t>
      </w:r>
      <w:r w:rsidR="00413328" w:rsidRPr="00C71F11">
        <w:t>]</w:t>
      </w:r>
      <w:r w:rsidR="003D2ACF" w:rsidRPr="00C71F11">
        <w:t xml:space="preserve"> </w:t>
      </w:r>
      <w:r w:rsidR="00671531" w:rsidRPr="00C71F11">
        <w:t>on</w:t>
      </w:r>
      <w:r w:rsidR="00413328" w:rsidRPr="00C71F11">
        <w:t xml:space="preserve"> the relationship between corrosion rate and </w:t>
      </w:r>
      <w:r w:rsidR="000A4A9F" w:rsidRPr="00C71F11">
        <w:t>ER</w:t>
      </w:r>
      <w:r w:rsidR="00671531" w:rsidRPr="00C71F11">
        <w:t xml:space="preserve"> </w:t>
      </w:r>
      <w:r w:rsidR="003D2ACF" w:rsidRPr="00C71F11">
        <w:t xml:space="preserve">is </w:t>
      </w:r>
      <w:r w:rsidR="00037018" w:rsidRPr="00C71F11">
        <w:t>further explored</w:t>
      </w:r>
      <w:r w:rsidR="00413328" w:rsidRPr="00C71F11">
        <w:t>.</w:t>
      </w:r>
      <w:r w:rsidR="00275807" w:rsidRPr="00C71F11">
        <w:t xml:space="preserve"> </w:t>
      </w:r>
      <w:r w:rsidR="004C5C5B" w:rsidRPr="00C71F11">
        <w:t xml:space="preserve">As shown in </w:t>
      </w:r>
      <w:r w:rsidR="004C5C5B" w:rsidRPr="00C71F11">
        <w:fldChar w:fldCharType="begin"/>
      </w:r>
      <w:r w:rsidR="004C5C5B" w:rsidRPr="00C71F11">
        <w:instrText xml:space="preserve"> REF _Ref131102967 \h </w:instrText>
      </w:r>
      <w:r w:rsidR="007E3DE0" w:rsidRPr="00C71F11">
        <w:instrText xml:space="preserve"> \* MERGEFORMAT </w:instrText>
      </w:r>
      <w:r w:rsidR="004C5C5B" w:rsidRPr="00C71F11">
        <w:fldChar w:fldCharType="separate"/>
      </w:r>
      <w:r w:rsidR="00E44FA8" w:rsidRPr="00C71F11">
        <w:t xml:space="preserve">Figure </w:t>
      </w:r>
      <w:r w:rsidR="00E44FA8" w:rsidRPr="00C71F11">
        <w:rPr>
          <w:noProof/>
        </w:rPr>
        <w:t>7</w:t>
      </w:r>
      <w:r w:rsidR="004C5C5B" w:rsidRPr="00C71F11">
        <w:fldChar w:fldCharType="end"/>
      </w:r>
      <w:r w:rsidR="004C5C5B" w:rsidRPr="00C71F11">
        <w:t xml:space="preserve"> (</w:t>
      </w:r>
      <w:r w:rsidR="00EF0512" w:rsidRPr="00C71F11">
        <w:t>B</w:t>
      </w:r>
      <w:r w:rsidR="004C5C5B" w:rsidRPr="00C71F11">
        <w:t>), t</w:t>
      </w:r>
      <w:r w:rsidR="00275807" w:rsidRPr="00C71F11">
        <w:t>he data</w:t>
      </w:r>
      <w:r w:rsidR="003E16DD" w:rsidRPr="00C71F11">
        <w:t>set</w:t>
      </w:r>
      <w:r w:rsidR="00275807" w:rsidRPr="00C71F11">
        <w:t xml:space="preserve"> </w:t>
      </w:r>
      <w:r w:rsidR="002E10DE" w:rsidRPr="00C71F11">
        <w:t>was</w:t>
      </w:r>
      <w:r w:rsidR="00275807" w:rsidRPr="00C71F11">
        <w:t xml:space="preserve"> evenly </w:t>
      </w:r>
      <w:r w:rsidR="003E16DD" w:rsidRPr="00C71F11">
        <w:t>partitioned</w:t>
      </w:r>
      <w:r w:rsidR="00275807" w:rsidRPr="00C71F11">
        <w:t xml:space="preserve"> into four </w:t>
      </w:r>
      <w:r w:rsidR="003E16DD" w:rsidRPr="00C71F11">
        <w:t>segment</w:t>
      </w:r>
      <w:r w:rsidR="00275807" w:rsidRPr="00C71F11">
        <w:t>s</w:t>
      </w:r>
      <w:r w:rsidR="003E16DD" w:rsidRPr="00C71F11">
        <w:t>,</w:t>
      </w:r>
      <w:r w:rsidR="006D45DB" w:rsidRPr="00C71F11">
        <w:t xml:space="preserve"> </w:t>
      </w:r>
      <w:r w:rsidR="002112A8" w:rsidRPr="00C71F11">
        <w:t xml:space="preserve">each </w:t>
      </w:r>
      <w:r w:rsidR="003E16DD" w:rsidRPr="00C71F11">
        <w:t>comprising</w:t>
      </w:r>
      <w:r w:rsidR="007E3D6D" w:rsidRPr="00C71F11">
        <w:t xml:space="preserve"> 42 data points</w:t>
      </w:r>
      <w:r w:rsidR="003E16DD" w:rsidRPr="00C71F11">
        <w:t>,</w:t>
      </w:r>
      <w:r w:rsidR="00275807" w:rsidRPr="00C71F11">
        <w:t xml:space="preserve"> based on the [Cl</w:t>
      </w:r>
      <w:r w:rsidR="00275807" w:rsidRPr="00C71F11">
        <w:rPr>
          <w:vertAlign w:val="superscript"/>
        </w:rPr>
        <w:t>-</w:t>
      </w:r>
      <w:r w:rsidR="00275807" w:rsidRPr="00C71F11">
        <w:t>]/[OH</w:t>
      </w:r>
      <w:r w:rsidR="00275807" w:rsidRPr="00C71F11">
        <w:rPr>
          <w:vertAlign w:val="superscript"/>
        </w:rPr>
        <w:t>-</w:t>
      </w:r>
      <w:r w:rsidR="00275807" w:rsidRPr="00C71F11">
        <w:t xml:space="preserve">] </w:t>
      </w:r>
      <w:r w:rsidR="003E16DD" w:rsidRPr="00C71F11">
        <w:t>ratios</w:t>
      </w:r>
      <w:r w:rsidR="008242CA" w:rsidRPr="00C71F11">
        <w:t xml:space="preserve"> </w:t>
      </w:r>
      <w:r w:rsidR="003E16DD" w:rsidRPr="00C71F11">
        <w:t>arranged in ascending order.</w:t>
      </w:r>
      <w:r w:rsidR="00275807" w:rsidRPr="00C71F11">
        <w:t xml:space="preserve"> </w:t>
      </w:r>
      <w:r w:rsidR="003E16DD" w:rsidRPr="00C71F11">
        <w:t>Th</w:t>
      </w:r>
      <w:r w:rsidR="00835717" w:rsidRPr="00C71F11">
        <w:t xml:space="preserve">e first </w:t>
      </w:r>
      <w:r w:rsidR="003E16DD" w:rsidRPr="00C71F11">
        <w:t>in</w:t>
      </w:r>
      <w:r w:rsidR="002E10DE" w:rsidRPr="00C71F11">
        <w:t xml:space="preserve">itial </w:t>
      </w:r>
      <w:r w:rsidR="00835717" w:rsidRPr="00C71F11">
        <w:t xml:space="preserve">part </w:t>
      </w:r>
      <w:r w:rsidR="002E10DE" w:rsidRPr="00C71F11">
        <w:t xml:space="preserve">was </w:t>
      </w:r>
      <w:r w:rsidR="00835717" w:rsidRPr="00C71F11">
        <w:t xml:space="preserve">labeled as </w:t>
      </w:r>
      <w:r w:rsidR="00A925C7" w:rsidRPr="00C71F11">
        <w:t>[Cl</w:t>
      </w:r>
      <w:r w:rsidR="00A925C7" w:rsidRPr="00C71F11">
        <w:rPr>
          <w:vertAlign w:val="superscript"/>
        </w:rPr>
        <w:t>-</w:t>
      </w:r>
      <w:r w:rsidR="00A925C7" w:rsidRPr="00C71F11">
        <w:t>]/[OH</w:t>
      </w:r>
      <w:r w:rsidR="00A925C7" w:rsidRPr="00C71F11">
        <w:rPr>
          <w:vertAlign w:val="superscript"/>
        </w:rPr>
        <w:t>-</w:t>
      </w:r>
      <w:r w:rsidR="00A925C7" w:rsidRPr="00C71F11">
        <w:t>]</w:t>
      </w:r>
      <w:r w:rsidR="008210E3" w:rsidRPr="00C71F11">
        <w:t>-1</w:t>
      </w:r>
      <w:r w:rsidR="00835717" w:rsidRPr="00C71F11">
        <w:rPr>
          <w:rFonts w:hint="eastAsia"/>
        </w:rPr>
        <w:t>,</w:t>
      </w:r>
      <w:r w:rsidR="00835717" w:rsidRPr="00C71F11">
        <w:t xml:space="preserve"> </w:t>
      </w:r>
      <w:r w:rsidR="0027200B" w:rsidRPr="00C71F11">
        <w:t>representing the lowest [Cl</w:t>
      </w:r>
      <w:r w:rsidR="0027200B" w:rsidRPr="00C71F11">
        <w:rPr>
          <w:vertAlign w:val="superscript"/>
        </w:rPr>
        <w:t>-</w:t>
      </w:r>
      <w:r w:rsidR="0027200B" w:rsidRPr="00C71F11">
        <w:t>]/[OH</w:t>
      </w:r>
      <w:r w:rsidR="0027200B" w:rsidRPr="00C71F11">
        <w:rPr>
          <w:vertAlign w:val="superscript"/>
        </w:rPr>
        <w:t>-</w:t>
      </w:r>
      <w:r w:rsidR="0027200B" w:rsidRPr="00C71F11">
        <w:t xml:space="preserve">] value in </w:t>
      </w:r>
      <w:r w:rsidR="009D77BC" w:rsidRPr="00C71F11">
        <w:t xml:space="preserve">that part of the data. Successive parts were labeled </w:t>
      </w:r>
      <w:r w:rsidR="00653925" w:rsidRPr="00C71F11">
        <w:t>[Cl</w:t>
      </w:r>
      <w:r w:rsidR="00653925" w:rsidRPr="00C71F11">
        <w:rPr>
          <w:vertAlign w:val="superscript"/>
        </w:rPr>
        <w:t>-</w:t>
      </w:r>
      <w:r w:rsidR="00653925" w:rsidRPr="00C71F11">
        <w:t>]/[OH</w:t>
      </w:r>
      <w:r w:rsidR="00653925" w:rsidRPr="00C71F11">
        <w:rPr>
          <w:vertAlign w:val="superscript"/>
        </w:rPr>
        <w:t>-</w:t>
      </w:r>
      <w:r w:rsidR="00653925" w:rsidRPr="00C71F11">
        <w:t>]-2</w:t>
      </w:r>
      <w:r w:rsidR="00D137F1" w:rsidRPr="00C71F11">
        <w:rPr>
          <w:rFonts w:hint="eastAsia"/>
        </w:rPr>
        <w:t>,</w:t>
      </w:r>
      <w:r w:rsidR="00D137F1" w:rsidRPr="00C71F11">
        <w:t xml:space="preserve"> </w:t>
      </w:r>
      <w:r w:rsidR="00653925" w:rsidRPr="00C71F11">
        <w:t>[Cl</w:t>
      </w:r>
      <w:r w:rsidR="00653925" w:rsidRPr="00C71F11">
        <w:rPr>
          <w:vertAlign w:val="superscript"/>
        </w:rPr>
        <w:t>-</w:t>
      </w:r>
      <w:r w:rsidR="00653925" w:rsidRPr="00C71F11">
        <w:t>]/[OH</w:t>
      </w:r>
      <w:r w:rsidR="00653925" w:rsidRPr="00C71F11">
        <w:rPr>
          <w:vertAlign w:val="superscript"/>
        </w:rPr>
        <w:t>-</w:t>
      </w:r>
      <w:r w:rsidR="00653925" w:rsidRPr="00C71F11">
        <w:t>]-3</w:t>
      </w:r>
      <w:r w:rsidR="00D137F1" w:rsidRPr="00C71F11">
        <w:rPr>
          <w:rFonts w:hint="eastAsia"/>
        </w:rPr>
        <w:t>,</w:t>
      </w:r>
      <w:r w:rsidR="00D137F1" w:rsidRPr="00C71F11">
        <w:t xml:space="preserve"> </w:t>
      </w:r>
      <w:r w:rsidR="00A5737A" w:rsidRPr="00C71F11">
        <w:t xml:space="preserve">and </w:t>
      </w:r>
      <w:r w:rsidR="00653925" w:rsidRPr="00C71F11">
        <w:t>[Cl</w:t>
      </w:r>
      <w:r w:rsidR="00653925" w:rsidRPr="00C71F11">
        <w:rPr>
          <w:vertAlign w:val="superscript"/>
        </w:rPr>
        <w:t>-</w:t>
      </w:r>
      <w:r w:rsidR="00653925" w:rsidRPr="00C71F11">
        <w:t>]/[OH</w:t>
      </w:r>
      <w:r w:rsidR="00653925" w:rsidRPr="00C71F11">
        <w:rPr>
          <w:vertAlign w:val="superscript"/>
        </w:rPr>
        <w:t>-</w:t>
      </w:r>
      <w:r w:rsidR="00653925" w:rsidRPr="00C71F11">
        <w:t>]-4</w:t>
      </w:r>
      <w:r w:rsidR="00D137F1" w:rsidRPr="00C71F11">
        <w:rPr>
          <w:rFonts w:hint="eastAsia"/>
        </w:rPr>
        <w:t>,</w:t>
      </w:r>
      <w:r w:rsidR="00D137F1" w:rsidRPr="00C71F11">
        <w:t xml:space="preserve"> to indicate an increasing</w:t>
      </w:r>
      <w:r w:rsidR="00B42EEB" w:rsidRPr="00C71F11">
        <w:t xml:space="preserve"> [Cl</w:t>
      </w:r>
      <w:r w:rsidR="00B42EEB" w:rsidRPr="00C71F11">
        <w:rPr>
          <w:vertAlign w:val="superscript"/>
        </w:rPr>
        <w:t>-</w:t>
      </w:r>
      <w:r w:rsidR="00B42EEB" w:rsidRPr="00C71F11">
        <w:t>]/[OH</w:t>
      </w:r>
      <w:r w:rsidR="00B42EEB" w:rsidRPr="00C71F11">
        <w:rPr>
          <w:vertAlign w:val="superscript"/>
        </w:rPr>
        <w:t>-</w:t>
      </w:r>
      <w:r w:rsidR="00B42EEB" w:rsidRPr="00C71F11">
        <w:t>] value</w:t>
      </w:r>
      <w:r w:rsidR="004C5C5B" w:rsidRPr="00C71F11">
        <w:t>. A</w:t>
      </w:r>
      <w:r w:rsidR="00275807" w:rsidRPr="00C71F11">
        <w:t xml:space="preserve"> line was</w:t>
      </w:r>
      <w:r w:rsidR="004C5C5B" w:rsidRPr="00C71F11">
        <w:t xml:space="preserve"> then</w:t>
      </w:r>
      <w:r w:rsidR="00275807" w:rsidRPr="00C71F11">
        <w:t xml:space="preserve"> fitted </w:t>
      </w:r>
      <w:r w:rsidR="0023563D" w:rsidRPr="00C71F11">
        <w:t>to</w:t>
      </w:r>
      <w:r w:rsidR="00275807" w:rsidRPr="00C71F11">
        <w:t xml:space="preserve"> each part (excluding the data from WB-0.30 and WB-0.35)</w:t>
      </w:r>
      <w:r w:rsidR="0023563D" w:rsidRPr="00C71F11">
        <w:t xml:space="preserve">. </w:t>
      </w:r>
      <w:r w:rsidR="00EA0911" w:rsidRPr="00C71F11">
        <w:rPr>
          <w:szCs w:val="24"/>
        </w:rPr>
        <w:fldChar w:fldCharType="begin"/>
      </w:r>
      <w:r w:rsidR="00EA0911" w:rsidRPr="00C71F11">
        <w:rPr>
          <w:szCs w:val="24"/>
        </w:rPr>
        <w:instrText xml:space="preserve"> REF _Ref132495112 \h  \* MERGEFORMAT </w:instrText>
      </w:r>
      <w:r w:rsidR="00EA0911" w:rsidRPr="00C71F11">
        <w:rPr>
          <w:szCs w:val="24"/>
        </w:rPr>
      </w:r>
      <w:r w:rsidR="00EA0911" w:rsidRPr="00C71F11">
        <w:rPr>
          <w:szCs w:val="24"/>
        </w:rPr>
        <w:fldChar w:fldCharType="separate"/>
      </w:r>
      <w:r w:rsidR="00E44FA8" w:rsidRPr="00C71F11">
        <w:rPr>
          <w:szCs w:val="24"/>
        </w:rPr>
        <w:t xml:space="preserve">Table </w:t>
      </w:r>
      <w:r w:rsidR="00E44FA8" w:rsidRPr="00C71F11">
        <w:rPr>
          <w:noProof/>
          <w:szCs w:val="24"/>
        </w:rPr>
        <w:t>1</w:t>
      </w:r>
      <w:r w:rsidR="00EA0911" w:rsidRPr="00C71F11">
        <w:rPr>
          <w:szCs w:val="24"/>
        </w:rPr>
        <w:fldChar w:fldCharType="end"/>
      </w:r>
      <w:r w:rsidR="00EA0911" w:rsidRPr="00C71F11">
        <w:t xml:space="preserve"> </w:t>
      </w:r>
      <w:r w:rsidR="001A6231" w:rsidRPr="00C71F11">
        <w:t>presents the slope, intercept, and R</w:t>
      </w:r>
      <w:r w:rsidR="001A6231" w:rsidRPr="00C71F11">
        <w:rPr>
          <w:vertAlign w:val="superscript"/>
        </w:rPr>
        <w:t>2</w:t>
      </w:r>
      <w:r w:rsidR="001A6231" w:rsidRPr="00C71F11">
        <w:t xml:space="preserve"> of the fitted lines for these four parts of the data. </w:t>
      </w:r>
      <w:r w:rsidR="002545E0" w:rsidRPr="00C71F11">
        <w:t>I</w:t>
      </w:r>
      <w:r w:rsidR="001A6231" w:rsidRPr="00C71F11">
        <w:t xml:space="preserve">t is observed that with an increase in </w:t>
      </w:r>
      <w:r w:rsidR="004F13BA" w:rsidRPr="00C71F11">
        <w:t>[Cl</w:t>
      </w:r>
      <w:r w:rsidR="004F13BA" w:rsidRPr="00C71F11">
        <w:rPr>
          <w:vertAlign w:val="superscript"/>
        </w:rPr>
        <w:t>-</w:t>
      </w:r>
      <w:r w:rsidR="004F13BA" w:rsidRPr="00C71F11">
        <w:t>]/[OH</w:t>
      </w:r>
      <w:r w:rsidR="004F13BA" w:rsidRPr="00C71F11">
        <w:rPr>
          <w:vertAlign w:val="superscript"/>
        </w:rPr>
        <w:t>-</w:t>
      </w:r>
      <w:r w:rsidR="004F13BA" w:rsidRPr="00C71F11">
        <w:t>]</w:t>
      </w:r>
      <w:r w:rsidR="001A6231" w:rsidRPr="00C71F11">
        <w:t xml:space="preserve">, </w:t>
      </w:r>
      <w:r w:rsidR="0056216F" w:rsidRPr="00C71F11">
        <w:t xml:space="preserve">the slope increases while the intercept decreases, </w:t>
      </w:r>
      <w:r w:rsidR="004F13BA" w:rsidRPr="00C71F11">
        <w:t xml:space="preserve">indicating </w:t>
      </w:r>
      <w:r w:rsidR="007D1F12" w:rsidRPr="00C71F11">
        <w:t xml:space="preserve">the </w:t>
      </w:r>
      <w:r w:rsidR="004F13BA" w:rsidRPr="00C71F11">
        <w:t xml:space="preserve">relationship </w:t>
      </w:r>
      <w:r w:rsidR="00AB6884" w:rsidRPr="00C71F11">
        <w:t xml:space="preserve">line </w:t>
      </w:r>
      <w:r w:rsidR="004F13BA" w:rsidRPr="00C71F11">
        <w:t xml:space="preserve">between </w:t>
      </w:r>
      <w:r w:rsidR="007D1F12" w:rsidRPr="00C71F11">
        <w:t xml:space="preserve">corrosion rate </w:t>
      </w:r>
      <w:r w:rsidR="007F53A7" w:rsidRPr="00C71F11">
        <w:t>ER</w:t>
      </w:r>
      <w:r w:rsidR="007D1F12" w:rsidRPr="00C71F11">
        <w:t xml:space="preserve"> </w:t>
      </w:r>
      <w:r w:rsidR="004F13BA" w:rsidRPr="00C71F11">
        <w:t>is strongly related to the</w:t>
      </w:r>
      <w:r w:rsidR="007D1F12" w:rsidRPr="00C71F11">
        <w:t xml:space="preserve"> </w:t>
      </w:r>
      <w:r w:rsidR="004F13BA" w:rsidRPr="00C71F11">
        <w:t>[Cl</w:t>
      </w:r>
      <w:r w:rsidR="004F13BA" w:rsidRPr="00C71F11">
        <w:rPr>
          <w:vertAlign w:val="superscript"/>
        </w:rPr>
        <w:t>-</w:t>
      </w:r>
      <w:r w:rsidR="004F13BA" w:rsidRPr="00C71F11">
        <w:t>]/[OH</w:t>
      </w:r>
      <w:r w:rsidR="004F13BA" w:rsidRPr="00C71F11">
        <w:rPr>
          <w:vertAlign w:val="superscript"/>
        </w:rPr>
        <w:t>-</w:t>
      </w:r>
      <w:r w:rsidR="004F13BA" w:rsidRPr="00C71F11">
        <w:t xml:space="preserve">] </w:t>
      </w:r>
      <w:r w:rsidR="000E30C5" w:rsidRPr="00C71F11">
        <w:t>ratio</w:t>
      </w:r>
      <w:r w:rsidR="007D1F12" w:rsidRPr="00C71F11">
        <w:t>.</w:t>
      </w:r>
    </w:p>
    <w:p w14:paraId="57930B51" w14:textId="77777777" w:rsidR="004F13BA" w:rsidRPr="00C71F11" w:rsidRDefault="004F13BA" w:rsidP="003D2BDA">
      <w:pPr>
        <w:widowControl/>
        <w:spacing w:line="360" w:lineRule="auto"/>
      </w:pPr>
    </w:p>
    <w:p w14:paraId="5AC4BECB" w14:textId="22BF5AC8" w:rsidR="00A71E96" w:rsidRPr="00C71F11" w:rsidRDefault="00F52D72" w:rsidP="003D2BDA">
      <w:pPr>
        <w:widowControl/>
        <w:spacing w:line="360" w:lineRule="auto"/>
        <w:jc w:val="center"/>
      </w:pPr>
      <w:r w:rsidRPr="00C71F11">
        <w:rPr>
          <w:noProof/>
        </w:rPr>
        <w:drawing>
          <wp:inline distT="0" distB="0" distL="0" distR="0" wp14:anchorId="75F5DB61" wp14:editId="52A848FA">
            <wp:extent cx="2520000" cy="2081387"/>
            <wp:effectExtent l="0" t="0" r="0" b="0"/>
            <wp:docPr id="828207734" name="Picture 828207734"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07734" name="图片 1" descr="图表, 散点图&#10;&#10;描述已自动生成"/>
                    <pic:cNvPicPr/>
                  </pic:nvPicPr>
                  <pic:blipFill>
                    <a:blip r:embed="rId29"/>
                    <a:stretch>
                      <a:fillRect/>
                    </a:stretch>
                  </pic:blipFill>
                  <pic:spPr>
                    <a:xfrm>
                      <a:off x="0" y="0"/>
                      <a:ext cx="2520000" cy="2081387"/>
                    </a:xfrm>
                    <a:prstGeom prst="rect">
                      <a:avLst/>
                    </a:prstGeom>
                  </pic:spPr>
                </pic:pic>
              </a:graphicData>
            </a:graphic>
          </wp:inline>
        </w:drawing>
      </w:r>
      <w:r w:rsidRPr="00C71F11">
        <w:rPr>
          <w:noProof/>
        </w:rPr>
        <w:t xml:space="preserve"> </w:t>
      </w:r>
      <w:r w:rsidR="00A321B3" w:rsidRPr="00C71F11">
        <w:rPr>
          <w:noProof/>
        </w:rPr>
        <w:drawing>
          <wp:inline distT="0" distB="0" distL="0" distR="0" wp14:anchorId="220A6819" wp14:editId="5E802CAE">
            <wp:extent cx="2520000" cy="2071057"/>
            <wp:effectExtent l="0" t="0" r="0" b="5715"/>
            <wp:docPr id="1935684857" name="Picture 1935684857"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684857" name="图片 1" descr="图表, 散点图&#10;&#10;描述已自动生成"/>
                    <pic:cNvPicPr/>
                  </pic:nvPicPr>
                  <pic:blipFill>
                    <a:blip r:embed="rId30"/>
                    <a:stretch>
                      <a:fillRect/>
                    </a:stretch>
                  </pic:blipFill>
                  <pic:spPr>
                    <a:xfrm>
                      <a:off x="0" y="0"/>
                      <a:ext cx="2520000" cy="2071057"/>
                    </a:xfrm>
                    <a:prstGeom prst="rect">
                      <a:avLst/>
                    </a:prstGeom>
                  </pic:spPr>
                </pic:pic>
              </a:graphicData>
            </a:graphic>
          </wp:inline>
        </w:drawing>
      </w:r>
    </w:p>
    <w:p w14:paraId="7B352501" w14:textId="232CB71E" w:rsidR="00745B56" w:rsidRPr="00C71F11" w:rsidRDefault="00745B56" w:rsidP="003D2BDA">
      <w:pPr>
        <w:widowControl/>
        <w:spacing w:line="360" w:lineRule="auto"/>
        <w:jc w:val="center"/>
        <w:rPr>
          <w:sz w:val="22"/>
          <w:szCs w:val="20"/>
        </w:rPr>
      </w:pPr>
      <w:bookmarkStart w:id="9" w:name="_Ref131102967"/>
      <w:r w:rsidRPr="00C71F11">
        <w:rPr>
          <w:b/>
          <w:bCs/>
          <w:sz w:val="22"/>
          <w:szCs w:val="20"/>
        </w:rPr>
        <w:t xml:space="preserve">Figure </w:t>
      </w:r>
      <w:r w:rsidRPr="00C71F11">
        <w:rPr>
          <w:b/>
          <w:bCs/>
          <w:sz w:val="22"/>
          <w:szCs w:val="20"/>
        </w:rPr>
        <w:fldChar w:fldCharType="begin"/>
      </w:r>
      <w:r w:rsidRPr="00C71F11">
        <w:rPr>
          <w:b/>
          <w:bCs/>
          <w:sz w:val="22"/>
          <w:szCs w:val="20"/>
        </w:rPr>
        <w:instrText xml:space="preserve"> SEQ Figure \* ARABIC </w:instrText>
      </w:r>
      <w:r w:rsidRPr="00C71F11">
        <w:rPr>
          <w:b/>
          <w:bCs/>
          <w:sz w:val="22"/>
          <w:szCs w:val="20"/>
        </w:rPr>
        <w:fldChar w:fldCharType="separate"/>
      </w:r>
      <w:r w:rsidR="00E44FA8" w:rsidRPr="00C71F11">
        <w:rPr>
          <w:b/>
          <w:bCs/>
          <w:noProof/>
          <w:sz w:val="22"/>
          <w:szCs w:val="20"/>
        </w:rPr>
        <w:t>7</w:t>
      </w:r>
      <w:r w:rsidRPr="00C71F11">
        <w:rPr>
          <w:sz w:val="22"/>
          <w:szCs w:val="20"/>
        </w:rPr>
        <w:fldChar w:fldCharType="end"/>
      </w:r>
      <w:bookmarkEnd w:id="9"/>
      <w:r w:rsidRPr="00C71F11">
        <w:rPr>
          <w:b/>
          <w:bCs/>
          <w:sz w:val="22"/>
          <w:szCs w:val="20"/>
        </w:rPr>
        <w:t xml:space="preserve"> </w:t>
      </w:r>
      <w:r w:rsidRPr="00C71F11">
        <w:rPr>
          <w:sz w:val="22"/>
          <w:szCs w:val="20"/>
        </w:rPr>
        <w:t>(</w:t>
      </w:r>
      <w:r w:rsidR="00A321B3" w:rsidRPr="00C71F11">
        <w:rPr>
          <w:sz w:val="22"/>
          <w:szCs w:val="20"/>
        </w:rPr>
        <w:t>A</w:t>
      </w:r>
      <w:r w:rsidRPr="00C71F11">
        <w:rPr>
          <w:sz w:val="22"/>
          <w:szCs w:val="20"/>
        </w:rPr>
        <w:t>)</w:t>
      </w:r>
      <w:r w:rsidR="00A321B3" w:rsidRPr="00C71F11">
        <w:rPr>
          <w:sz w:val="22"/>
          <w:szCs w:val="20"/>
        </w:rPr>
        <w:t xml:space="preserve"> </w:t>
      </w:r>
      <w:r w:rsidRPr="00C71F11">
        <w:rPr>
          <w:sz w:val="22"/>
          <w:szCs w:val="20"/>
        </w:rPr>
        <w:t>The relationship between corrosion rate and electrical resistivity</w:t>
      </w:r>
      <w:r w:rsidR="00A321B3" w:rsidRPr="00C71F11">
        <w:rPr>
          <w:sz w:val="22"/>
          <w:szCs w:val="20"/>
        </w:rPr>
        <w:t>;</w:t>
      </w:r>
      <w:r w:rsidRPr="00C71F11">
        <w:rPr>
          <w:sz w:val="22"/>
          <w:szCs w:val="20"/>
        </w:rPr>
        <w:t xml:space="preserve"> (</w:t>
      </w:r>
      <w:r w:rsidR="00A321B3" w:rsidRPr="00C71F11">
        <w:rPr>
          <w:sz w:val="22"/>
          <w:szCs w:val="20"/>
        </w:rPr>
        <w:t>B</w:t>
      </w:r>
      <w:r w:rsidRPr="00C71F11">
        <w:rPr>
          <w:sz w:val="22"/>
          <w:szCs w:val="20"/>
        </w:rPr>
        <w:t>) the relationship affected by [Cl</w:t>
      </w:r>
      <w:r w:rsidRPr="00C71F11">
        <w:rPr>
          <w:sz w:val="22"/>
          <w:szCs w:val="20"/>
          <w:vertAlign w:val="superscript"/>
        </w:rPr>
        <w:t>-</w:t>
      </w:r>
      <w:r w:rsidRPr="00C71F11">
        <w:rPr>
          <w:sz w:val="22"/>
          <w:szCs w:val="20"/>
        </w:rPr>
        <w:t>]/[OH</w:t>
      </w:r>
      <w:r w:rsidRPr="00C71F11">
        <w:rPr>
          <w:sz w:val="22"/>
          <w:szCs w:val="20"/>
          <w:vertAlign w:val="superscript"/>
        </w:rPr>
        <w:t>-</w:t>
      </w:r>
      <w:r w:rsidRPr="00C71F11">
        <w:rPr>
          <w:sz w:val="22"/>
          <w:szCs w:val="20"/>
        </w:rPr>
        <w:t>]</w:t>
      </w:r>
    </w:p>
    <w:p w14:paraId="4D78A51B" w14:textId="77777777" w:rsidR="008213DB" w:rsidRPr="00C71F11" w:rsidRDefault="008213DB" w:rsidP="003D2BDA">
      <w:pPr>
        <w:widowControl/>
        <w:spacing w:line="360" w:lineRule="auto"/>
        <w:jc w:val="center"/>
      </w:pPr>
    </w:p>
    <w:p w14:paraId="417F7146" w14:textId="0E3B8443" w:rsidR="008213DB" w:rsidRPr="00C71F11" w:rsidRDefault="00531978" w:rsidP="003D2BDA">
      <w:pPr>
        <w:pStyle w:val="Caption"/>
        <w:spacing w:line="360" w:lineRule="auto"/>
        <w:jc w:val="center"/>
        <w:rPr>
          <w:sz w:val="22"/>
          <w:szCs w:val="22"/>
        </w:rPr>
      </w:pPr>
      <w:bookmarkStart w:id="10" w:name="_Ref132495112"/>
      <w:r w:rsidRPr="00C71F11">
        <w:rPr>
          <w:sz w:val="22"/>
          <w:szCs w:val="22"/>
        </w:rPr>
        <w:t xml:space="preserve">Table </w:t>
      </w:r>
      <w:r w:rsidRPr="00C71F11">
        <w:rPr>
          <w:sz w:val="22"/>
          <w:szCs w:val="22"/>
        </w:rPr>
        <w:fldChar w:fldCharType="begin"/>
      </w:r>
      <w:r w:rsidRPr="00C71F11">
        <w:rPr>
          <w:sz w:val="22"/>
          <w:szCs w:val="22"/>
        </w:rPr>
        <w:instrText xml:space="preserve"> SEQ Table \* ARABIC </w:instrText>
      </w:r>
      <w:r w:rsidRPr="00C71F11">
        <w:rPr>
          <w:sz w:val="22"/>
          <w:szCs w:val="22"/>
        </w:rPr>
        <w:fldChar w:fldCharType="separate"/>
      </w:r>
      <w:r w:rsidR="00E44FA8" w:rsidRPr="00C71F11">
        <w:rPr>
          <w:noProof/>
          <w:sz w:val="22"/>
          <w:szCs w:val="22"/>
        </w:rPr>
        <w:t>1</w:t>
      </w:r>
      <w:r w:rsidRPr="00C71F11">
        <w:rPr>
          <w:sz w:val="22"/>
          <w:szCs w:val="22"/>
        </w:rPr>
        <w:fldChar w:fldCharType="end"/>
      </w:r>
      <w:bookmarkEnd w:id="10"/>
      <w:r w:rsidRPr="00C71F11">
        <w:rPr>
          <w:sz w:val="22"/>
          <w:szCs w:val="22"/>
        </w:rPr>
        <w:t xml:space="preserve"> </w:t>
      </w:r>
      <w:r w:rsidRPr="00C71F11">
        <w:rPr>
          <w:b w:val="0"/>
          <w:bCs w:val="0"/>
          <w:sz w:val="22"/>
          <w:szCs w:val="22"/>
        </w:rPr>
        <w:t xml:space="preserve">The fitting parameters of the </w:t>
      </w:r>
      <w:r w:rsidR="00F92D94" w:rsidRPr="00C71F11">
        <w:rPr>
          <w:b w:val="0"/>
          <w:bCs w:val="0"/>
          <w:sz w:val="22"/>
          <w:szCs w:val="22"/>
        </w:rPr>
        <w:t xml:space="preserve">linear </w:t>
      </w:r>
      <w:r w:rsidRPr="00C71F11">
        <w:rPr>
          <w:b w:val="0"/>
          <w:bCs w:val="0"/>
          <w:sz w:val="22"/>
          <w:szCs w:val="22"/>
        </w:rPr>
        <w:t>fitting line</w:t>
      </w:r>
    </w:p>
    <w:tbl>
      <w:tblPr>
        <w:tblStyle w:val="TableGrid"/>
        <w:tblW w:w="5000" w:type="pct"/>
        <w:tblLook w:val="04A0" w:firstRow="1" w:lastRow="0" w:firstColumn="1" w:lastColumn="0" w:noHBand="0" w:noVBand="1"/>
      </w:tblPr>
      <w:tblGrid>
        <w:gridCol w:w="3474"/>
        <w:gridCol w:w="2735"/>
        <w:gridCol w:w="885"/>
        <w:gridCol w:w="1132"/>
        <w:gridCol w:w="800"/>
      </w:tblGrid>
      <w:tr w:rsidR="00C71F11" w:rsidRPr="00C71F11" w14:paraId="6B837066" w14:textId="77777777" w:rsidTr="0036638C">
        <w:trPr>
          <w:cnfStyle w:val="100000000000" w:firstRow="1" w:lastRow="0" w:firstColumn="0" w:lastColumn="0" w:oddVBand="0" w:evenVBand="0" w:oddHBand="0" w:evenHBand="0" w:firstRowFirstColumn="0" w:firstRowLastColumn="0" w:lastRowFirstColumn="0" w:lastRowLastColumn="0"/>
        </w:trPr>
        <w:tc>
          <w:tcPr>
            <w:tcW w:w="1924" w:type="pct"/>
            <w:vAlign w:val="center"/>
          </w:tcPr>
          <w:p w14:paraId="6451C40A" w14:textId="77777777" w:rsidR="00E70459" w:rsidRPr="00C71F11" w:rsidRDefault="00E70459" w:rsidP="003D2BDA">
            <w:pPr>
              <w:widowControl/>
              <w:spacing w:line="360" w:lineRule="auto"/>
              <w:jc w:val="center"/>
              <w:rPr>
                <w:sz w:val="22"/>
                <w:szCs w:val="20"/>
              </w:rPr>
            </w:pPr>
          </w:p>
        </w:tc>
        <w:tc>
          <w:tcPr>
            <w:tcW w:w="1515" w:type="pct"/>
          </w:tcPr>
          <w:p w14:paraId="62804D0B" w14:textId="1452CB20" w:rsidR="00E70459" w:rsidRPr="00C71F11" w:rsidRDefault="0036638C" w:rsidP="003D2BDA">
            <w:pPr>
              <w:widowControl/>
              <w:spacing w:line="360" w:lineRule="auto"/>
              <w:jc w:val="center"/>
              <w:rPr>
                <w:sz w:val="22"/>
                <w:szCs w:val="20"/>
              </w:rPr>
            </w:pPr>
            <w:r w:rsidRPr="00C71F11">
              <w:rPr>
                <w:sz w:val="22"/>
                <w:szCs w:val="20"/>
              </w:rPr>
              <w:t>Range of l</w:t>
            </w:r>
            <w:r w:rsidRPr="00C71F11">
              <w:rPr>
                <w:rFonts w:hint="eastAsia"/>
                <w:sz w:val="22"/>
                <w:szCs w:val="20"/>
              </w:rPr>
              <w:t>og</w:t>
            </w:r>
            <w:r w:rsidRPr="00C71F11">
              <w:rPr>
                <w:sz w:val="22"/>
                <w:szCs w:val="20"/>
              </w:rPr>
              <w:t xml:space="preserve"> </w:t>
            </w:r>
            <w:r w:rsidR="00E70459" w:rsidRPr="00C71F11">
              <w:rPr>
                <w:rFonts w:hint="eastAsia"/>
                <w:sz w:val="22"/>
                <w:szCs w:val="20"/>
              </w:rPr>
              <w:t>[</w:t>
            </w:r>
            <w:r w:rsidR="00E70459" w:rsidRPr="00C71F11">
              <w:rPr>
                <w:sz w:val="22"/>
                <w:szCs w:val="20"/>
              </w:rPr>
              <w:t>Cl</w:t>
            </w:r>
            <w:r w:rsidR="00E70459" w:rsidRPr="00C71F11">
              <w:rPr>
                <w:sz w:val="22"/>
                <w:szCs w:val="20"/>
                <w:vertAlign w:val="superscript"/>
              </w:rPr>
              <w:t>-</w:t>
            </w:r>
            <w:r w:rsidR="00E70459" w:rsidRPr="00C71F11">
              <w:rPr>
                <w:sz w:val="22"/>
                <w:szCs w:val="20"/>
              </w:rPr>
              <w:t>]/[OH</w:t>
            </w:r>
            <w:r w:rsidR="00E70459" w:rsidRPr="00C71F11">
              <w:rPr>
                <w:sz w:val="22"/>
                <w:szCs w:val="20"/>
                <w:vertAlign w:val="superscript"/>
              </w:rPr>
              <w:t>-</w:t>
            </w:r>
            <w:r w:rsidR="00E70459" w:rsidRPr="00C71F11">
              <w:rPr>
                <w:sz w:val="22"/>
                <w:szCs w:val="20"/>
              </w:rPr>
              <w:t xml:space="preserve">] </w:t>
            </w:r>
          </w:p>
        </w:tc>
        <w:tc>
          <w:tcPr>
            <w:tcW w:w="490" w:type="pct"/>
            <w:vAlign w:val="center"/>
          </w:tcPr>
          <w:p w14:paraId="2FDA9CC2" w14:textId="2B1512D5" w:rsidR="00E70459" w:rsidRPr="00C71F11" w:rsidRDefault="00E70459" w:rsidP="003D2BDA">
            <w:pPr>
              <w:widowControl/>
              <w:spacing w:line="360" w:lineRule="auto"/>
              <w:jc w:val="center"/>
              <w:rPr>
                <w:sz w:val="22"/>
                <w:szCs w:val="20"/>
              </w:rPr>
            </w:pPr>
            <w:r w:rsidRPr="00C71F11">
              <w:rPr>
                <w:rFonts w:hint="eastAsia"/>
                <w:sz w:val="22"/>
                <w:szCs w:val="20"/>
              </w:rPr>
              <w:t>S</w:t>
            </w:r>
            <w:r w:rsidRPr="00C71F11">
              <w:rPr>
                <w:sz w:val="22"/>
                <w:szCs w:val="20"/>
              </w:rPr>
              <w:t>lope</w:t>
            </w:r>
          </w:p>
        </w:tc>
        <w:tc>
          <w:tcPr>
            <w:tcW w:w="627" w:type="pct"/>
            <w:vAlign w:val="center"/>
          </w:tcPr>
          <w:p w14:paraId="70BC923E" w14:textId="6E9EF414" w:rsidR="00E70459" w:rsidRPr="00C71F11" w:rsidRDefault="00E70459" w:rsidP="003D2BDA">
            <w:pPr>
              <w:widowControl/>
              <w:spacing w:line="360" w:lineRule="auto"/>
              <w:jc w:val="center"/>
              <w:rPr>
                <w:sz w:val="22"/>
                <w:szCs w:val="20"/>
              </w:rPr>
            </w:pPr>
            <w:r w:rsidRPr="00C71F11">
              <w:rPr>
                <w:rFonts w:hint="eastAsia"/>
                <w:sz w:val="22"/>
                <w:szCs w:val="20"/>
              </w:rPr>
              <w:t>I</w:t>
            </w:r>
            <w:r w:rsidRPr="00C71F11">
              <w:rPr>
                <w:sz w:val="22"/>
                <w:szCs w:val="20"/>
              </w:rPr>
              <w:t>ntercept</w:t>
            </w:r>
          </w:p>
        </w:tc>
        <w:tc>
          <w:tcPr>
            <w:tcW w:w="443" w:type="pct"/>
            <w:vAlign w:val="center"/>
          </w:tcPr>
          <w:p w14:paraId="0D435794" w14:textId="3FBB22E9" w:rsidR="00E70459" w:rsidRPr="00C71F11" w:rsidRDefault="00E70459" w:rsidP="003D2BDA">
            <w:pPr>
              <w:widowControl/>
              <w:spacing w:line="360" w:lineRule="auto"/>
              <w:jc w:val="center"/>
              <w:rPr>
                <w:sz w:val="22"/>
                <w:szCs w:val="20"/>
              </w:rPr>
            </w:pPr>
            <w:r w:rsidRPr="00C71F11">
              <w:rPr>
                <w:rFonts w:hint="eastAsia"/>
                <w:sz w:val="22"/>
                <w:szCs w:val="20"/>
              </w:rPr>
              <w:t>R</w:t>
            </w:r>
            <w:r w:rsidRPr="00C71F11">
              <w:rPr>
                <w:sz w:val="22"/>
                <w:szCs w:val="20"/>
                <w:vertAlign w:val="superscript"/>
              </w:rPr>
              <w:t>2</w:t>
            </w:r>
          </w:p>
        </w:tc>
      </w:tr>
      <w:tr w:rsidR="00C71F11" w:rsidRPr="00C71F11" w14:paraId="765A3742" w14:textId="77777777" w:rsidTr="0036638C">
        <w:tc>
          <w:tcPr>
            <w:tcW w:w="1924" w:type="pct"/>
            <w:vAlign w:val="center"/>
          </w:tcPr>
          <w:p w14:paraId="2C7BFCA1" w14:textId="0F284AED" w:rsidR="00E70459" w:rsidRPr="00C71F11" w:rsidRDefault="00E70459" w:rsidP="003D2BDA">
            <w:pPr>
              <w:widowControl/>
              <w:spacing w:line="360" w:lineRule="auto"/>
              <w:jc w:val="center"/>
              <w:rPr>
                <w:sz w:val="22"/>
                <w:szCs w:val="20"/>
              </w:rPr>
            </w:pPr>
            <w:r w:rsidRPr="00C71F11">
              <w:rPr>
                <w:sz w:val="22"/>
                <w:szCs w:val="20"/>
              </w:rPr>
              <w:lastRenderedPageBreak/>
              <w:t xml:space="preserve">Fitting line of </w:t>
            </w:r>
            <w:r w:rsidRPr="00C71F11">
              <w:rPr>
                <w:rFonts w:hint="eastAsia"/>
                <w:sz w:val="22"/>
                <w:szCs w:val="20"/>
              </w:rPr>
              <w:t>[</w:t>
            </w:r>
            <w:r w:rsidRPr="00C71F11">
              <w:rPr>
                <w:sz w:val="22"/>
                <w:szCs w:val="20"/>
              </w:rPr>
              <w:t>Cl</w:t>
            </w:r>
            <w:r w:rsidRPr="00C71F11">
              <w:rPr>
                <w:sz w:val="22"/>
                <w:szCs w:val="20"/>
                <w:vertAlign w:val="superscript"/>
              </w:rPr>
              <w:t>-</w:t>
            </w:r>
            <w:r w:rsidRPr="00C71F11">
              <w:rPr>
                <w:sz w:val="22"/>
                <w:szCs w:val="20"/>
              </w:rPr>
              <w:t>]/[OH</w:t>
            </w:r>
            <w:r w:rsidRPr="00C71F11">
              <w:rPr>
                <w:sz w:val="22"/>
                <w:szCs w:val="20"/>
                <w:vertAlign w:val="superscript"/>
              </w:rPr>
              <w:t>-</w:t>
            </w:r>
            <w:r w:rsidRPr="00C71F11">
              <w:rPr>
                <w:sz w:val="22"/>
                <w:szCs w:val="20"/>
              </w:rPr>
              <w:t>]-1</w:t>
            </w:r>
          </w:p>
        </w:tc>
        <w:tc>
          <w:tcPr>
            <w:tcW w:w="1515" w:type="pct"/>
          </w:tcPr>
          <w:p w14:paraId="2DBC1DB8" w14:textId="720BE682" w:rsidR="00E70459" w:rsidRPr="00C71F11" w:rsidRDefault="00F80327" w:rsidP="003D2BDA">
            <w:pPr>
              <w:widowControl/>
              <w:spacing w:line="360" w:lineRule="auto"/>
              <w:jc w:val="center"/>
              <w:rPr>
                <w:sz w:val="22"/>
                <w:szCs w:val="20"/>
              </w:rPr>
            </w:pPr>
            <w:r w:rsidRPr="00C71F11">
              <w:rPr>
                <w:sz w:val="22"/>
                <w:szCs w:val="20"/>
              </w:rPr>
              <w:t>-1.84</w:t>
            </w:r>
            <w:r w:rsidR="0036638C" w:rsidRPr="00C71F11">
              <w:rPr>
                <w:sz w:val="22"/>
                <w:szCs w:val="20"/>
              </w:rPr>
              <w:t xml:space="preserve"> </w:t>
            </w:r>
            <w:r w:rsidRPr="00C71F11">
              <w:rPr>
                <w:sz w:val="22"/>
                <w:szCs w:val="20"/>
              </w:rPr>
              <w:t>-</w:t>
            </w:r>
            <w:r w:rsidR="0036638C" w:rsidRPr="00C71F11">
              <w:rPr>
                <w:sz w:val="22"/>
                <w:szCs w:val="20"/>
              </w:rPr>
              <w:t xml:space="preserve"> </w:t>
            </w:r>
            <w:r w:rsidRPr="00C71F11">
              <w:rPr>
                <w:sz w:val="22"/>
                <w:szCs w:val="20"/>
              </w:rPr>
              <w:t>1.77</w:t>
            </w:r>
          </w:p>
        </w:tc>
        <w:tc>
          <w:tcPr>
            <w:tcW w:w="490" w:type="pct"/>
            <w:vAlign w:val="center"/>
          </w:tcPr>
          <w:p w14:paraId="2B9784D5" w14:textId="0C1571D1" w:rsidR="00E70459" w:rsidRPr="00C71F11" w:rsidRDefault="00E70459" w:rsidP="003D2BDA">
            <w:pPr>
              <w:widowControl/>
              <w:spacing w:line="360" w:lineRule="auto"/>
              <w:jc w:val="center"/>
              <w:rPr>
                <w:sz w:val="22"/>
                <w:szCs w:val="20"/>
              </w:rPr>
            </w:pPr>
            <w:r w:rsidRPr="00C71F11">
              <w:rPr>
                <w:rFonts w:hint="eastAsia"/>
                <w:sz w:val="22"/>
                <w:szCs w:val="20"/>
              </w:rPr>
              <w:t>-</w:t>
            </w:r>
            <w:r w:rsidRPr="00C71F11">
              <w:rPr>
                <w:sz w:val="22"/>
                <w:szCs w:val="20"/>
              </w:rPr>
              <w:t>1.465</w:t>
            </w:r>
          </w:p>
        </w:tc>
        <w:tc>
          <w:tcPr>
            <w:tcW w:w="627" w:type="pct"/>
            <w:vAlign w:val="center"/>
          </w:tcPr>
          <w:p w14:paraId="6ECF98C5" w14:textId="310CF8E2" w:rsidR="00E70459" w:rsidRPr="00C71F11" w:rsidRDefault="00E70459" w:rsidP="003D2BDA">
            <w:pPr>
              <w:widowControl/>
              <w:spacing w:line="360" w:lineRule="auto"/>
              <w:jc w:val="center"/>
              <w:rPr>
                <w:sz w:val="22"/>
                <w:szCs w:val="20"/>
              </w:rPr>
            </w:pPr>
            <w:r w:rsidRPr="00C71F11">
              <w:rPr>
                <w:rFonts w:hint="eastAsia"/>
                <w:sz w:val="22"/>
                <w:szCs w:val="20"/>
              </w:rPr>
              <w:t>4</w:t>
            </w:r>
            <w:r w:rsidRPr="00C71F11">
              <w:rPr>
                <w:sz w:val="22"/>
                <w:szCs w:val="20"/>
              </w:rPr>
              <w:t>.162</w:t>
            </w:r>
          </w:p>
        </w:tc>
        <w:tc>
          <w:tcPr>
            <w:tcW w:w="443" w:type="pct"/>
            <w:vAlign w:val="center"/>
          </w:tcPr>
          <w:p w14:paraId="2D24C304" w14:textId="09D45098" w:rsidR="00E70459" w:rsidRPr="00C71F11" w:rsidRDefault="00E70459" w:rsidP="003D2BDA">
            <w:pPr>
              <w:widowControl/>
              <w:spacing w:line="360" w:lineRule="auto"/>
              <w:jc w:val="center"/>
              <w:rPr>
                <w:sz w:val="22"/>
                <w:szCs w:val="20"/>
              </w:rPr>
            </w:pPr>
            <w:r w:rsidRPr="00C71F11">
              <w:rPr>
                <w:rFonts w:hint="eastAsia"/>
                <w:sz w:val="22"/>
                <w:szCs w:val="20"/>
              </w:rPr>
              <w:t>0</w:t>
            </w:r>
            <w:r w:rsidRPr="00C71F11">
              <w:rPr>
                <w:sz w:val="22"/>
                <w:szCs w:val="20"/>
              </w:rPr>
              <w:t>.803</w:t>
            </w:r>
          </w:p>
        </w:tc>
      </w:tr>
      <w:tr w:rsidR="00C71F11" w:rsidRPr="00C71F11" w14:paraId="604BD817" w14:textId="77777777" w:rsidTr="0036638C">
        <w:tc>
          <w:tcPr>
            <w:tcW w:w="1924" w:type="pct"/>
            <w:vAlign w:val="center"/>
          </w:tcPr>
          <w:p w14:paraId="7E06D1C3" w14:textId="66F36A15" w:rsidR="00E70459" w:rsidRPr="00C71F11" w:rsidRDefault="00E70459" w:rsidP="003D2BDA">
            <w:pPr>
              <w:widowControl/>
              <w:spacing w:line="360" w:lineRule="auto"/>
              <w:jc w:val="center"/>
              <w:rPr>
                <w:sz w:val="22"/>
                <w:szCs w:val="20"/>
              </w:rPr>
            </w:pPr>
            <w:r w:rsidRPr="00C71F11">
              <w:rPr>
                <w:sz w:val="22"/>
                <w:szCs w:val="20"/>
              </w:rPr>
              <w:t xml:space="preserve">Fitting line of </w:t>
            </w:r>
            <w:r w:rsidRPr="00C71F11">
              <w:rPr>
                <w:rFonts w:hint="eastAsia"/>
                <w:sz w:val="22"/>
                <w:szCs w:val="20"/>
              </w:rPr>
              <w:t>[</w:t>
            </w:r>
            <w:r w:rsidRPr="00C71F11">
              <w:rPr>
                <w:sz w:val="22"/>
                <w:szCs w:val="20"/>
              </w:rPr>
              <w:t>Cl</w:t>
            </w:r>
            <w:r w:rsidRPr="00C71F11">
              <w:rPr>
                <w:sz w:val="22"/>
                <w:szCs w:val="20"/>
                <w:vertAlign w:val="superscript"/>
              </w:rPr>
              <w:t>-</w:t>
            </w:r>
            <w:r w:rsidRPr="00C71F11">
              <w:rPr>
                <w:sz w:val="22"/>
                <w:szCs w:val="20"/>
              </w:rPr>
              <w:t>]/[OH</w:t>
            </w:r>
            <w:r w:rsidRPr="00C71F11">
              <w:rPr>
                <w:sz w:val="22"/>
                <w:szCs w:val="20"/>
                <w:vertAlign w:val="superscript"/>
              </w:rPr>
              <w:t>-</w:t>
            </w:r>
            <w:r w:rsidRPr="00C71F11">
              <w:rPr>
                <w:sz w:val="22"/>
                <w:szCs w:val="20"/>
              </w:rPr>
              <w:t>]-2</w:t>
            </w:r>
          </w:p>
        </w:tc>
        <w:tc>
          <w:tcPr>
            <w:tcW w:w="1515" w:type="pct"/>
          </w:tcPr>
          <w:p w14:paraId="3385CE82" w14:textId="374E8754" w:rsidR="00E70459" w:rsidRPr="00C71F11" w:rsidRDefault="00811854" w:rsidP="003D2BDA">
            <w:pPr>
              <w:widowControl/>
              <w:spacing w:line="360" w:lineRule="auto"/>
              <w:jc w:val="center"/>
              <w:rPr>
                <w:sz w:val="22"/>
                <w:szCs w:val="20"/>
              </w:rPr>
            </w:pPr>
            <w:r w:rsidRPr="00C71F11">
              <w:rPr>
                <w:sz w:val="22"/>
                <w:szCs w:val="20"/>
              </w:rPr>
              <w:t>1.89</w:t>
            </w:r>
            <w:r w:rsidR="0036638C" w:rsidRPr="00C71F11">
              <w:rPr>
                <w:sz w:val="22"/>
                <w:szCs w:val="20"/>
              </w:rPr>
              <w:t xml:space="preserve"> </w:t>
            </w:r>
            <w:r w:rsidRPr="00C71F11">
              <w:rPr>
                <w:sz w:val="22"/>
                <w:szCs w:val="20"/>
              </w:rPr>
              <w:t>-</w:t>
            </w:r>
            <w:r w:rsidR="0036638C" w:rsidRPr="00C71F11">
              <w:rPr>
                <w:sz w:val="22"/>
                <w:szCs w:val="20"/>
              </w:rPr>
              <w:t xml:space="preserve"> </w:t>
            </w:r>
            <w:r w:rsidRPr="00C71F11">
              <w:rPr>
                <w:sz w:val="22"/>
                <w:szCs w:val="20"/>
              </w:rPr>
              <w:t>2.44</w:t>
            </w:r>
          </w:p>
        </w:tc>
        <w:tc>
          <w:tcPr>
            <w:tcW w:w="490" w:type="pct"/>
            <w:vAlign w:val="center"/>
          </w:tcPr>
          <w:p w14:paraId="66AA3088" w14:textId="1A225E3B" w:rsidR="00E70459" w:rsidRPr="00C71F11" w:rsidRDefault="00E70459" w:rsidP="003D2BDA">
            <w:pPr>
              <w:widowControl/>
              <w:spacing w:line="360" w:lineRule="auto"/>
              <w:jc w:val="center"/>
              <w:rPr>
                <w:sz w:val="22"/>
                <w:szCs w:val="20"/>
              </w:rPr>
            </w:pPr>
            <w:r w:rsidRPr="00C71F11">
              <w:rPr>
                <w:rFonts w:hint="eastAsia"/>
                <w:sz w:val="22"/>
                <w:szCs w:val="20"/>
              </w:rPr>
              <w:t>-</w:t>
            </w:r>
            <w:r w:rsidRPr="00C71F11">
              <w:rPr>
                <w:sz w:val="22"/>
                <w:szCs w:val="20"/>
              </w:rPr>
              <w:t>0.912</w:t>
            </w:r>
          </w:p>
        </w:tc>
        <w:tc>
          <w:tcPr>
            <w:tcW w:w="627" w:type="pct"/>
            <w:vAlign w:val="center"/>
          </w:tcPr>
          <w:p w14:paraId="2A14B3A4" w14:textId="45915FD8" w:rsidR="00E70459" w:rsidRPr="00C71F11" w:rsidRDefault="00E70459" w:rsidP="003D2BDA">
            <w:pPr>
              <w:widowControl/>
              <w:spacing w:line="360" w:lineRule="auto"/>
              <w:jc w:val="center"/>
              <w:rPr>
                <w:sz w:val="22"/>
                <w:szCs w:val="20"/>
              </w:rPr>
            </w:pPr>
            <w:r w:rsidRPr="00C71F11">
              <w:rPr>
                <w:rFonts w:hint="eastAsia"/>
                <w:sz w:val="22"/>
                <w:szCs w:val="20"/>
              </w:rPr>
              <w:t>3</w:t>
            </w:r>
            <w:r w:rsidRPr="00C71F11">
              <w:rPr>
                <w:sz w:val="22"/>
                <w:szCs w:val="20"/>
              </w:rPr>
              <w:t>.083</w:t>
            </w:r>
          </w:p>
        </w:tc>
        <w:tc>
          <w:tcPr>
            <w:tcW w:w="443" w:type="pct"/>
            <w:vAlign w:val="center"/>
          </w:tcPr>
          <w:p w14:paraId="773C5312" w14:textId="70B29544" w:rsidR="00E70459" w:rsidRPr="00C71F11" w:rsidRDefault="00E70459" w:rsidP="003D2BDA">
            <w:pPr>
              <w:widowControl/>
              <w:spacing w:line="360" w:lineRule="auto"/>
              <w:jc w:val="center"/>
              <w:rPr>
                <w:sz w:val="22"/>
                <w:szCs w:val="20"/>
              </w:rPr>
            </w:pPr>
            <w:r w:rsidRPr="00C71F11">
              <w:rPr>
                <w:rFonts w:hint="eastAsia"/>
                <w:sz w:val="22"/>
                <w:szCs w:val="20"/>
              </w:rPr>
              <w:t>0</w:t>
            </w:r>
            <w:r w:rsidRPr="00C71F11">
              <w:rPr>
                <w:sz w:val="22"/>
                <w:szCs w:val="20"/>
              </w:rPr>
              <w:t>.810</w:t>
            </w:r>
          </w:p>
        </w:tc>
      </w:tr>
      <w:tr w:rsidR="00C71F11" w:rsidRPr="00C71F11" w14:paraId="4277297B" w14:textId="77777777" w:rsidTr="0036638C">
        <w:tc>
          <w:tcPr>
            <w:tcW w:w="1924" w:type="pct"/>
            <w:vAlign w:val="center"/>
          </w:tcPr>
          <w:p w14:paraId="58ADE29D" w14:textId="69B949A8" w:rsidR="00E70459" w:rsidRPr="00C71F11" w:rsidRDefault="00E70459" w:rsidP="003D2BDA">
            <w:pPr>
              <w:widowControl/>
              <w:spacing w:line="360" w:lineRule="auto"/>
              <w:jc w:val="center"/>
              <w:rPr>
                <w:sz w:val="22"/>
                <w:szCs w:val="20"/>
              </w:rPr>
            </w:pPr>
            <w:r w:rsidRPr="00C71F11">
              <w:rPr>
                <w:sz w:val="22"/>
                <w:szCs w:val="20"/>
              </w:rPr>
              <w:t xml:space="preserve">Fitting line of </w:t>
            </w:r>
            <w:r w:rsidRPr="00C71F11">
              <w:rPr>
                <w:rFonts w:hint="eastAsia"/>
                <w:sz w:val="22"/>
                <w:szCs w:val="20"/>
              </w:rPr>
              <w:t>[</w:t>
            </w:r>
            <w:r w:rsidRPr="00C71F11">
              <w:rPr>
                <w:sz w:val="22"/>
                <w:szCs w:val="20"/>
              </w:rPr>
              <w:t>Cl</w:t>
            </w:r>
            <w:r w:rsidRPr="00C71F11">
              <w:rPr>
                <w:sz w:val="22"/>
                <w:szCs w:val="20"/>
                <w:vertAlign w:val="superscript"/>
              </w:rPr>
              <w:t>-</w:t>
            </w:r>
            <w:r w:rsidRPr="00C71F11">
              <w:rPr>
                <w:sz w:val="22"/>
                <w:szCs w:val="20"/>
              </w:rPr>
              <w:t>]/[OH</w:t>
            </w:r>
            <w:r w:rsidRPr="00C71F11">
              <w:rPr>
                <w:sz w:val="22"/>
                <w:szCs w:val="20"/>
                <w:vertAlign w:val="superscript"/>
              </w:rPr>
              <w:t>-</w:t>
            </w:r>
            <w:r w:rsidRPr="00C71F11">
              <w:rPr>
                <w:sz w:val="22"/>
                <w:szCs w:val="20"/>
              </w:rPr>
              <w:t>]-3</w:t>
            </w:r>
          </w:p>
        </w:tc>
        <w:tc>
          <w:tcPr>
            <w:tcW w:w="1515" w:type="pct"/>
          </w:tcPr>
          <w:p w14:paraId="1E73CAAD" w14:textId="57AA567B" w:rsidR="00E70459" w:rsidRPr="00C71F11" w:rsidRDefault="004A321B" w:rsidP="003D2BDA">
            <w:pPr>
              <w:widowControl/>
              <w:spacing w:line="360" w:lineRule="auto"/>
              <w:jc w:val="center"/>
              <w:rPr>
                <w:sz w:val="22"/>
                <w:szCs w:val="20"/>
              </w:rPr>
            </w:pPr>
            <w:r w:rsidRPr="00C71F11">
              <w:rPr>
                <w:sz w:val="22"/>
                <w:szCs w:val="20"/>
              </w:rPr>
              <w:t>2.45</w:t>
            </w:r>
            <w:r w:rsidR="0036638C" w:rsidRPr="00C71F11">
              <w:rPr>
                <w:sz w:val="22"/>
                <w:szCs w:val="20"/>
              </w:rPr>
              <w:t xml:space="preserve"> </w:t>
            </w:r>
            <w:r w:rsidRPr="00C71F11">
              <w:rPr>
                <w:sz w:val="22"/>
                <w:szCs w:val="20"/>
              </w:rPr>
              <w:t>-</w:t>
            </w:r>
            <w:r w:rsidR="0036638C" w:rsidRPr="00C71F11">
              <w:rPr>
                <w:sz w:val="22"/>
                <w:szCs w:val="20"/>
              </w:rPr>
              <w:t xml:space="preserve"> </w:t>
            </w:r>
            <w:r w:rsidRPr="00C71F11">
              <w:rPr>
                <w:sz w:val="22"/>
                <w:szCs w:val="20"/>
              </w:rPr>
              <w:t>3.07</w:t>
            </w:r>
          </w:p>
        </w:tc>
        <w:tc>
          <w:tcPr>
            <w:tcW w:w="490" w:type="pct"/>
            <w:vAlign w:val="center"/>
          </w:tcPr>
          <w:p w14:paraId="21DB8F55" w14:textId="1CCA783F" w:rsidR="00E70459" w:rsidRPr="00C71F11" w:rsidRDefault="00E70459" w:rsidP="003D2BDA">
            <w:pPr>
              <w:widowControl/>
              <w:spacing w:line="360" w:lineRule="auto"/>
              <w:jc w:val="center"/>
              <w:rPr>
                <w:sz w:val="22"/>
                <w:szCs w:val="20"/>
              </w:rPr>
            </w:pPr>
            <w:r w:rsidRPr="00C71F11">
              <w:rPr>
                <w:rFonts w:hint="eastAsia"/>
                <w:sz w:val="22"/>
                <w:szCs w:val="20"/>
              </w:rPr>
              <w:t>-</w:t>
            </w:r>
            <w:r w:rsidRPr="00C71F11">
              <w:rPr>
                <w:sz w:val="22"/>
                <w:szCs w:val="20"/>
              </w:rPr>
              <w:t>0.612</w:t>
            </w:r>
          </w:p>
        </w:tc>
        <w:tc>
          <w:tcPr>
            <w:tcW w:w="627" w:type="pct"/>
            <w:vAlign w:val="center"/>
          </w:tcPr>
          <w:p w14:paraId="7F1671BD" w14:textId="0D114E42" w:rsidR="00E70459" w:rsidRPr="00C71F11" w:rsidRDefault="00E70459" w:rsidP="003D2BDA">
            <w:pPr>
              <w:widowControl/>
              <w:spacing w:line="360" w:lineRule="auto"/>
              <w:jc w:val="center"/>
              <w:rPr>
                <w:sz w:val="22"/>
                <w:szCs w:val="20"/>
              </w:rPr>
            </w:pPr>
            <w:r w:rsidRPr="00C71F11">
              <w:rPr>
                <w:rFonts w:hint="eastAsia"/>
                <w:sz w:val="22"/>
                <w:szCs w:val="20"/>
              </w:rPr>
              <w:t>2</w:t>
            </w:r>
            <w:r w:rsidRPr="00C71F11">
              <w:rPr>
                <w:sz w:val="22"/>
                <w:szCs w:val="20"/>
              </w:rPr>
              <w:t>.350</w:t>
            </w:r>
          </w:p>
        </w:tc>
        <w:tc>
          <w:tcPr>
            <w:tcW w:w="443" w:type="pct"/>
            <w:vAlign w:val="center"/>
          </w:tcPr>
          <w:p w14:paraId="1B1652E7" w14:textId="0CBAA347" w:rsidR="00E70459" w:rsidRPr="00C71F11" w:rsidRDefault="00E70459" w:rsidP="003D2BDA">
            <w:pPr>
              <w:widowControl/>
              <w:spacing w:line="360" w:lineRule="auto"/>
              <w:jc w:val="center"/>
              <w:rPr>
                <w:sz w:val="22"/>
                <w:szCs w:val="20"/>
              </w:rPr>
            </w:pPr>
            <w:r w:rsidRPr="00C71F11">
              <w:rPr>
                <w:rFonts w:hint="eastAsia"/>
                <w:sz w:val="22"/>
                <w:szCs w:val="20"/>
              </w:rPr>
              <w:t>0</w:t>
            </w:r>
            <w:r w:rsidRPr="00C71F11">
              <w:rPr>
                <w:sz w:val="22"/>
                <w:szCs w:val="20"/>
              </w:rPr>
              <w:t>.857</w:t>
            </w:r>
          </w:p>
        </w:tc>
      </w:tr>
      <w:tr w:rsidR="00C71F11" w:rsidRPr="00C71F11" w14:paraId="5A3300A2" w14:textId="77777777" w:rsidTr="0036638C">
        <w:tc>
          <w:tcPr>
            <w:tcW w:w="1924" w:type="pct"/>
            <w:vAlign w:val="center"/>
          </w:tcPr>
          <w:p w14:paraId="30C61CCB" w14:textId="67DCC845" w:rsidR="00E70459" w:rsidRPr="00C71F11" w:rsidRDefault="00E70459" w:rsidP="003D2BDA">
            <w:pPr>
              <w:widowControl/>
              <w:spacing w:line="360" w:lineRule="auto"/>
              <w:jc w:val="center"/>
              <w:rPr>
                <w:sz w:val="22"/>
                <w:szCs w:val="20"/>
              </w:rPr>
            </w:pPr>
            <w:r w:rsidRPr="00C71F11">
              <w:rPr>
                <w:sz w:val="22"/>
                <w:szCs w:val="20"/>
              </w:rPr>
              <w:t xml:space="preserve">Fitting line of </w:t>
            </w:r>
            <w:r w:rsidRPr="00C71F11">
              <w:rPr>
                <w:rFonts w:hint="eastAsia"/>
                <w:sz w:val="22"/>
                <w:szCs w:val="20"/>
              </w:rPr>
              <w:t>[</w:t>
            </w:r>
            <w:r w:rsidRPr="00C71F11">
              <w:rPr>
                <w:sz w:val="22"/>
                <w:szCs w:val="20"/>
              </w:rPr>
              <w:t>Cl</w:t>
            </w:r>
            <w:r w:rsidRPr="00C71F11">
              <w:rPr>
                <w:sz w:val="22"/>
                <w:szCs w:val="20"/>
                <w:vertAlign w:val="superscript"/>
              </w:rPr>
              <w:t>-</w:t>
            </w:r>
            <w:r w:rsidRPr="00C71F11">
              <w:rPr>
                <w:sz w:val="22"/>
                <w:szCs w:val="20"/>
              </w:rPr>
              <w:t>]/[OH</w:t>
            </w:r>
            <w:r w:rsidRPr="00C71F11">
              <w:rPr>
                <w:sz w:val="22"/>
                <w:szCs w:val="20"/>
                <w:vertAlign w:val="superscript"/>
              </w:rPr>
              <w:t>-</w:t>
            </w:r>
            <w:r w:rsidRPr="00C71F11">
              <w:rPr>
                <w:sz w:val="22"/>
                <w:szCs w:val="20"/>
              </w:rPr>
              <w:t>]-4</w:t>
            </w:r>
          </w:p>
        </w:tc>
        <w:tc>
          <w:tcPr>
            <w:tcW w:w="1515" w:type="pct"/>
          </w:tcPr>
          <w:p w14:paraId="71BB3119" w14:textId="5DA84EFA" w:rsidR="00E70459" w:rsidRPr="00C71F11" w:rsidRDefault="0036638C" w:rsidP="003D2BDA">
            <w:pPr>
              <w:widowControl/>
              <w:spacing w:line="360" w:lineRule="auto"/>
              <w:jc w:val="center"/>
              <w:rPr>
                <w:sz w:val="22"/>
                <w:szCs w:val="20"/>
              </w:rPr>
            </w:pPr>
            <w:r w:rsidRPr="00C71F11">
              <w:rPr>
                <w:sz w:val="22"/>
                <w:szCs w:val="20"/>
              </w:rPr>
              <w:t>3.20 - 4.25</w:t>
            </w:r>
          </w:p>
        </w:tc>
        <w:tc>
          <w:tcPr>
            <w:tcW w:w="490" w:type="pct"/>
            <w:vAlign w:val="center"/>
          </w:tcPr>
          <w:p w14:paraId="3B4B5EC7" w14:textId="6C2F6824" w:rsidR="00E70459" w:rsidRPr="00C71F11" w:rsidRDefault="00E70459" w:rsidP="003D2BDA">
            <w:pPr>
              <w:widowControl/>
              <w:spacing w:line="360" w:lineRule="auto"/>
              <w:jc w:val="center"/>
              <w:rPr>
                <w:sz w:val="22"/>
                <w:szCs w:val="20"/>
              </w:rPr>
            </w:pPr>
            <w:r w:rsidRPr="00C71F11">
              <w:rPr>
                <w:rFonts w:hint="eastAsia"/>
                <w:sz w:val="22"/>
                <w:szCs w:val="20"/>
              </w:rPr>
              <w:t>-</w:t>
            </w:r>
            <w:r w:rsidRPr="00C71F11">
              <w:rPr>
                <w:sz w:val="22"/>
                <w:szCs w:val="20"/>
              </w:rPr>
              <w:t>0.456</w:t>
            </w:r>
          </w:p>
        </w:tc>
        <w:tc>
          <w:tcPr>
            <w:tcW w:w="627" w:type="pct"/>
            <w:vAlign w:val="center"/>
          </w:tcPr>
          <w:p w14:paraId="557FD9A0" w14:textId="5EFA8D93" w:rsidR="00E70459" w:rsidRPr="00C71F11" w:rsidRDefault="00E70459" w:rsidP="003D2BDA">
            <w:pPr>
              <w:widowControl/>
              <w:spacing w:line="360" w:lineRule="auto"/>
              <w:jc w:val="center"/>
              <w:rPr>
                <w:sz w:val="22"/>
                <w:szCs w:val="20"/>
              </w:rPr>
            </w:pPr>
            <w:r w:rsidRPr="00C71F11">
              <w:rPr>
                <w:rFonts w:hint="eastAsia"/>
                <w:sz w:val="22"/>
                <w:szCs w:val="20"/>
              </w:rPr>
              <w:t>2</w:t>
            </w:r>
            <w:r w:rsidRPr="00C71F11">
              <w:rPr>
                <w:sz w:val="22"/>
                <w:szCs w:val="20"/>
              </w:rPr>
              <w:t>.111</w:t>
            </w:r>
          </w:p>
        </w:tc>
        <w:tc>
          <w:tcPr>
            <w:tcW w:w="443" w:type="pct"/>
            <w:vAlign w:val="center"/>
          </w:tcPr>
          <w:p w14:paraId="24CCA718" w14:textId="71A570AF" w:rsidR="00E70459" w:rsidRPr="00C71F11" w:rsidRDefault="00E70459" w:rsidP="003D2BDA">
            <w:pPr>
              <w:widowControl/>
              <w:spacing w:line="360" w:lineRule="auto"/>
              <w:jc w:val="center"/>
              <w:rPr>
                <w:sz w:val="22"/>
                <w:szCs w:val="20"/>
              </w:rPr>
            </w:pPr>
            <w:r w:rsidRPr="00C71F11">
              <w:rPr>
                <w:rFonts w:hint="eastAsia"/>
                <w:sz w:val="22"/>
                <w:szCs w:val="20"/>
              </w:rPr>
              <w:t>0</w:t>
            </w:r>
            <w:r w:rsidRPr="00C71F11">
              <w:rPr>
                <w:sz w:val="22"/>
                <w:szCs w:val="20"/>
              </w:rPr>
              <w:t>.846</w:t>
            </w:r>
          </w:p>
        </w:tc>
      </w:tr>
    </w:tbl>
    <w:p w14:paraId="02FE9FF4" w14:textId="77777777" w:rsidR="00D01F19" w:rsidRPr="00C71F11" w:rsidRDefault="00D01F19" w:rsidP="003D2BDA">
      <w:pPr>
        <w:widowControl/>
        <w:spacing w:line="360" w:lineRule="auto"/>
      </w:pPr>
    </w:p>
    <w:p w14:paraId="2D6C0FEE" w14:textId="624C2F75" w:rsidR="002A5660" w:rsidRPr="00C71F11" w:rsidRDefault="004D25FF" w:rsidP="003D2BDA">
      <w:pPr>
        <w:widowControl/>
        <w:spacing w:line="360" w:lineRule="auto"/>
        <w:rPr>
          <w:i/>
          <w:iCs/>
        </w:rPr>
      </w:pPr>
      <w:r w:rsidRPr="00C71F11">
        <w:rPr>
          <w:i/>
          <w:iCs/>
        </w:rPr>
        <w:t>4.5 Influence of other factors on corrosion rate</w:t>
      </w:r>
    </w:p>
    <w:p w14:paraId="2CEEFC9A" w14:textId="162806EE" w:rsidR="002B30C1" w:rsidRPr="00C71F11" w:rsidRDefault="00C65FB9" w:rsidP="003D2BDA">
      <w:pPr>
        <w:widowControl/>
        <w:spacing w:line="360" w:lineRule="auto"/>
      </w:pPr>
      <w:r w:rsidRPr="00C71F11">
        <w:fldChar w:fldCharType="begin"/>
      </w:r>
      <w:r w:rsidRPr="00C71F11">
        <w:instrText xml:space="preserve"> REF _Ref131111720 \h </w:instrText>
      </w:r>
      <w:r w:rsidR="0024216A" w:rsidRPr="00C71F11">
        <w:instrText xml:space="preserve"> \* MERGEFORMAT </w:instrText>
      </w:r>
      <w:r w:rsidRPr="00C71F11">
        <w:fldChar w:fldCharType="separate"/>
      </w:r>
      <w:r w:rsidR="00E44FA8" w:rsidRPr="00C71F11">
        <w:t xml:space="preserve">Figure </w:t>
      </w:r>
      <w:r w:rsidR="00E44FA8" w:rsidRPr="00C71F11">
        <w:rPr>
          <w:noProof/>
        </w:rPr>
        <w:t>8</w:t>
      </w:r>
      <w:r w:rsidRPr="00C71F11">
        <w:fldChar w:fldCharType="end"/>
      </w:r>
      <w:r w:rsidRPr="00C71F11">
        <w:t xml:space="preserve"> </w:t>
      </w:r>
      <w:r w:rsidR="00E33BAC" w:rsidRPr="00C71F11">
        <w:t>shows</w:t>
      </w:r>
      <w:r w:rsidRPr="00C71F11">
        <w:t xml:space="preserve"> </w:t>
      </w:r>
      <w:r w:rsidR="00C8253D" w:rsidRPr="00C71F11">
        <w:t>the relationship</w:t>
      </w:r>
      <w:r w:rsidRPr="00C71F11">
        <w:t xml:space="preserve"> between corrosion rate and other factors. </w:t>
      </w:r>
      <w:r w:rsidR="00E33BAC" w:rsidRPr="00C71F11">
        <w:t>S</w:t>
      </w:r>
      <w:r w:rsidRPr="00C71F11">
        <w:t xml:space="preserve">pecifically, </w:t>
      </w:r>
      <w:r w:rsidR="00DB7A83" w:rsidRPr="00C71F11">
        <w:t xml:space="preserve">it </w:t>
      </w:r>
      <w:r w:rsidR="004A277B" w:rsidRPr="00C71F11">
        <w:t xml:space="preserve">shows </w:t>
      </w:r>
      <w:r w:rsidR="00DB7A83" w:rsidRPr="00C71F11">
        <w:t xml:space="preserve">that an increase in corrosion potential corresponds to a decrease in corrosion rate, suggesting a higher corrosion rate is observed when the corrosion potential is more negative, whereas a lower corrosion rate, with greater variability, is observed at a more positive corrosion potential. </w:t>
      </w:r>
      <w:r w:rsidR="00E33BAC" w:rsidRPr="00C71F11">
        <w:t>Therefore</w:t>
      </w:r>
      <w:r w:rsidRPr="00C71F11">
        <w:t xml:space="preserve">, </w:t>
      </w:r>
      <w:r w:rsidR="00E33BAC" w:rsidRPr="00C71F11">
        <w:t xml:space="preserve">the </w:t>
      </w:r>
      <w:r w:rsidRPr="00C71F11">
        <w:t xml:space="preserve">corrosion potential can serve as an indicator of steel corrosion. </w:t>
      </w:r>
      <w:r w:rsidR="00E33BAC" w:rsidRPr="00C71F11">
        <w:t>Additionally</w:t>
      </w:r>
      <w:r w:rsidRPr="00C71F11">
        <w:t xml:space="preserve">, the corrosion rate increases exponentially with water content, which is associated with </w:t>
      </w:r>
      <w:r w:rsidR="008B69CB" w:rsidRPr="00C71F11">
        <w:t xml:space="preserve">the </w:t>
      </w:r>
      <w:r w:rsidRPr="00C71F11">
        <w:t>RH</w:t>
      </w:r>
      <w:r w:rsidR="008B69CB" w:rsidRPr="00C71F11">
        <w:t xml:space="preserve"> level in the environment</w:t>
      </w:r>
      <w:r w:rsidRPr="00C71F11">
        <w:t>.</w:t>
      </w:r>
      <w:r w:rsidR="00C8253D" w:rsidRPr="00C71F11">
        <w:t xml:space="preserve"> </w:t>
      </w:r>
      <w:r w:rsidR="002B30C1" w:rsidRPr="00C71F11">
        <w:t xml:space="preserve">However, there is no significant correlation between the corrosion rate and DoS. </w:t>
      </w:r>
    </w:p>
    <w:p w14:paraId="06FCB82D" w14:textId="77777777" w:rsidR="00473D32" w:rsidRPr="00C71F11" w:rsidRDefault="00473D32" w:rsidP="003D2BDA">
      <w:pPr>
        <w:widowControl/>
        <w:spacing w:line="360" w:lineRule="auto"/>
      </w:pPr>
    </w:p>
    <w:p w14:paraId="77A09F79" w14:textId="6A208E01" w:rsidR="00C74E79" w:rsidRPr="00C71F11" w:rsidRDefault="00FA7E59" w:rsidP="003D2BDA">
      <w:pPr>
        <w:widowControl/>
        <w:spacing w:line="360" w:lineRule="auto"/>
        <w:jc w:val="center"/>
      </w:pPr>
      <w:r w:rsidRPr="00C71F11">
        <w:rPr>
          <w:noProof/>
        </w:rPr>
        <w:drawing>
          <wp:inline distT="0" distB="0" distL="0" distR="0" wp14:anchorId="26D864F3" wp14:editId="0E0183E3">
            <wp:extent cx="1800000" cy="1543940"/>
            <wp:effectExtent l="0" t="0" r="0" b="0"/>
            <wp:docPr id="61790027" name="Picture 61790027"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0027" name="图片 1" descr="图表, 散点图&#10;&#10;描述已自动生成"/>
                    <pic:cNvPicPr/>
                  </pic:nvPicPr>
                  <pic:blipFill>
                    <a:blip r:embed="rId31"/>
                    <a:stretch>
                      <a:fillRect/>
                    </a:stretch>
                  </pic:blipFill>
                  <pic:spPr>
                    <a:xfrm>
                      <a:off x="0" y="0"/>
                      <a:ext cx="1800000" cy="1543940"/>
                    </a:xfrm>
                    <a:prstGeom prst="rect">
                      <a:avLst/>
                    </a:prstGeom>
                  </pic:spPr>
                </pic:pic>
              </a:graphicData>
            </a:graphic>
          </wp:inline>
        </w:drawing>
      </w:r>
      <w:r w:rsidR="006F614E" w:rsidRPr="00C71F11">
        <w:rPr>
          <w:noProof/>
        </w:rPr>
        <w:t xml:space="preserve"> </w:t>
      </w:r>
      <w:r w:rsidR="00261935" w:rsidRPr="00C71F11">
        <w:rPr>
          <w:noProof/>
        </w:rPr>
        <w:drawing>
          <wp:inline distT="0" distB="0" distL="0" distR="0" wp14:anchorId="7DF4A569" wp14:editId="17AFD04A">
            <wp:extent cx="1800000" cy="1520408"/>
            <wp:effectExtent l="0" t="0" r="0" b="3810"/>
            <wp:docPr id="2018253723" name="Picture 2018253723"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53723" name="图片 1" descr="图表, 散点图&#10;&#10;描述已自动生成"/>
                    <pic:cNvPicPr/>
                  </pic:nvPicPr>
                  <pic:blipFill>
                    <a:blip r:embed="rId32"/>
                    <a:stretch>
                      <a:fillRect/>
                    </a:stretch>
                  </pic:blipFill>
                  <pic:spPr>
                    <a:xfrm>
                      <a:off x="0" y="0"/>
                      <a:ext cx="1800000" cy="1520408"/>
                    </a:xfrm>
                    <a:prstGeom prst="rect">
                      <a:avLst/>
                    </a:prstGeom>
                  </pic:spPr>
                </pic:pic>
              </a:graphicData>
            </a:graphic>
          </wp:inline>
        </w:drawing>
      </w:r>
      <w:r w:rsidR="006A03D9" w:rsidRPr="00C71F11">
        <w:rPr>
          <w:noProof/>
        </w:rPr>
        <w:t xml:space="preserve"> </w:t>
      </w:r>
      <w:r w:rsidR="006A03D9" w:rsidRPr="00C71F11">
        <w:rPr>
          <w:noProof/>
        </w:rPr>
        <w:drawing>
          <wp:inline distT="0" distB="0" distL="0" distR="0" wp14:anchorId="7DF958B8" wp14:editId="277E9EB2">
            <wp:extent cx="1800000" cy="1518413"/>
            <wp:effectExtent l="0" t="0" r="0" b="5715"/>
            <wp:docPr id="1860240835" name="Picture 1860240835"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40835" name="图片 1" descr="图表, 散点图&#10;&#10;描述已自动生成"/>
                    <pic:cNvPicPr/>
                  </pic:nvPicPr>
                  <pic:blipFill>
                    <a:blip r:embed="rId33"/>
                    <a:stretch>
                      <a:fillRect/>
                    </a:stretch>
                  </pic:blipFill>
                  <pic:spPr>
                    <a:xfrm>
                      <a:off x="0" y="0"/>
                      <a:ext cx="1800000" cy="1518413"/>
                    </a:xfrm>
                    <a:prstGeom prst="rect">
                      <a:avLst/>
                    </a:prstGeom>
                  </pic:spPr>
                </pic:pic>
              </a:graphicData>
            </a:graphic>
          </wp:inline>
        </w:drawing>
      </w:r>
    </w:p>
    <w:p w14:paraId="6812D8CB" w14:textId="29DB173B" w:rsidR="00C74E79" w:rsidRPr="00C71F11" w:rsidRDefault="00C74E79" w:rsidP="003D2BDA">
      <w:pPr>
        <w:widowControl/>
        <w:spacing w:line="360" w:lineRule="auto"/>
        <w:jc w:val="center"/>
        <w:rPr>
          <w:sz w:val="22"/>
          <w:szCs w:val="20"/>
        </w:rPr>
      </w:pPr>
      <w:bookmarkStart w:id="11" w:name="_Ref131111720"/>
      <w:r w:rsidRPr="00C71F11">
        <w:rPr>
          <w:b/>
          <w:bCs/>
          <w:sz w:val="22"/>
          <w:szCs w:val="20"/>
        </w:rPr>
        <w:t xml:space="preserve">Figure </w:t>
      </w:r>
      <w:r w:rsidRPr="00C71F11">
        <w:rPr>
          <w:b/>
          <w:bCs/>
          <w:sz w:val="22"/>
          <w:szCs w:val="20"/>
        </w:rPr>
        <w:fldChar w:fldCharType="begin"/>
      </w:r>
      <w:r w:rsidRPr="00C71F11">
        <w:rPr>
          <w:b/>
          <w:bCs/>
          <w:sz w:val="22"/>
          <w:szCs w:val="20"/>
        </w:rPr>
        <w:instrText xml:space="preserve"> SEQ Figure \* ARABIC </w:instrText>
      </w:r>
      <w:r w:rsidRPr="00C71F11">
        <w:rPr>
          <w:b/>
          <w:bCs/>
          <w:sz w:val="22"/>
          <w:szCs w:val="20"/>
        </w:rPr>
        <w:fldChar w:fldCharType="separate"/>
      </w:r>
      <w:r w:rsidR="00E44FA8" w:rsidRPr="00C71F11">
        <w:rPr>
          <w:b/>
          <w:bCs/>
          <w:noProof/>
          <w:sz w:val="22"/>
          <w:szCs w:val="20"/>
        </w:rPr>
        <w:t>8</w:t>
      </w:r>
      <w:r w:rsidRPr="00C71F11">
        <w:rPr>
          <w:sz w:val="22"/>
          <w:szCs w:val="20"/>
        </w:rPr>
        <w:fldChar w:fldCharType="end"/>
      </w:r>
      <w:bookmarkEnd w:id="11"/>
      <w:r w:rsidRPr="00C71F11">
        <w:rPr>
          <w:b/>
          <w:bCs/>
          <w:sz w:val="22"/>
          <w:szCs w:val="20"/>
        </w:rPr>
        <w:t xml:space="preserve"> </w:t>
      </w:r>
      <w:r w:rsidRPr="00C71F11">
        <w:rPr>
          <w:sz w:val="22"/>
          <w:szCs w:val="20"/>
        </w:rPr>
        <w:t xml:space="preserve">The relationship between corrosion rate and </w:t>
      </w:r>
      <w:r w:rsidR="006A03D9" w:rsidRPr="00C71F11">
        <w:rPr>
          <w:sz w:val="22"/>
          <w:szCs w:val="20"/>
        </w:rPr>
        <w:t xml:space="preserve">(A) </w:t>
      </w:r>
      <w:r w:rsidRPr="00C71F11">
        <w:rPr>
          <w:sz w:val="22"/>
          <w:szCs w:val="20"/>
        </w:rPr>
        <w:t xml:space="preserve">corrosion potential, </w:t>
      </w:r>
      <w:r w:rsidR="006A03D9" w:rsidRPr="00C71F11">
        <w:rPr>
          <w:sz w:val="22"/>
          <w:szCs w:val="20"/>
        </w:rPr>
        <w:t xml:space="preserve">(B) </w:t>
      </w:r>
      <w:r w:rsidRPr="00C71F11">
        <w:rPr>
          <w:sz w:val="22"/>
          <w:szCs w:val="20"/>
        </w:rPr>
        <w:t>water content</w:t>
      </w:r>
      <w:r w:rsidR="007D476B" w:rsidRPr="00C71F11">
        <w:rPr>
          <w:sz w:val="22"/>
          <w:szCs w:val="20"/>
        </w:rPr>
        <w:t>,</w:t>
      </w:r>
      <w:r w:rsidR="0024216A" w:rsidRPr="00C71F11">
        <w:rPr>
          <w:sz w:val="22"/>
          <w:szCs w:val="20"/>
        </w:rPr>
        <w:t xml:space="preserve"> and </w:t>
      </w:r>
      <w:r w:rsidR="006A03D9" w:rsidRPr="00C71F11">
        <w:rPr>
          <w:sz w:val="22"/>
          <w:szCs w:val="20"/>
        </w:rPr>
        <w:t xml:space="preserve">(C) </w:t>
      </w:r>
      <w:r w:rsidR="0024216A" w:rsidRPr="00C71F11">
        <w:rPr>
          <w:sz w:val="22"/>
          <w:szCs w:val="20"/>
        </w:rPr>
        <w:t>DoS</w:t>
      </w:r>
    </w:p>
    <w:p w14:paraId="502C85A9" w14:textId="77777777" w:rsidR="004D25FF" w:rsidRPr="00C71F11" w:rsidRDefault="004D25FF" w:rsidP="003D2BDA">
      <w:pPr>
        <w:widowControl/>
        <w:spacing w:line="360" w:lineRule="auto"/>
      </w:pPr>
    </w:p>
    <w:p w14:paraId="6467B574" w14:textId="77777777" w:rsidR="008F55C9" w:rsidRPr="00C71F11" w:rsidRDefault="008F55C9" w:rsidP="003D2BDA">
      <w:pPr>
        <w:widowControl/>
        <w:spacing w:line="360" w:lineRule="auto"/>
        <w:rPr>
          <w:b/>
          <w:bCs/>
        </w:rPr>
      </w:pPr>
      <w:r w:rsidRPr="00C71F11">
        <w:rPr>
          <w:rFonts w:hint="eastAsia"/>
          <w:b/>
          <w:bCs/>
        </w:rPr>
        <w:t>5</w:t>
      </w:r>
      <w:r w:rsidRPr="00C71F11">
        <w:rPr>
          <w:b/>
          <w:bCs/>
        </w:rPr>
        <w:t xml:space="preserve"> Machine learning model establishment</w:t>
      </w:r>
    </w:p>
    <w:p w14:paraId="79A919C0" w14:textId="77777777" w:rsidR="008F55C9" w:rsidRPr="00C71F11" w:rsidRDefault="008F55C9" w:rsidP="003D2BDA">
      <w:pPr>
        <w:widowControl/>
        <w:spacing w:line="360" w:lineRule="auto"/>
        <w:rPr>
          <w:b/>
          <w:bCs/>
        </w:rPr>
      </w:pPr>
    </w:p>
    <w:p w14:paraId="674DC931" w14:textId="77777777" w:rsidR="008F55C9" w:rsidRPr="00C71F11" w:rsidRDefault="008F55C9" w:rsidP="003D2BDA">
      <w:pPr>
        <w:widowControl/>
        <w:spacing w:line="360" w:lineRule="auto"/>
        <w:rPr>
          <w:i/>
          <w:iCs/>
        </w:rPr>
      </w:pPr>
      <w:r w:rsidRPr="00C71F11">
        <w:rPr>
          <w:rFonts w:hint="eastAsia"/>
          <w:i/>
          <w:iCs/>
        </w:rPr>
        <w:t>5</w:t>
      </w:r>
      <w:r w:rsidRPr="00C71F11">
        <w:rPr>
          <w:i/>
          <w:iCs/>
        </w:rPr>
        <w:t>.1 Data review and feature selection</w:t>
      </w:r>
    </w:p>
    <w:p w14:paraId="2E2C531D" w14:textId="2151172E" w:rsidR="008F55C9" w:rsidRPr="00C71F11" w:rsidRDefault="008F55C9" w:rsidP="003D2BDA">
      <w:pPr>
        <w:widowControl/>
        <w:spacing w:line="360" w:lineRule="auto"/>
      </w:pPr>
      <w:r w:rsidRPr="00C71F11">
        <w:t xml:space="preserve">A total of 180 groups of corrosion data were obtained from the comprehensive experiment, comprising 30 groups under 6 different </w:t>
      </w:r>
      <w:r w:rsidR="007B6C75" w:rsidRPr="00C71F11">
        <w:t>RH</w:t>
      </w:r>
      <w:r w:rsidRPr="00C71F11">
        <w:t xml:space="preserve"> levels and 15 features. The distribution of the corrosion rate data is illustrated in </w:t>
      </w:r>
      <w:r w:rsidRPr="00C71F11">
        <w:fldChar w:fldCharType="begin"/>
      </w:r>
      <w:r w:rsidRPr="00C71F11">
        <w:instrText xml:space="preserve"> REF _Ref131258763 \h </w:instrText>
      </w:r>
      <w:r w:rsidR="00473D32" w:rsidRPr="00C71F11">
        <w:instrText xml:space="preserve"> \* MERGEFORMAT </w:instrText>
      </w:r>
      <w:r w:rsidRPr="00C71F11">
        <w:fldChar w:fldCharType="separate"/>
      </w:r>
      <w:r w:rsidR="00E44FA8" w:rsidRPr="00C71F11">
        <w:t xml:space="preserve">Figure </w:t>
      </w:r>
      <w:r w:rsidR="00E44FA8" w:rsidRPr="00C71F11">
        <w:rPr>
          <w:noProof/>
        </w:rPr>
        <w:t>9</w:t>
      </w:r>
      <w:r w:rsidRPr="00C71F11">
        <w:fldChar w:fldCharType="end"/>
      </w:r>
      <w:r w:rsidRPr="00C71F11">
        <w:t xml:space="preserve">. The count of corrosion rate decreases with the increase </w:t>
      </w:r>
      <w:r w:rsidR="00E612D7" w:rsidRPr="00C71F11">
        <w:t>in</w:t>
      </w:r>
      <w:r w:rsidRPr="00C71F11">
        <w:t xml:space="preserve"> corrosion rate, and most of the corrosion rate is lower than 30 μA/cm</w:t>
      </w:r>
      <w:r w:rsidRPr="00C71F11">
        <w:rPr>
          <w:vertAlign w:val="superscript"/>
        </w:rPr>
        <w:t>2</w:t>
      </w:r>
      <w:r w:rsidRPr="00C71F11">
        <w:t xml:space="preserve">. </w:t>
      </w:r>
    </w:p>
    <w:p w14:paraId="29917013" w14:textId="77777777" w:rsidR="00B2240A" w:rsidRPr="00C71F11" w:rsidRDefault="00B2240A" w:rsidP="003D2BDA">
      <w:pPr>
        <w:widowControl/>
        <w:spacing w:line="360" w:lineRule="auto"/>
      </w:pPr>
    </w:p>
    <w:p w14:paraId="63C3B617" w14:textId="77777777" w:rsidR="008F55C9" w:rsidRPr="00C71F11" w:rsidRDefault="008F55C9" w:rsidP="003D2BDA">
      <w:pPr>
        <w:widowControl/>
        <w:spacing w:line="360" w:lineRule="auto"/>
        <w:jc w:val="center"/>
      </w:pPr>
      <w:r w:rsidRPr="00C71F11">
        <w:rPr>
          <w:noProof/>
        </w:rPr>
        <w:lastRenderedPageBreak/>
        <w:drawing>
          <wp:inline distT="0" distB="0" distL="0" distR="0" wp14:anchorId="3FB0EBE9" wp14:editId="01573279">
            <wp:extent cx="2520000" cy="1977103"/>
            <wp:effectExtent l="0" t="0" r="0" b="4445"/>
            <wp:docPr id="23" name="Picture 23"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表, 直方图&#10;&#10;描述已自动生成"/>
                    <pic:cNvPicPr/>
                  </pic:nvPicPr>
                  <pic:blipFill>
                    <a:blip r:embed="rId34"/>
                    <a:stretch>
                      <a:fillRect/>
                    </a:stretch>
                  </pic:blipFill>
                  <pic:spPr>
                    <a:xfrm>
                      <a:off x="0" y="0"/>
                      <a:ext cx="2520000" cy="1977103"/>
                    </a:xfrm>
                    <a:prstGeom prst="rect">
                      <a:avLst/>
                    </a:prstGeom>
                  </pic:spPr>
                </pic:pic>
              </a:graphicData>
            </a:graphic>
          </wp:inline>
        </w:drawing>
      </w:r>
    </w:p>
    <w:p w14:paraId="662D79ED" w14:textId="31322C45" w:rsidR="008F55C9" w:rsidRPr="00C71F11" w:rsidRDefault="008F55C9" w:rsidP="003D2BDA">
      <w:pPr>
        <w:widowControl/>
        <w:spacing w:line="360" w:lineRule="auto"/>
        <w:jc w:val="center"/>
        <w:rPr>
          <w:sz w:val="22"/>
          <w:szCs w:val="20"/>
        </w:rPr>
      </w:pPr>
      <w:bookmarkStart w:id="12" w:name="_Ref131258763"/>
      <w:r w:rsidRPr="00C71F11">
        <w:rPr>
          <w:b/>
          <w:bCs/>
          <w:sz w:val="22"/>
          <w:szCs w:val="20"/>
        </w:rPr>
        <w:t xml:space="preserve">Figure </w:t>
      </w:r>
      <w:r w:rsidRPr="00C71F11">
        <w:rPr>
          <w:b/>
          <w:bCs/>
          <w:sz w:val="22"/>
          <w:szCs w:val="20"/>
        </w:rPr>
        <w:fldChar w:fldCharType="begin"/>
      </w:r>
      <w:r w:rsidRPr="00C71F11">
        <w:rPr>
          <w:b/>
          <w:bCs/>
          <w:sz w:val="22"/>
          <w:szCs w:val="20"/>
        </w:rPr>
        <w:instrText xml:space="preserve"> SEQ Figure \* ARABIC </w:instrText>
      </w:r>
      <w:r w:rsidRPr="00C71F11">
        <w:rPr>
          <w:b/>
          <w:bCs/>
          <w:sz w:val="22"/>
          <w:szCs w:val="20"/>
        </w:rPr>
        <w:fldChar w:fldCharType="separate"/>
      </w:r>
      <w:r w:rsidR="00E44FA8" w:rsidRPr="00C71F11">
        <w:rPr>
          <w:b/>
          <w:bCs/>
          <w:noProof/>
          <w:sz w:val="22"/>
          <w:szCs w:val="20"/>
        </w:rPr>
        <w:t>9</w:t>
      </w:r>
      <w:r w:rsidRPr="00C71F11">
        <w:rPr>
          <w:sz w:val="22"/>
          <w:szCs w:val="20"/>
        </w:rPr>
        <w:fldChar w:fldCharType="end"/>
      </w:r>
      <w:bookmarkEnd w:id="12"/>
      <w:r w:rsidRPr="00C71F11">
        <w:rPr>
          <w:b/>
          <w:bCs/>
          <w:sz w:val="22"/>
          <w:szCs w:val="20"/>
        </w:rPr>
        <w:t xml:space="preserve"> </w:t>
      </w:r>
      <w:r w:rsidRPr="00C71F11">
        <w:rPr>
          <w:sz w:val="22"/>
          <w:szCs w:val="20"/>
        </w:rPr>
        <w:t>Histogram for the corrosion rate distribution for all the 180 groups</w:t>
      </w:r>
    </w:p>
    <w:p w14:paraId="79AB76AD" w14:textId="77777777" w:rsidR="008F55C9" w:rsidRPr="00C71F11" w:rsidRDefault="008F55C9" w:rsidP="003D2BDA">
      <w:pPr>
        <w:widowControl/>
        <w:spacing w:line="360" w:lineRule="auto"/>
      </w:pPr>
    </w:p>
    <w:p w14:paraId="41F4B52C" w14:textId="1D19A0AD" w:rsidR="008F55C9" w:rsidRPr="00C71F11" w:rsidRDefault="008F55C9" w:rsidP="003D2BDA">
      <w:pPr>
        <w:widowControl/>
        <w:spacing w:line="360" w:lineRule="auto"/>
      </w:pPr>
      <w:r w:rsidRPr="00C71F11">
        <w:fldChar w:fldCharType="begin"/>
      </w:r>
      <w:r w:rsidRPr="00C71F11">
        <w:instrText xml:space="preserve"> REF _Ref131261823 \h </w:instrText>
      </w:r>
      <w:r w:rsidR="00473D32" w:rsidRPr="00C71F11">
        <w:instrText xml:space="preserve"> \* MERGEFORMAT </w:instrText>
      </w:r>
      <w:r w:rsidRPr="00C71F11">
        <w:fldChar w:fldCharType="separate"/>
      </w:r>
      <w:r w:rsidR="00E44FA8" w:rsidRPr="00C71F11">
        <w:t xml:space="preserve">Table </w:t>
      </w:r>
      <w:r w:rsidR="00E44FA8" w:rsidRPr="00C71F11">
        <w:rPr>
          <w:noProof/>
        </w:rPr>
        <w:t>2</w:t>
      </w:r>
      <w:r w:rsidRPr="00C71F11">
        <w:fldChar w:fldCharType="end"/>
      </w:r>
      <w:r w:rsidRPr="00C71F11">
        <w:t xml:space="preserve"> lists the</w:t>
      </w:r>
      <w:r w:rsidR="001B506F" w:rsidRPr="00C71F11">
        <w:t xml:space="preserve"> potential</w:t>
      </w:r>
      <w:r w:rsidRPr="00C71F11">
        <w:t xml:space="preserve"> features </w:t>
      </w:r>
      <w:r w:rsidR="009E6790" w:rsidRPr="00C71F11">
        <w:t>related</w:t>
      </w:r>
      <w:r w:rsidR="00792D6A" w:rsidRPr="00C71F11">
        <w:t xml:space="preserve"> to</w:t>
      </w:r>
      <w:r w:rsidR="00C559F4" w:rsidRPr="00C71F11">
        <w:t xml:space="preserve"> </w:t>
      </w:r>
      <w:r w:rsidRPr="00C71F11">
        <w:t xml:space="preserve">the corrosion rate, which can be divided into four categories, namely mixture parameters, materials properties, environmental parameters, and electrochemical parameters. </w:t>
      </w:r>
      <w:r w:rsidR="009E6790" w:rsidRPr="00C71F11">
        <w:t xml:space="preserve">Mixture parameters refer to variables associated with the design </w:t>
      </w:r>
      <w:r w:rsidR="004E4F94" w:rsidRPr="00C71F11">
        <w:t xml:space="preserve">and formulation </w:t>
      </w:r>
      <w:r w:rsidR="009E6790" w:rsidRPr="00C71F11">
        <w:t xml:space="preserve">of the mixture. Material properties encompass physical property (such as porosity) and the chemical composition of the pore solution (including pH and FCC) within the </w:t>
      </w:r>
      <w:r w:rsidR="003F03CE" w:rsidRPr="00C71F11">
        <w:t xml:space="preserve">hardened </w:t>
      </w:r>
      <w:r w:rsidR="009E6790" w:rsidRPr="00C71F11">
        <w:t>mortar sample. Environmental parameters encompass the crucial parameters that are intimately linked to external</w:t>
      </w:r>
      <w:r w:rsidR="003C476D" w:rsidRPr="00C71F11">
        <w:t xml:space="preserve"> </w:t>
      </w:r>
      <w:r w:rsidR="009E6790" w:rsidRPr="00C71F11">
        <w:t xml:space="preserve">conditions, such as relative humidity. </w:t>
      </w:r>
      <w:r w:rsidR="00B2240A" w:rsidRPr="00C71F11">
        <w:t xml:space="preserve">Lastly, electrochemical parameters, as </w:t>
      </w:r>
      <w:r w:rsidR="00881F26" w:rsidRPr="00C71F11">
        <w:t>considered</w:t>
      </w:r>
      <w:r w:rsidR="00B2240A" w:rsidRPr="00C71F11">
        <w:t xml:space="preserve"> in this paper, are the parameters that intricately relate to the electrical properties of the mortar samples </w:t>
      </w:r>
      <w:r w:rsidR="00B2240A" w:rsidRPr="00C71F11">
        <w:rPr>
          <w:szCs w:val="24"/>
        </w:rPr>
        <w:t>and the intricate electrochemical process of steel corrosion, including ER, corrosion potential, and [Cl</w:t>
      </w:r>
      <w:r w:rsidR="00B2240A" w:rsidRPr="00C71F11">
        <w:rPr>
          <w:szCs w:val="24"/>
          <w:vertAlign w:val="superscript"/>
        </w:rPr>
        <w:t>-</w:t>
      </w:r>
      <w:r w:rsidR="00B2240A" w:rsidRPr="00C71F11">
        <w:rPr>
          <w:szCs w:val="24"/>
        </w:rPr>
        <w:t>]/[OH</w:t>
      </w:r>
      <w:r w:rsidR="00B2240A" w:rsidRPr="00C71F11">
        <w:rPr>
          <w:szCs w:val="24"/>
          <w:vertAlign w:val="superscript"/>
        </w:rPr>
        <w:t>-</w:t>
      </w:r>
      <w:r w:rsidR="00B2240A" w:rsidRPr="00C71F11">
        <w:rPr>
          <w:szCs w:val="24"/>
        </w:rPr>
        <w:t>]</w:t>
      </w:r>
      <w:r w:rsidR="003C476D" w:rsidRPr="00C71F11">
        <w:rPr>
          <w:szCs w:val="24"/>
        </w:rPr>
        <w:t xml:space="preserve"> </w:t>
      </w:r>
      <w:r w:rsidR="004A3B53" w:rsidRPr="00C71F11">
        <w:rPr>
          <w:szCs w:val="24"/>
        </w:rPr>
        <w:t xml:space="preserve">of </w:t>
      </w:r>
      <w:r w:rsidR="003C476D" w:rsidRPr="00C71F11">
        <w:rPr>
          <w:szCs w:val="24"/>
        </w:rPr>
        <w:t>electrolyte</w:t>
      </w:r>
      <w:r w:rsidR="00CA2A48" w:rsidRPr="00C71F11">
        <w:rPr>
          <w:szCs w:val="24"/>
        </w:rPr>
        <w:t xml:space="preserve"> (i.e., pore solution)</w:t>
      </w:r>
      <w:r w:rsidR="00B2240A" w:rsidRPr="00C71F11">
        <w:rPr>
          <w:szCs w:val="24"/>
        </w:rPr>
        <w:t>.</w:t>
      </w:r>
      <w:r w:rsidR="00B2240A" w:rsidRPr="00C71F11">
        <w:t xml:space="preserve"> </w:t>
      </w:r>
      <w:r w:rsidRPr="00C71F11">
        <w:t>It should be noted that the material properties depend on the mixture parameters, while the electrochemical parameters depend on both the material properties and the environmental parameters.</w:t>
      </w:r>
    </w:p>
    <w:p w14:paraId="63D7293B" w14:textId="77777777" w:rsidR="008F55C9" w:rsidRPr="00C71F11" w:rsidRDefault="008F55C9" w:rsidP="003D2BDA">
      <w:pPr>
        <w:widowControl/>
        <w:spacing w:line="360" w:lineRule="auto"/>
        <w:jc w:val="center"/>
      </w:pPr>
    </w:p>
    <w:p w14:paraId="5055AAE1" w14:textId="552DB3F4" w:rsidR="008F55C9" w:rsidRPr="00C71F11" w:rsidRDefault="008F55C9" w:rsidP="003D2BDA">
      <w:pPr>
        <w:widowControl/>
        <w:spacing w:line="360" w:lineRule="auto"/>
        <w:jc w:val="center"/>
        <w:rPr>
          <w:b/>
          <w:bCs/>
          <w:sz w:val="22"/>
          <w:szCs w:val="20"/>
        </w:rPr>
      </w:pPr>
      <w:bookmarkStart w:id="13" w:name="_Ref131261823"/>
      <w:r w:rsidRPr="00C71F11">
        <w:rPr>
          <w:b/>
          <w:bCs/>
          <w:sz w:val="22"/>
          <w:szCs w:val="20"/>
        </w:rPr>
        <w:t xml:space="preserve">Table </w:t>
      </w:r>
      <w:r w:rsidRPr="00C71F11">
        <w:rPr>
          <w:b/>
          <w:bCs/>
          <w:sz w:val="22"/>
          <w:szCs w:val="20"/>
        </w:rPr>
        <w:fldChar w:fldCharType="begin"/>
      </w:r>
      <w:r w:rsidRPr="00C71F11">
        <w:rPr>
          <w:b/>
          <w:bCs/>
          <w:sz w:val="22"/>
          <w:szCs w:val="20"/>
        </w:rPr>
        <w:instrText xml:space="preserve"> SEQ Table \* ARABIC </w:instrText>
      </w:r>
      <w:r w:rsidRPr="00C71F11">
        <w:rPr>
          <w:b/>
          <w:bCs/>
          <w:sz w:val="22"/>
          <w:szCs w:val="20"/>
        </w:rPr>
        <w:fldChar w:fldCharType="separate"/>
      </w:r>
      <w:r w:rsidR="00E44FA8" w:rsidRPr="00C71F11">
        <w:rPr>
          <w:b/>
          <w:bCs/>
          <w:noProof/>
          <w:sz w:val="22"/>
          <w:szCs w:val="20"/>
        </w:rPr>
        <w:t>2</w:t>
      </w:r>
      <w:r w:rsidRPr="00C71F11">
        <w:rPr>
          <w:sz w:val="22"/>
          <w:szCs w:val="20"/>
        </w:rPr>
        <w:fldChar w:fldCharType="end"/>
      </w:r>
      <w:bookmarkEnd w:id="13"/>
      <w:r w:rsidRPr="00C71F11">
        <w:rPr>
          <w:b/>
          <w:bCs/>
          <w:sz w:val="22"/>
          <w:szCs w:val="20"/>
        </w:rPr>
        <w:t xml:space="preserve"> </w:t>
      </w:r>
      <w:r w:rsidRPr="00C71F11">
        <w:rPr>
          <w:sz w:val="22"/>
          <w:szCs w:val="20"/>
        </w:rPr>
        <w:t xml:space="preserve">The details of </w:t>
      </w:r>
      <w:r w:rsidR="00D766FF" w:rsidRPr="00C71F11">
        <w:rPr>
          <w:sz w:val="22"/>
          <w:szCs w:val="20"/>
        </w:rPr>
        <w:t>corrosion related factors</w:t>
      </w:r>
    </w:p>
    <w:tbl>
      <w:tblPr>
        <w:tblStyle w:val="TableGrid"/>
        <w:tblW w:w="0" w:type="auto"/>
        <w:tblBorders>
          <w:top w:val="single" w:sz="4" w:space="0" w:color="auto"/>
          <w:bottom w:val="single" w:sz="4" w:space="0" w:color="auto"/>
        </w:tblBorders>
        <w:tblLook w:val="04A0" w:firstRow="1" w:lastRow="0" w:firstColumn="1" w:lastColumn="0" w:noHBand="0" w:noVBand="1"/>
      </w:tblPr>
      <w:tblGrid>
        <w:gridCol w:w="1942"/>
        <w:gridCol w:w="4693"/>
        <w:gridCol w:w="1176"/>
        <w:gridCol w:w="1215"/>
      </w:tblGrid>
      <w:tr w:rsidR="00C71F11" w:rsidRPr="00C71F11" w14:paraId="481A9744" w14:textId="77777777" w:rsidTr="00C02316">
        <w:trPr>
          <w:cnfStyle w:val="100000000000" w:firstRow="1" w:lastRow="0" w:firstColumn="0" w:lastColumn="0" w:oddVBand="0" w:evenVBand="0" w:oddHBand="0" w:evenHBand="0" w:firstRowFirstColumn="0" w:firstRowLastColumn="0" w:lastRowFirstColumn="0" w:lastRowLastColumn="0"/>
        </w:trPr>
        <w:tc>
          <w:tcPr>
            <w:tcW w:w="1942" w:type="dxa"/>
            <w:vAlign w:val="center"/>
          </w:tcPr>
          <w:p w14:paraId="0189498B" w14:textId="77777777" w:rsidR="008F55C9" w:rsidRPr="00C71F11" w:rsidRDefault="008F55C9" w:rsidP="003D2BDA">
            <w:pPr>
              <w:widowControl/>
              <w:spacing w:line="360" w:lineRule="auto"/>
              <w:jc w:val="center"/>
              <w:rPr>
                <w:sz w:val="22"/>
              </w:rPr>
            </w:pPr>
            <w:r w:rsidRPr="00C71F11">
              <w:rPr>
                <w:sz w:val="22"/>
              </w:rPr>
              <w:t>Category</w:t>
            </w:r>
          </w:p>
        </w:tc>
        <w:tc>
          <w:tcPr>
            <w:tcW w:w="4693" w:type="dxa"/>
            <w:vAlign w:val="center"/>
          </w:tcPr>
          <w:p w14:paraId="0AD6F7C5" w14:textId="57B4C78B" w:rsidR="008F55C9" w:rsidRPr="00C71F11" w:rsidRDefault="008F55C9" w:rsidP="003D2BDA">
            <w:pPr>
              <w:widowControl/>
              <w:spacing w:line="360" w:lineRule="auto"/>
              <w:jc w:val="center"/>
              <w:rPr>
                <w:sz w:val="22"/>
              </w:rPr>
            </w:pPr>
            <w:r w:rsidRPr="00C71F11">
              <w:rPr>
                <w:rFonts w:hint="eastAsia"/>
                <w:sz w:val="22"/>
              </w:rPr>
              <w:t>I</w:t>
            </w:r>
            <w:r w:rsidRPr="00C71F11">
              <w:rPr>
                <w:sz w:val="22"/>
              </w:rPr>
              <w:t>nfluenc</w:t>
            </w:r>
            <w:r w:rsidR="00BC2874" w:rsidRPr="00C71F11">
              <w:rPr>
                <w:sz w:val="22"/>
              </w:rPr>
              <w:t>ing</w:t>
            </w:r>
            <w:r w:rsidRPr="00C71F11">
              <w:rPr>
                <w:sz w:val="22"/>
              </w:rPr>
              <w:t xml:space="preserve"> factors</w:t>
            </w:r>
          </w:p>
        </w:tc>
        <w:tc>
          <w:tcPr>
            <w:tcW w:w="1176" w:type="dxa"/>
            <w:vAlign w:val="center"/>
          </w:tcPr>
          <w:p w14:paraId="73EC02BA" w14:textId="77777777" w:rsidR="008F55C9" w:rsidRPr="00C71F11" w:rsidRDefault="008F55C9" w:rsidP="003D2BDA">
            <w:pPr>
              <w:widowControl/>
              <w:spacing w:line="360" w:lineRule="auto"/>
              <w:jc w:val="center"/>
              <w:rPr>
                <w:sz w:val="22"/>
              </w:rPr>
            </w:pPr>
            <w:r w:rsidRPr="00C71F11">
              <w:rPr>
                <w:sz w:val="22"/>
              </w:rPr>
              <w:t>Minimum Value</w:t>
            </w:r>
          </w:p>
        </w:tc>
        <w:tc>
          <w:tcPr>
            <w:tcW w:w="1215" w:type="dxa"/>
            <w:vAlign w:val="center"/>
          </w:tcPr>
          <w:p w14:paraId="40318DD2" w14:textId="77777777" w:rsidR="008F55C9" w:rsidRPr="00C71F11" w:rsidRDefault="008F55C9" w:rsidP="003D2BDA">
            <w:pPr>
              <w:widowControl/>
              <w:spacing w:line="360" w:lineRule="auto"/>
              <w:jc w:val="center"/>
              <w:rPr>
                <w:sz w:val="22"/>
              </w:rPr>
            </w:pPr>
            <w:r w:rsidRPr="00C71F11">
              <w:rPr>
                <w:sz w:val="22"/>
              </w:rPr>
              <w:t>Maximum Value</w:t>
            </w:r>
          </w:p>
        </w:tc>
      </w:tr>
      <w:tr w:rsidR="00C71F11" w:rsidRPr="00C71F11" w14:paraId="5E3F5566" w14:textId="77777777" w:rsidTr="00C02316">
        <w:tc>
          <w:tcPr>
            <w:tcW w:w="1942" w:type="dxa"/>
            <w:vMerge w:val="restart"/>
            <w:tcBorders>
              <w:top w:val="single" w:sz="4" w:space="0" w:color="auto"/>
            </w:tcBorders>
            <w:vAlign w:val="center"/>
          </w:tcPr>
          <w:p w14:paraId="3F29EDB6" w14:textId="77777777" w:rsidR="008F55C9" w:rsidRPr="00C71F11" w:rsidRDefault="008F55C9" w:rsidP="003D2BDA">
            <w:pPr>
              <w:widowControl/>
              <w:spacing w:line="360" w:lineRule="auto"/>
              <w:jc w:val="center"/>
              <w:rPr>
                <w:sz w:val="22"/>
              </w:rPr>
            </w:pPr>
            <w:r w:rsidRPr="00C71F11">
              <w:rPr>
                <w:sz w:val="22"/>
              </w:rPr>
              <w:t>Mixture Parameters</w:t>
            </w:r>
          </w:p>
        </w:tc>
        <w:tc>
          <w:tcPr>
            <w:tcW w:w="4693" w:type="dxa"/>
            <w:tcBorders>
              <w:top w:val="single" w:sz="4" w:space="0" w:color="auto"/>
            </w:tcBorders>
            <w:vAlign w:val="center"/>
          </w:tcPr>
          <w:p w14:paraId="46912912" w14:textId="77777777" w:rsidR="008F55C9" w:rsidRPr="00C71F11" w:rsidRDefault="008F55C9" w:rsidP="003D2BDA">
            <w:pPr>
              <w:widowControl/>
              <w:spacing w:line="360" w:lineRule="auto"/>
              <w:jc w:val="center"/>
              <w:rPr>
                <w:sz w:val="22"/>
              </w:rPr>
            </w:pPr>
            <w:r w:rsidRPr="00C71F11">
              <w:rPr>
                <w:rFonts w:hint="eastAsia"/>
                <w:sz w:val="22"/>
              </w:rPr>
              <w:t>C</w:t>
            </w:r>
            <w:r w:rsidRPr="00C71F11">
              <w:rPr>
                <w:sz w:val="22"/>
              </w:rPr>
              <w:t>ement Proportion (wt.%)</w:t>
            </w:r>
          </w:p>
        </w:tc>
        <w:tc>
          <w:tcPr>
            <w:tcW w:w="1176" w:type="dxa"/>
            <w:tcBorders>
              <w:top w:val="single" w:sz="4" w:space="0" w:color="auto"/>
            </w:tcBorders>
            <w:vAlign w:val="center"/>
          </w:tcPr>
          <w:p w14:paraId="49E17C18" w14:textId="77777777" w:rsidR="008F55C9" w:rsidRPr="00C71F11" w:rsidRDefault="008F55C9" w:rsidP="003D2BDA">
            <w:pPr>
              <w:widowControl/>
              <w:spacing w:line="360" w:lineRule="auto"/>
              <w:jc w:val="center"/>
              <w:rPr>
                <w:sz w:val="22"/>
              </w:rPr>
            </w:pPr>
            <w:r w:rsidRPr="00C71F11">
              <w:rPr>
                <w:rFonts w:hint="eastAsia"/>
                <w:sz w:val="22"/>
              </w:rPr>
              <w:t>2</w:t>
            </w:r>
            <w:r w:rsidRPr="00C71F11">
              <w:rPr>
                <w:sz w:val="22"/>
              </w:rPr>
              <w:t>0</w:t>
            </w:r>
          </w:p>
        </w:tc>
        <w:tc>
          <w:tcPr>
            <w:tcW w:w="1215" w:type="dxa"/>
            <w:tcBorders>
              <w:top w:val="single" w:sz="4" w:space="0" w:color="auto"/>
            </w:tcBorders>
            <w:vAlign w:val="center"/>
          </w:tcPr>
          <w:p w14:paraId="6A62756A" w14:textId="77777777" w:rsidR="008F55C9" w:rsidRPr="00C71F11" w:rsidRDefault="008F55C9" w:rsidP="003D2BDA">
            <w:pPr>
              <w:widowControl/>
              <w:spacing w:line="360" w:lineRule="auto"/>
              <w:jc w:val="center"/>
              <w:rPr>
                <w:sz w:val="22"/>
              </w:rPr>
            </w:pPr>
            <w:r w:rsidRPr="00C71F11">
              <w:rPr>
                <w:rFonts w:hint="eastAsia"/>
                <w:sz w:val="22"/>
              </w:rPr>
              <w:t>1</w:t>
            </w:r>
            <w:r w:rsidRPr="00C71F11">
              <w:rPr>
                <w:sz w:val="22"/>
              </w:rPr>
              <w:t>00</w:t>
            </w:r>
          </w:p>
        </w:tc>
      </w:tr>
      <w:tr w:rsidR="00C71F11" w:rsidRPr="00C71F11" w14:paraId="22AD015E" w14:textId="77777777" w:rsidTr="00C02316">
        <w:tc>
          <w:tcPr>
            <w:tcW w:w="1942" w:type="dxa"/>
            <w:vMerge/>
            <w:vAlign w:val="center"/>
          </w:tcPr>
          <w:p w14:paraId="3EBC077E" w14:textId="77777777" w:rsidR="008F55C9" w:rsidRPr="00C71F11" w:rsidRDefault="008F55C9" w:rsidP="003D2BDA">
            <w:pPr>
              <w:widowControl/>
              <w:spacing w:line="360" w:lineRule="auto"/>
              <w:jc w:val="center"/>
              <w:rPr>
                <w:sz w:val="22"/>
              </w:rPr>
            </w:pPr>
          </w:p>
        </w:tc>
        <w:tc>
          <w:tcPr>
            <w:tcW w:w="4693" w:type="dxa"/>
            <w:vAlign w:val="center"/>
          </w:tcPr>
          <w:p w14:paraId="4E7833A8" w14:textId="77777777" w:rsidR="008F55C9" w:rsidRPr="00C71F11" w:rsidRDefault="008F55C9" w:rsidP="003D2BDA">
            <w:pPr>
              <w:widowControl/>
              <w:spacing w:line="360" w:lineRule="auto"/>
              <w:jc w:val="center"/>
              <w:rPr>
                <w:sz w:val="22"/>
              </w:rPr>
            </w:pPr>
            <w:r w:rsidRPr="00C71F11">
              <w:rPr>
                <w:rFonts w:hint="eastAsia"/>
                <w:sz w:val="22"/>
              </w:rPr>
              <w:t>G</w:t>
            </w:r>
            <w:r w:rsidRPr="00C71F11">
              <w:rPr>
                <w:sz w:val="22"/>
              </w:rPr>
              <w:t>GBS Proportion (wt.%)</w:t>
            </w:r>
          </w:p>
        </w:tc>
        <w:tc>
          <w:tcPr>
            <w:tcW w:w="1176" w:type="dxa"/>
            <w:vAlign w:val="center"/>
          </w:tcPr>
          <w:p w14:paraId="7462876C" w14:textId="77777777" w:rsidR="008F55C9" w:rsidRPr="00C71F11" w:rsidRDefault="008F55C9" w:rsidP="003D2BDA">
            <w:pPr>
              <w:widowControl/>
              <w:spacing w:line="360" w:lineRule="auto"/>
              <w:jc w:val="center"/>
              <w:rPr>
                <w:sz w:val="22"/>
              </w:rPr>
            </w:pPr>
            <w:r w:rsidRPr="00C71F11">
              <w:rPr>
                <w:rFonts w:hint="eastAsia"/>
                <w:sz w:val="22"/>
              </w:rPr>
              <w:t>0</w:t>
            </w:r>
          </w:p>
        </w:tc>
        <w:tc>
          <w:tcPr>
            <w:tcW w:w="1215" w:type="dxa"/>
            <w:vAlign w:val="center"/>
          </w:tcPr>
          <w:p w14:paraId="02F240CF" w14:textId="77777777" w:rsidR="008F55C9" w:rsidRPr="00C71F11" w:rsidRDefault="008F55C9" w:rsidP="003D2BDA">
            <w:pPr>
              <w:widowControl/>
              <w:spacing w:line="360" w:lineRule="auto"/>
              <w:jc w:val="center"/>
              <w:rPr>
                <w:sz w:val="22"/>
              </w:rPr>
            </w:pPr>
            <w:r w:rsidRPr="00C71F11">
              <w:rPr>
                <w:rFonts w:hint="eastAsia"/>
                <w:sz w:val="22"/>
              </w:rPr>
              <w:t>8</w:t>
            </w:r>
            <w:r w:rsidRPr="00C71F11">
              <w:rPr>
                <w:sz w:val="22"/>
              </w:rPr>
              <w:t>0</w:t>
            </w:r>
          </w:p>
        </w:tc>
      </w:tr>
      <w:tr w:rsidR="00C71F11" w:rsidRPr="00C71F11" w14:paraId="338DB890" w14:textId="77777777" w:rsidTr="00C02316">
        <w:tc>
          <w:tcPr>
            <w:tcW w:w="1942" w:type="dxa"/>
            <w:vMerge/>
            <w:vAlign w:val="center"/>
          </w:tcPr>
          <w:p w14:paraId="621A4785" w14:textId="77777777" w:rsidR="008F55C9" w:rsidRPr="00C71F11" w:rsidRDefault="008F55C9" w:rsidP="003D2BDA">
            <w:pPr>
              <w:widowControl/>
              <w:spacing w:line="360" w:lineRule="auto"/>
              <w:jc w:val="center"/>
              <w:rPr>
                <w:sz w:val="22"/>
              </w:rPr>
            </w:pPr>
          </w:p>
        </w:tc>
        <w:tc>
          <w:tcPr>
            <w:tcW w:w="4693" w:type="dxa"/>
            <w:tcBorders>
              <w:bottom w:val="nil"/>
            </w:tcBorders>
            <w:vAlign w:val="center"/>
          </w:tcPr>
          <w:p w14:paraId="25369807" w14:textId="77777777" w:rsidR="008F55C9" w:rsidRPr="00C71F11" w:rsidRDefault="008F55C9" w:rsidP="003D2BDA">
            <w:pPr>
              <w:widowControl/>
              <w:spacing w:line="360" w:lineRule="auto"/>
              <w:jc w:val="center"/>
              <w:rPr>
                <w:sz w:val="22"/>
              </w:rPr>
            </w:pPr>
            <w:r w:rsidRPr="00C71F11">
              <w:rPr>
                <w:rFonts w:hint="eastAsia"/>
                <w:sz w:val="22"/>
              </w:rPr>
              <w:t>F</w:t>
            </w:r>
            <w:r w:rsidRPr="00C71F11">
              <w:rPr>
                <w:sz w:val="22"/>
              </w:rPr>
              <w:t>ly Ash Proportion (FA, wt.%)</w:t>
            </w:r>
          </w:p>
        </w:tc>
        <w:tc>
          <w:tcPr>
            <w:tcW w:w="1176" w:type="dxa"/>
            <w:tcBorders>
              <w:bottom w:val="nil"/>
            </w:tcBorders>
            <w:vAlign w:val="center"/>
          </w:tcPr>
          <w:p w14:paraId="3A730ECC" w14:textId="77777777" w:rsidR="008F55C9" w:rsidRPr="00C71F11" w:rsidRDefault="008F55C9" w:rsidP="003D2BDA">
            <w:pPr>
              <w:widowControl/>
              <w:spacing w:line="360" w:lineRule="auto"/>
              <w:jc w:val="center"/>
              <w:rPr>
                <w:sz w:val="22"/>
              </w:rPr>
            </w:pPr>
            <w:r w:rsidRPr="00C71F11">
              <w:rPr>
                <w:rFonts w:hint="eastAsia"/>
                <w:sz w:val="22"/>
              </w:rPr>
              <w:t>0</w:t>
            </w:r>
          </w:p>
        </w:tc>
        <w:tc>
          <w:tcPr>
            <w:tcW w:w="1215" w:type="dxa"/>
            <w:tcBorders>
              <w:bottom w:val="nil"/>
            </w:tcBorders>
            <w:vAlign w:val="center"/>
          </w:tcPr>
          <w:p w14:paraId="6B0B822C" w14:textId="77777777" w:rsidR="008F55C9" w:rsidRPr="00C71F11" w:rsidRDefault="008F55C9" w:rsidP="003D2BDA">
            <w:pPr>
              <w:widowControl/>
              <w:spacing w:line="360" w:lineRule="auto"/>
              <w:jc w:val="center"/>
              <w:rPr>
                <w:sz w:val="22"/>
              </w:rPr>
            </w:pPr>
            <w:r w:rsidRPr="00C71F11">
              <w:rPr>
                <w:rFonts w:hint="eastAsia"/>
                <w:sz w:val="22"/>
              </w:rPr>
              <w:t>4</w:t>
            </w:r>
            <w:r w:rsidRPr="00C71F11">
              <w:rPr>
                <w:sz w:val="22"/>
              </w:rPr>
              <w:t>5</w:t>
            </w:r>
          </w:p>
        </w:tc>
      </w:tr>
      <w:tr w:rsidR="00C71F11" w:rsidRPr="00C71F11" w14:paraId="18A920AF" w14:textId="77777777" w:rsidTr="00E73BAF">
        <w:tc>
          <w:tcPr>
            <w:tcW w:w="1942" w:type="dxa"/>
            <w:vMerge/>
            <w:vAlign w:val="center"/>
          </w:tcPr>
          <w:p w14:paraId="5EEE396A" w14:textId="77777777" w:rsidR="008F55C9" w:rsidRPr="00C71F11" w:rsidRDefault="008F55C9" w:rsidP="003D2BDA">
            <w:pPr>
              <w:widowControl/>
              <w:spacing w:line="360" w:lineRule="auto"/>
              <w:jc w:val="center"/>
              <w:rPr>
                <w:sz w:val="22"/>
              </w:rPr>
            </w:pPr>
          </w:p>
        </w:tc>
        <w:tc>
          <w:tcPr>
            <w:tcW w:w="4693" w:type="dxa"/>
            <w:tcBorders>
              <w:top w:val="nil"/>
              <w:bottom w:val="nil"/>
            </w:tcBorders>
            <w:vAlign w:val="center"/>
          </w:tcPr>
          <w:p w14:paraId="741D6DD3" w14:textId="77777777" w:rsidR="008F55C9" w:rsidRPr="00C71F11" w:rsidRDefault="008F55C9" w:rsidP="003D2BDA">
            <w:pPr>
              <w:widowControl/>
              <w:spacing w:line="360" w:lineRule="auto"/>
              <w:jc w:val="center"/>
              <w:rPr>
                <w:sz w:val="22"/>
              </w:rPr>
            </w:pPr>
            <w:r w:rsidRPr="00C71F11">
              <w:rPr>
                <w:rFonts w:hint="eastAsia"/>
                <w:sz w:val="22"/>
              </w:rPr>
              <w:t>S</w:t>
            </w:r>
            <w:r w:rsidRPr="00C71F11">
              <w:rPr>
                <w:sz w:val="22"/>
              </w:rPr>
              <w:t>ilica Fu</w:t>
            </w:r>
            <w:r w:rsidRPr="00C71F11">
              <w:rPr>
                <w:rFonts w:hint="eastAsia"/>
                <w:sz w:val="22"/>
              </w:rPr>
              <w:t>m</w:t>
            </w:r>
            <w:r w:rsidRPr="00C71F11">
              <w:rPr>
                <w:sz w:val="22"/>
              </w:rPr>
              <w:t>e Proportion (SF, wt.%)</w:t>
            </w:r>
          </w:p>
        </w:tc>
        <w:tc>
          <w:tcPr>
            <w:tcW w:w="1176" w:type="dxa"/>
            <w:tcBorders>
              <w:top w:val="nil"/>
              <w:bottom w:val="nil"/>
            </w:tcBorders>
            <w:vAlign w:val="center"/>
          </w:tcPr>
          <w:p w14:paraId="280B1B15" w14:textId="77777777" w:rsidR="008F55C9" w:rsidRPr="00C71F11" w:rsidRDefault="008F55C9" w:rsidP="003D2BDA">
            <w:pPr>
              <w:widowControl/>
              <w:spacing w:line="360" w:lineRule="auto"/>
              <w:jc w:val="center"/>
              <w:rPr>
                <w:sz w:val="22"/>
              </w:rPr>
            </w:pPr>
            <w:r w:rsidRPr="00C71F11">
              <w:rPr>
                <w:rFonts w:hint="eastAsia"/>
                <w:sz w:val="22"/>
              </w:rPr>
              <w:t>0</w:t>
            </w:r>
          </w:p>
        </w:tc>
        <w:tc>
          <w:tcPr>
            <w:tcW w:w="1215" w:type="dxa"/>
            <w:tcBorders>
              <w:top w:val="nil"/>
              <w:bottom w:val="nil"/>
            </w:tcBorders>
            <w:vAlign w:val="center"/>
          </w:tcPr>
          <w:p w14:paraId="4D1ACFF7" w14:textId="77777777" w:rsidR="008F55C9" w:rsidRPr="00C71F11" w:rsidRDefault="008F55C9" w:rsidP="003D2BDA">
            <w:pPr>
              <w:widowControl/>
              <w:spacing w:line="360" w:lineRule="auto"/>
              <w:jc w:val="center"/>
              <w:rPr>
                <w:sz w:val="22"/>
              </w:rPr>
            </w:pPr>
            <w:r w:rsidRPr="00C71F11">
              <w:rPr>
                <w:rFonts w:hint="eastAsia"/>
                <w:sz w:val="22"/>
              </w:rPr>
              <w:t>2</w:t>
            </w:r>
            <w:r w:rsidRPr="00C71F11">
              <w:rPr>
                <w:sz w:val="22"/>
              </w:rPr>
              <w:t>0</w:t>
            </w:r>
          </w:p>
        </w:tc>
      </w:tr>
      <w:tr w:rsidR="00C71F11" w:rsidRPr="00C71F11" w14:paraId="7D29B50D" w14:textId="77777777" w:rsidTr="00E73BAF">
        <w:tc>
          <w:tcPr>
            <w:tcW w:w="1942" w:type="dxa"/>
            <w:vMerge/>
            <w:vAlign w:val="center"/>
          </w:tcPr>
          <w:p w14:paraId="2B5786E8" w14:textId="77777777" w:rsidR="008F55C9" w:rsidRPr="00C71F11" w:rsidRDefault="008F55C9" w:rsidP="003D2BDA">
            <w:pPr>
              <w:widowControl/>
              <w:spacing w:line="360" w:lineRule="auto"/>
              <w:jc w:val="center"/>
              <w:rPr>
                <w:sz w:val="22"/>
              </w:rPr>
            </w:pPr>
          </w:p>
        </w:tc>
        <w:tc>
          <w:tcPr>
            <w:tcW w:w="4693" w:type="dxa"/>
            <w:tcBorders>
              <w:top w:val="nil"/>
              <w:bottom w:val="nil"/>
            </w:tcBorders>
            <w:vAlign w:val="center"/>
          </w:tcPr>
          <w:p w14:paraId="57DF4800" w14:textId="77777777" w:rsidR="008F55C9" w:rsidRPr="00C71F11" w:rsidRDefault="008F55C9" w:rsidP="003D2BDA">
            <w:pPr>
              <w:widowControl/>
              <w:spacing w:line="360" w:lineRule="auto"/>
              <w:jc w:val="center"/>
              <w:rPr>
                <w:sz w:val="22"/>
              </w:rPr>
            </w:pPr>
            <w:r w:rsidRPr="00C71F11">
              <w:rPr>
                <w:rFonts w:hint="eastAsia"/>
                <w:sz w:val="22"/>
              </w:rPr>
              <w:t>W</w:t>
            </w:r>
            <w:r w:rsidRPr="00C71F11">
              <w:rPr>
                <w:sz w:val="22"/>
              </w:rPr>
              <w:t>ater-to-binder Ratio (W/B)</w:t>
            </w:r>
          </w:p>
        </w:tc>
        <w:tc>
          <w:tcPr>
            <w:tcW w:w="1176" w:type="dxa"/>
            <w:tcBorders>
              <w:top w:val="nil"/>
              <w:bottom w:val="nil"/>
            </w:tcBorders>
            <w:vAlign w:val="center"/>
          </w:tcPr>
          <w:p w14:paraId="2BD9FA0C" w14:textId="77777777" w:rsidR="008F55C9" w:rsidRPr="00C71F11" w:rsidRDefault="008F55C9" w:rsidP="003D2BDA">
            <w:pPr>
              <w:widowControl/>
              <w:spacing w:line="360" w:lineRule="auto"/>
              <w:jc w:val="center"/>
              <w:rPr>
                <w:sz w:val="22"/>
              </w:rPr>
            </w:pPr>
            <w:r w:rsidRPr="00C71F11">
              <w:rPr>
                <w:rFonts w:hint="eastAsia"/>
                <w:sz w:val="22"/>
              </w:rPr>
              <w:t>0</w:t>
            </w:r>
            <w:r w:rsidRPr="00C71F11">
              <w:rPr>
                <w:sz w:val="22"/>
              </w:rPr>
              <w:t>.30</w:t>
            </w:r>
          </w:p>
        </w:tc>
        <w:tc>
          <w:tcPr>
            <w:tcW w:w="1215" w:type="dxa"/>
            <w:tcBorders>
              <w:top w:val="nil"/>
              <w:bottom w:val="nil"/>
            </w:tcBorders>
            <w:vAlign w:val="center"/>
          </w:tcPr>
          <w:p w14:paraId="645A743A" w14:textId="77777777" w:rsidR="008F55C9" w:rsidRPr="00C71F11" w:rsidRDefault="008F55C9" w:rsidP="003D2BDA">
            <w:pPr>
              <w:widowControl/>
              <w:spacing w:line="360" w:lineRule="auto"/>
              <w:jc w:val="center"/>
              <w:rPr>
                <w:sz w:val="22"/>
              </w:rPr>
            </w:pPr>
            <w:r w:rsidRPr="00C71F11">
              <w:rPr>
                <w:rFonts w:hint="eastAsia"/>
                <w:sz w:val="22"/>
              </w:rPr>
              <w:t>0</w:t>
            </w:r>
            <w:r w:rsidRPr="00C71F11">
              <w:rPr>
                <w:sz w:val="22"/>
              </w:rPr>
              <w:t>.55</w:t>
            </w:r>
          </w:p>
        </w:tc>
      </w:tr>
      <w:tr w:rsidR="00C71F11" w:rsidRPr="00C71F11" w14:paraId="4A012BB0" w14:textId="77777777" w:rsidTr="00E73BAF">
        <w:tc>
          <w:tcPr>
            <w:tcW w:w="1942" w:type="dxa"/>
            <w:vMerge/>
            <w:vAlign w:val="center"/>
          </w:tcPr>
          <w:p w14:paraId="345BBECF" w14:textId="77777777" w:rsidR="00E73BAF" w:rsidRPr="00C71F11" w:rsidRDefault="00E73BAF" w:rsidP="00E73BAF">
            <w:pPr>
              <w:widowControl/>
              <w:spacing w:line="360" w:lineRule="auto"/>
              <w:jc w:val="center"/>
              <w:rPr>
                <w:sz w:val="22"/>
              </w:rPr>
            </w:pPr>
          </w:p>
        </w:tc>
        <w:tc>
          <w:tcPr>
            <w:tcW w:w="4693" w:type="dxa"/>
            <w:tcBorders>
              <w:top w:val="nil"/>
              <w:bottom w:val="single" w:sz="4" w:space="0" w:color="auto"/>
            </w:tcBorders>
            <w:vAlign w:val="center"/>
          </w:tcPr>
          <w:p w14:paraId="3EB3E796" w14:textId="3EA97E5D" w:rsidR="00E73BAF" w:rsidRPr="00C71F11" w:rsidRDefault="00E73BAF" w:rsidP="00E73BAF">
            <w:pPr>
              <w:widowControl/>
              <w:spacing w:line="360" w:lineRule="auto"/>
              <w:jc w:val="center"/>
              <w:rPr>
                <w:sz w:val="22"/>
              </w:rPr>
            </w:pPr>
            <w:r w:rsidRPr="00C71F11">
              <w:rPr>
                <w:sz w:val="22"/>
              </w:rPr>
              <w:t>Incorporated Chloride Content (ICC, wt.%)</w:t>
            </w:r>
          </w:p>
        </w:tc>
        <w:tc>
          <w:tcPr>
            <w:tcW w:w="1176" w:type="dxa"/>
            <w:tcBorders>
              <w:top w:val="nil"/>
              <w:bottom w:val="single" w:sz="4" w:space="0" w:color="auto"/>
            </w:tcBorders>
            <w:vAlign w:val="center"/>
          </w:tcPr>
          <w:p w14:paraId="16C83DE9" w14:textId="07619D31" w:rsidR="00E73BAF" w:rsidRPr="00C71F11" w:rsidRDefault="00E73BAF" w:rsidP="00E73BAF">
            <w:pPr>
              <w:widowControl/>
              <w:spacing w:line="360" w:lineRule="auto"/>
              <w:jc w:val="center"/>
              <w:rPr>
                <w:sz w:val="22"/>
              </w:rPr>
            </w:pPr>
            <w:r w:rsidRPr="00C71F11">
              <w:rPr>
                <w:rFonts w:hint="eastAsia"/>
                <w:sz w:val="22"/>
              </w:rPr>
              <w:t>0</w:t>
            </w:r>
            <w:r w:rsidRPr="00C71F11">
              <w:rPr>
                <w:sz w:val="22"/>
              </w:rPr>
              <w:t>.0</w:t>
            </w:r>
          </w:p>
        </w:tc>
        <w:tc>
          <w:tcPr>
            <w:tcW w:w="1215" w:type="dxa"/>
            <w:tcBorders>
              <w:top w:val="nil"/>
              <w:bottom w:val="single" w:sz="4" w:space="0" w:color="auto"/>
            </w:tcBorders>
            <w:vAlign w:val="center"/>
          </w:tcPr>
          <w:p w14:paraId="1AFBD403" w14:textId="46D80764" w:rsidR="00E73BAF" w:rsidRPr="00C71F11" w:rsidRDefault="00E73BAF" w:rsidP="00E73BAF">
            <w:pPr>
              <w:widowControl/>
              <w:spacing w:line="360" w:lineRule="auto"/>
              <w:jc w:val="center"/>
              <w:rPr>
                <w:sz w:val="22"/>
              </w:rPr>
            </w:pPr>
            <w:r w:rsidRPr="00C71F11">
              <w:rPr>
                <w:rFonts w:hint="eastAsia"/>
                <w:sz w:val="22"/>
              </w:rPr>
              <w:t>2</w:t>
            </w:r>
            <w:r w:rsidRPr="00C71F11">
              <w:rPr>
                <w:sz w:val="22"/>
              </w:rPr>
              <w:t>.4</w:t>
            </w:r>
          </w:p>
        </w:tc>
      </w:tr>
      <w:tr w:rsidR="00C71F11" w:rsidRPr="00C71F11" w14:paraId="03F3F8D1" w14:textId="77777777" w:rsidTr="00C02316">
        <w:tc>
          <w:tcPr>
            <w:tcW w:w="1942" w:type="dxa"/>
            <w:vMerge w:val="restart"/>
            <w:vAlign w:val="center"/>
          </w:tcPr>
          <w:p w14:paraId="3AB7D989" w14:textId="6B2A8245" w:rsidR="00C02316" w:rsidRPr="00C71F11" w:rsidRDefault="00C02316" w:rsidP="00C02316">
            <w:pPr>
              <w:widowControl/>
              <w:spacing w:line="360" w:lineRule="auto"/>
              <w:jc w:val="center"/>
              <w:rPr>
                <w:sz w:val="22"/>
              </w:rPr>
            </w:pPr>
            <w:r w:rsidRPr="00C71F11">
              <w:rPr>
                <w:rFonts w:hint="eastAsia"/>
                <w:sz w:val="22"/>
              </w:rPr>
              <w:t>M</w:t>
            </w:r>
            <w:r w:rsidRPr="00C71F11">
              <w:rPr>
                <w:sz w:val="22"/>
              </w:rPr>
              <w:t>aterial Properties</w:t>
            </w:r>
          </w:p>
        </w:tc>
        <w:tc>
          <w:tcPr>
            <w:tcW w:w="4693" w:type="dxa"/>
            <w:vAlign w:val="center"/>
          </w:tcPr>
          <w:p w14:paraId="3A213B1B" w14:textId="3A08F6AA" w:rsidR="00C02316" w:rsidRPr="00C71F11" w:rsidRDefault="00C02316" w:rsidP="00C02316">
            <w:pPr>
              <w:widowControl/>
              <w:spacing w:line="360" w:lineRule="auto"/>
              <w:jc w:val="center"/>
              <w:rPr>
                <w:sz w:val="22"/>
              </w:rPr>
            </w:pPr>
            <w:r w:rsidRPr="00C71F11">
              <w:rPr>
                <w:sz w:val="22"/>
              </w:rPr>
              <w:t>Free Chloride Content (FCC, wt.%)</w:t>
            </w:r>
          </w:p>
        </w:tc>
        <w:tc>
          <w:tcPr>
            <w:tcW w:w="1176" w:type="dxa"/>
            <w:vAlign w:val="center"/>
          </w:tcPr>
          <w:p w14:paraId="27E54896" w14:textId="04EBB1E7" w:rsidR="00C02316" w:rsidRPr="00C71F11" w:rsidRDefault="00C02316" w:rsidP="00C02316">
            <w:pPr>
              <w:widowControl/>
              <w:spacing w:line="360" w:lineRule="auto"/>
              <w:jc w:val="center"/>
              <w:rPr>
                <w:sz w:val="22"/>
              </w:rPr>
            </w:pPr>
            <w:r w:rsidRPr="00C71F11">
              <w:rPr>
                <w:rFonts w:hint="eastAsia"/>
                <w:sz w:val="22"/>
              </w:rPr>
              <w:t>0</w:t>
            </w:r>
            <w:r w:rsidRPr="00C71F11">
              <w:rPr>
                <w:sz w:val="22"/>
              </w:rPr>
              <w:t>.01</w:t>
            </w:r>
          </w:p>
        </w:tc>
        <w:tc>
          <w:tcPr>
            <w:tcW w:w="1215" w:type="dxa"/>
            <w:vAlign w:val="center"/>
          </w:tcPr>
          <w:p w14:paraId="221E6ACD" w14:textId="61148BBC" w:rsidR="00C02316" w:rsidRPr="00C71F11" w:rsidRDefault="00C02316" w:rsidP="00C02316">
            <w:pPr>
              <w:widowControl/>
              <w:spacing w:line="360" w:lineRule="auto"/>
              <w:jc w:val="center"/>
              <w:rPr>
                <w:sz w:val="22"/>
              </w:rPr>
            </w:pPr>
            <w:r w:rsidRPr="00C71F11">
              <w:rPr>
                <w:rFonts w:hint="eastAsia"/>
                <w:sz w:val="22"/>
              </w:rPr>
              <w:t>1</w:t>
            </w:r>
            <w:r w:rsidRPr="00C71F11">
              <w:rPr>
                <w:sz w:val="22"/>
              </w:rPr>
              <w:t>.69</w:t>
            </w:r>
          </w:p>
        </w:tc>
      </w:tr>
      <w:tr w:rsidR="00C71F11" w:rsidRPr="00C71F11" w14:paraId="19039868" w14:textId="77777777" w:rsidTr="00C02316">
        <w:tc>
          <w:tcPr>
            <w:tcW w:w="1942" w:type="dxa"/>
            <w:vMerge/>
            <w:vAlign w:val="center"/>
          </w:tcPr>
          <w:p w14:paraId="419D2232" w14:textId="77777777" w:rsidR="00C02316" w:rsidRPr="00C71F11" w:rsidRDefault="00C02316" w:rsidP="00C02316">
            <w:pPr>
              <w:widowControl/>
              <w:spacing w:line="360" w:lineRule="auto"/>
              <w:jc w:val="center"/>
              <w:rPr>
                <w:sz w:val="22"/>
              </w:rPr>
            </w:pPr>
          </w:p>
        </w:tc>
        <w:tc>
          <w:tcPr>
            <w:tcW w:w="4693" w:type="dxa"/>
            <w:tcBorders>
              <w:bottom w:val="nil"/>
            </w:tcBorders>
            <w:vAlign w:val="center"/>
          </w:tcPr>
          <w:p w14:paraId="4435C1D0" w14:textId="77777777" w:rsidR="00C02316" w:rsidRPr="00C71F11" w:rsidRDefault="00C02316" w:rsidP="00C02316">
            <w:pPr>
              <w:widowControl/>
              <w:spacing w:line="360" w:lineRule="auto"/>
              <w:jc w:val="center"/>
              <w:rPr>
                <w:sz w:val="22"/>
              </w:rPr>
            </w:pPr>
            <w:r w:rsidRPr="00C71F11">
              <w:rPr>
                <w:rFonts w:hint="eastAsia"/>
                <w:sz w:val="22"/>
              </w:rPr>
              <w:t>p</w:t>
            </w:r>
            <w:r w:rsidRPr="00C71F11">
              <w:rPr>
                <w:sz w:val="22"/>
              </w:rPr>
              <w:t>H value</w:t>
            </w:r>
          </w:p>
        </w:tc>
        <w:tc>
          <w:tcPr>
            <w:tcW w:w="1176" w:type="dxa"/>
            <w:tcBorders>
              <w:bottom w:val="nil"/>
            </w:tcBorders>
            <w:vAlign w:val="center"/>
          </w:tcPr>
          <w:p w14:paraId="5D5926BF" w14:textId="77777777" w:rsidR="00C02316" w:rsidRPr="00C71F11" w:rsidRDefault="00C02316" w:rsidP="00C02316">
            <w:pPr>
              <w:widowControl/>
              <w:spacing w:line="360" w:lineRule="auto"/>
              <w:jc w:val="center"/>
              <w:rPr>
                <w:sz w:val="22"/>
              </w:rPr>
            </w:pPr>
            <w:r w:rsidRPr="00C71F11">
              <w:rPr>
                <w:rFonts w:hint="eastAsia"/>
                <w:sz w:val="22"/>
              </w:rPr>
              <w:t>9</w:t>
            </w:r>
            <w:r w:rsidRPr="00C71F11">
              <w:rPr>
                <w:sz w:val="22"/>
              </w:rPr>
              <w:t>.87</w:t>
            </w:r>
          </w:p>
        </w:tc>
        <w:tc>
          <w:tcPr>
            <w:tcW w:w="1215" w:type="dxa"/>
            <w:tcBorders>
              <w:bottom w:val="nil"/>
            </w:tcBorders>
            <w:vAlign w:val="center"/>
          </w:tcPr>
          <w:p w14:paraId="40305397" w14:textId="77777777" w:rsidR="00C02316" w:rsidRPr="00C71F11" w:rsidRDefault="00C02316" w:rsidP="00C02316">
            <w:pPr>
              <w:widowControl/>
              <w:spacing w:line="360" w:lineRule="auto"/>
              <w:jc w:val="center"/>
              <w:rPr>
                <w:sz w:val="22"/>
              </w:rPr>
            </w:pPr>
            <w:r w:rsidRPr="00C71F11">
              <w:rPr>
                <w:rFonts w:hint="eastAsia"/>
                <w:sz w:val="22"/>
              </w:rPr>
              <w:t>1</w:t>
            </w:r>
            <w:r w:rsidRPr="00C71F11">
              <w:rPr>
                <w:sz w:val="22"/>
              </w:rPr>
              <w:t>4.22</w:t>
            </w:r>
          </w:p>
        </w:tc>
      </w:tr>
      <w:tr w:rsidR="00C71F11" w:rsidRPr="00C71F11" w14:paraId="6C038B94" w14:textId="77777777" w:rsidTr="00C02316">
        <w:tc>
          <w:tcPr>
            <w:tcW w:w="1942" w:type="dxa"/>
            <w:vMerge/>
            <w:vAlign w:val="center"/>
          </w:tcPr>
          <w:p w14:paraId="5202D95B" w14:textId="77777777" w:rsidR="00C02316" w:rsidRPr="00C71F11" w:rsidRDefault="00C02316" w:rsidP="00C02316">
            <w:pPr>
              <w:widowControl/>
              <w:spacing w:line="360" w:lineRule="auto"/>
              <w:jc w:val="center"/>
              <w:rPr>
                <w:sz w:val="22"/>
              </w:rPr>
            </w:pPr>
          </w:p>
        </w:tc>
        <w:tc>
          <w:tcPr>
            <w:tcW w:w="4693" w:type="dxa"/>
            <w:tcBorders>
              <w:top w:val="nil"/>
              <w:bottom w:val="nil"/>
            </w:tcBorders>
            <w:vAlign w:val="center"/>
          </w:tcPr>
          <w:p w14:paraId="5259544B" w14:textId="4AC40FDD" w:rsidR="00C02316" w:rsidRPr="00C71F11" w:rsidRDefault="00C02316" w:rsidP="00C02316">
            <w:pPr>
              <w:widowControl/>
              <w:spacing w:line="360" w:lineRule="auto"/>
              <w:jc w:val="center"/>
              <w:rPr>
                <w:sz w:val="22"/>
              </w:rPr>
            </w:pPr>
            <w:r w:rsidRPr="00C71F11">
              <w:rPr>
                <w:rFonts w:hint="eastAsia"/>
                <w:sz w:val="22"/>
              </w:rPr>
              <w:t>P</w:t>
            </w:r>
            <w:r w:rsidRPr="00C71F11">
              <w:rPr>
                <w:sz w:val="22"/>
              </w:rPr>
              <w:t>orosity (%)</w:t>
            </w:r>
          </w:p>
        </w:tc>
        <w:tc>
          <w:tcPr>
            <w:tcW w:w="1176" w:type="dxa"/>
            <w:tcBorders>
              <w:top w:val="nil"/>
              <w:bottom w:val="nil"/>
            </w:tcBorders>
            <w:vAlign w:val="center"/>
          </w:tcPr>
          <w:p w14:paraId="4803B217" w14:textId="4B66D449" w:rsidR="00C02316" w:rsidRPr="00C71F11" w:rsidRDefault="00C02316" w:rsidP="00C02316">
            <w:pPr>
              <w:widowControl/>
              <w:spacing w:line="360" w:lineRule="auto"/>
              <w:jc w:val="center"/>
              <w:rPr>
                <w:sz w:val="22"/>
              </w:rPr>
            </w:pPr>
            <w:r w:rsidRPr="00C71F11">
              <w:rPr>
                <w:rFonts w:hint="eastAsia"/>
                <w:sz w:val="22"/>
              </w:rPr>
              <w:t>0</w:t>
            </w:r>
            <w:r w:rsidRPr="00C71F11">
              <w:rPr>
                <w:sz w:val="22"/>
              </w:rPr>
              <w:t>.09</w:t>
            </w:r>
          </w:p>
        </w:tc>
        <w:tc>
          <w:tcPr>
            <w:tcW w:w="1215" w:type="dxa"/>
            <w:tcBorders>
              <w:top w:val="nil"/>
              <w:bottom w:val="nil"/>
            </w:tcBorders>
            <w:vAlign w:val="center"/>
          </w:tcPr>
          <w:p w14:paraId="50D3E4F6" w14:textId="42EACB36" w:rsidR="00C02316" w:rsidRPr="00C71F11" w:rsidRDefault="00C02316" w:rsidP="00C02316">
            <w:pPr>
              <w:widowControl/>
              <w:spacing w:line="360" w:lineRule="auto"/>
              <w:jc w:val="center"/>
              <w:rPr>
                <w:sz w:val="22"/>
              </w:rPr>
            </w:pPr>
            <w:r w:rsidRPr="00C71F11">
              <w:rPr>
                <w:rFonts w:hint="eastAsia"/>
                <w:sz w:val="22"/>
              </w:rPr>
              <w:t>0</w:t>
            </w:r>
            <w:r w:rsidRPr="00C71F11">
              <w:rPr>
                <w:sz w:val="22"/>
              </w:rPr>
              <w:t>.24</w:t>
            </w:r>
          </w:p>
        </w:tc>
      </w:tr>
      <w:tr w:rsidR="00C71F11" w:rsidRPr="00C71F11" w14:paraId="5622C033" w14:textId="77777777" w:rsidTr="00C02316">
        <w:tc>
          <w:tcPr>
            <w:tcW w:w="1942" w:type="dxa"/>
            <w:vMerge w:val="restart"/>
            <w:vAlign w:val="center"/>
          </w:tcPr>
          <w:p w14:paraId="0657E4BD" w14:textId="77777777" w:rsidR="00C02316" w:rsidRPr="00C71F11" w:rsidRDefault="00C02316" w:rsidP="00C02316">
            <w:pPr>
              <w:widowControl/>
              <w:spacing w:line="360" w:lineRule="auto"/>
              <w:jc w:val="center"/>
              <w:rPr>
                <w:sz w:val="22"/>
              </w:rPr>
            </w:pPr>
            <w:r w:rsidRPr="00C71F11">
              <w:rPr>
                <w:rFonts w:hint="eastAsia"/>
                <w:sz w:val="22"/>
              </w:rPr>
              <w:t>E</w:t>
            </w:r>
            <w:r w:rsidRPr="00C71F11">
              <w:rPr>
                <w:sz w:val="22"/>
              </w:rPr>
              <w:t>nvironmental Parameters</w:t>
            </w:r>
          </w:p>
        </w:tc>
        <w:tc>
          <w:tcPr>
            <w:tcW w:w="4693" w:type="dxa"/>
            <w:tcBorders>
              <w:top w:val="single" w:sz="4" w:space="0" w:color="auto"/>
            </w:tcBorders>
            <w:vAlign w:val="center"/>
          </w:tcPr>
          <w:p w14:paraId="74EEE9B8" w14:textId="77777777" w:rsidR="00C02316" w:rsidRPr="00C71F11" w:rsidRDefault="00C02316" w:rsidP="00C02316">
            <w:pPr>
              <w:widowControl/>
              <w:spacing w:line="360" w:lineRule="auto"/>
              <w:jc w:val="center"/>
              <w:rPr>
                <w:sz w:val="22"/>
              </w:rPr>
            </w:pPr>
            <w:r w:rsidRPr="00C71F11">
              <w:rPr>
                <w:sz w:val="22"/>
              </w:rPr>
              <w:t>Relative Humidity (RH, %)</w:t>
            </w:r>
          </w:p>
        </w:tc>
        <w:tc>
          <w:tcPr>
            <w:tcW w:w="1176" w:type="dxa"/>
            <w:tcBorders>
              <w:top w:val="single" w:sz="4" w:space="0" w:color="auto"/>
            </w:tcBorders>
            <w:vAlign w:val="center"/>
          </w:tcPr>
          <w:p w14:paraId="0C89277E" w14:textId="77777777" w:rsidR="00C02316" w:rsidRPr="00C71F11" w:rsidRDefault="00C02316" w:rsidP="00C02316">
            <w:pPr>
              <w:widowControl/>
              <w:spacing w:line="360" w:lineRule="auto"/>
              <w:jc w:val="center"/>
              <w:rPr>
                <w:sz w:val="22"/>
              </w:rPr>
            </w:pPr>
            <w:r w:rsidRPr="00C71F11">
              <w:rPr>
                <w:rFonts w:hint="eastAsia"/>
                <w:sz w:val="22"/>
              </w:rPr>
              <w:t>5</w:t>
            </w:r>
            <w:r w:rsidRPr="00C71F11">
              <w:rPr>
                <w:sz w:val="22"/>
              </w:rPr>
              <w:t>6</w:t>
            </w:r>
          </w:p>
        </w:tc>
        <w:tc>
          <w:tcPr>
            <w:tcW w:w="1215" w:type="dxa"/>
            <w:tcBorders>
              <w:top w:val="single" w:sz="4" w:space="0" w:color="auto"/>
            </w:tcBorders>
            <w:vAlign w:val="center"/>
          </w:tcPr>
          <w:p w14:paraId="04BCB2C4" w14:textId="77777777" w:rsidR="00C02316" w:rsidRPr="00C71F11" w:rsidRDefault="00C02316" w:rsidP="00C02316">
            <w:pPr>
              <w:widowControl/>
              <w:spacing w:line="360" w:lineRule="auto"/>
              <w:jc w:val="center"/>
              <w:rPr>
                <w:sz w:val="22"/>
              </w:rPr>
            </w:pPr>
            <w:r w:rsidRPr="00C71F11">
              <w:rPr>
                <w:rFonts w:hint="eastAsia"/>
                <w:sz w:val="22"/>
              </w:rPr>
              <w:t>9</w:t>
            </w:r>
            <w:r w:rsidRPr="00C71F11">
              <w:rPr>
                <w:sz w:val="22"/>
              </w:rPr>
              <w:t>7</w:t>
            </w:r>
          </w:p>
        </w:tc>
      </w:tr>
      <w:tr w:rsidR="00C71F11" w:rsidRPr="00C71F11" w14:paraId="551EB2D8" w14:textId="77777777" w:rsidTr="00C02316">
        <w:tc>
          <w:tcPr>
            <w:tcW w:w="1942" w:type="dxa"/>
            <w:vMerge/>
            <w:vAlign w:val="center"/>
          </w:tcPr>
          <w:p w14:paraId="0E344ACF" w14:textId="77777777" w:rsidR="00C02316" w:rsidRPr="00C71F11" w:rsidRDefault="00C02316" w:rsidP="00C02316">
            <w:pPr>
              <w:widowControl/>
              <w:spacing w:line="360" w:lineRule="auto"/>
              <w:jc w:val="center"/>
              <w:rPr>
                <w:sz w:val="22"/>
              </w:rPr>
            </w:pPr>
          </w:p>
        </w:tc>
        <w:tc>
          <w:tcPr>
            <w:tcW w:w="4693" w:type="dxa"/>
            <w:tcBorders>
              <w:bottom w:val="nil"/>
            </w:tcBorders>
            <w:vAlign w:val="center"/>
          </w:tcPr>
          <w:p w14:paraId="0726985B" w14:textId="77777777" w:rsidR="00C02316" w:rsidRPr="00C71F11" w:rsidRDefault="00C02316" w:rsidP="00C02316">
            <w:pPr>
              <w:widowControl/>
              <w:spacing w:line="360" w:lineRule="auto"/>
              <w:jc w:val="center"/>
              <w:rPr>
                <w:sz w:val="22"/>
              </w:rPr>
            </w:pPr>
            <w:r w:rsidRPr="00C71F11">
              <w:rPr>
                <w:sz w:val="22"/>
              </w:rPr>
              <w:t>Degree of Saturation (DoS)</w:t>
            </w:r>
          </w:p>
        </w:tc>
        <w:tc>
          <w:tcPr>
            <w:tcW w:w="1176" w:type="dxa"/>
            <w:tcBorders>
              <w:bottom w:val="nil"/>
            </w:tcBorders>
            <w:vAlign w:val="center"/>
          </w:tcPr>
          <w:p w14:paraId="6EAF9487" w14:textId="77777777" w:rsidR="00C02316" w:rsidRPr="00C71F11" w:rsidRDefault="00C02316" w:rsidP="00C02316">
            <w:pPr>
              <w:widowControl/>
              <w:spacing w:line="360" w:lineRule="auto"/>
              <w:jc w:val="center"/>
              <w:rPr>
                <w:sz w:val="22"/>
              </w:rPr>
            </w:pPr>
            <w:r w:rsidRPr="00C71F11">
              <w:rPr>
                <w:rFonts w:hint="eastAsia"/>
                <w:sz w:val="22"/>
              </w:rPr>
              <w:t>0</w:t>
            </w:r>
            <w:r w:rsidRPr="00C71F11">
              <w:rPr>
                <w:sz w:val="22"/>
              </w:rPr>
              <w:t>.25</w:t>
            </w:r>
          </w:p>
        </w:tc>
        <w:tc>
          <w:tcPr>
            <w:tcW w:w="1215" w:type="dxa"/>
            <w:tcBorders>
              <w:bottom w:val="nil"/>
            </w:tcBorders>
            <w:vAlign w:val="center"/>
          </w:tcPr>
          <w:p w14:paraId="60E1E518" w14:textId="77777777" w:rsidR="00C02316" w:rsidRPr="00C71F11" w:rsidRDefault="00C02316" w:rsidP="00C02316">
            <w:pPr>
              <w:widowControl/>
              <w:spacing w:line="360" w:lineRule="auto"/>
              <w:jc w:val="center"/>
              <w:rPr>
                <w:sz w:val="22"/>
              </w:rPr>
            </w:pPr>
            <w:r w:rsidRPr="00C71F11">
              <w:rPr>
                <w:rFonts w:hint="eastAsia"/>
                <w:sz w:val="22"/>
              </w:rPr>
              <w:t>1</w:t>
            </w:r>
            <w:r w:rsidRPr="00C71F11">
              <w:rPr>
                <w:sz w:val="22"/>
              </w:rPr>
              <w:t>.00</w:t>
            </w:r>
          </w:p>
        </w:tc>
      </w:tr>
      <w:tr w:rsidR="00C71F11" w:rsidRPr="00C71F11" w14:paraId="5685B54E" w14:textId="77777777" w:rsidTr="00C02316">
        <w:tc>
          <w:tcPr>
            <w:tcW w:w="1942" w:type="dxa"/>
            <w:vMerge/>
            <w:vAlign w:val="center"/>
          </w:tcPr>
          <w:p w14:paraId="15BFDC3E" w14:textId="77777777" w:rsidR="00C02316" w:rsidRPr="00C71F11" w:rsidRDefault="00C02316" w:rsidP="00C02316">
            <w:pPr>
              <w:widowControl/>
              <w:spacing w:line="360" w:lineRule="auto"/>
              <w:jc w:val="center"/>
              <w:rPr>
                <w:sz w:val="22"/>
              </w:rPr>
            </w:pPr>
          </w:p>
        </w:tc>
        <w:tc>
          <w:tcPr>
            <w:tcW w:w="4693" w:type="dxa"/>
            <w:tcBorders>
              <w:top w:val="nil"/>
              <w:bottom w:val="single" w:sz="4" w:space="0" w:color="auto"/>
            </w:tcBorders>
            <w:vAlign w:val="center"/>
          </w:tcPr>
          <w:p w14:paraId="7C70ECD8" w14:textId="77777777" w:rsidR="00C02316" w:rsidRPr="00C71F11" w:rsidRDefault="00C02316" w:rsidP="00C02316">
            <w:pPr>
              <w:widowControl/>
              <w:spacing w:line="360" w:lineRule="auto"/>
              <w:jc w:val="center"/>
              <w:rPr>
                <w:sz w:val="22"/>
              </w:rPr>
            </w:pPr>
            <w:r w:rsidRPr="00C71F11">
              <w:rPr>
                <w:sz w:val="22"/>
              </w:rPr>
              <w:t>Water Content (Water-C, %)</w:t>
            </w:r>
          </w:p>
        </w:tc>
        <w:tc>
          <w:tcPr>
            <w:tcW w:w="1176" w:type="dxa"/>
            <w:tcBorders>
              <w:top w:val="nil"/>
              <w:bottom w:val="single" w:sz="4" w:space="0" w:color="auto"/>
            </w:tcBorders>
            <w:vAlign w:val="center"/>
          </w:tcPr>
          <w:p w14:paraId="133B0EC3" w14:textId="77777777" w:rsidR="00C02316" w:rsidRPr="00C71F11" w:rsidRDefault="00C02316" w:rsidP="00C02316">
            <w:pPr>
              <w:widowControl/>
              <w:spacing w:line="360" w:lineRule="auto"/>
              <w:jc w:val="center"/>
              <w:rPr>
                <w:sz w:val="22"/>
              </w:rPr>
            </w:pPr>
            <w:r w:rsidRPr="00C71F11">
              <w:rPr>
                <w:rFonts w:hint="eastAsia"/>
                <w:sz w:val="22"/>
              </w:rPr>
              <w:t>0</w:t>
            </w:r>
            <w:r w:rsidRPr="00C71F11">
              <w:rPr>
                <w:sz w:val="22"/>
              </w:rPr>
              <w:t>.06</w:t>
            </w:r>
          </w:p>
        </w:tc>
        <w:tc>
          <w:tcPr>
            <w:tcW w:w="1215" w:type="dxa"/>
            <w:tcBorders>
              <w:top w:val="nil"/>
              <w:bottom w:val="single" w:sz="4" w:space="0" w:color="auto"/>
            </w:tcBorders>
            <w:vAlign w:val="center"/>
          </w:tcPr>
          <w:p w14:paraId="5BB1FEB8" w14:textId="77777777" w:rsidR="00C02316" w:rsidRPr="00C71F11" w:rsidRDefault="00C02316" w:rsidP="00C02316">
            <w:pPr>
              <w:widowControl/>
              <w:spacing w:line="360" w:lineRule="auto"/>
              <w:jc w:val="center"/>
              <w:rPr>
                <w:sz w:val="22"/>
              </w:rPr>
            </w:pPr>
            <w:r w:rsidRPr="00C71F11">
              <w:rPr>
                <w:rFonts w:hint="eastAsia"/>
                <w:sz w:val="22"/>
              </w:rPr>
              <w:t>0</w:t>
            </w:r>
            <w:r w:rsidRPr="00C71F11">
              <w:rPr>
                <w:sz w:val="22"/>
              </w:rPr>
              <w:t>.24</w:t>
            </w:r>
          </w:p>
        </w:tc>
      </w:tr>
      <w:tr w:rsidR="00C71F11" w:rsidRPr="00C71F11" w14:paraId="7FEFFF02" w14:textId="77777777" w:rsidTr="00F4217A">
        <w:tc>
          <w:tcPr>
            <w:tcW w:w="1942" w:type="dxa"/>
            <w:vMerge w:val="restart"/>
            <w:vAlign w:val="center"/>
          </w:tcPr>
          <w:p w14:paraId="34B7D579" w14:textId="4B98F28C" w:rsidR="00F0476C" w:rsidRPr="00C71F11" w:rsidRDefault="00F0476C" w:rsidP="00F0476C">
            <w:pPr>
              <w:spacing w:line="360" w:lineRule="auto"/>
              <w:jc w:val="center"/>
              <w:rPr>
                <w:sz w:val="22"/>
              </w:rPr>
            </w:pPr>
            <w:r w:rsidRPr="00C71F11">
              <w:rPr>
                <w:rFonts w:hint="eastAsia"/>
                <w:sz w:val="22"/>
              </w:rPr>
              <w:t>E</w:t>
            </w:r>
            <w:r w:rsidRPr="00C71F11">
              <w:rPr>
                <w:sz w:val="22"/>
              </w:rPr>
              <w:t>lectrochemical Parameters</w:t>
            </w:r>
          </w:p>
        </w:tc>
        <w:tc>
          <w:tcPr>
            <w:tcW w:w="4693" w:type="dxa"/>
            <w:tcBorders>
              <w:top w:val="nil"/>
              <w:bottom w:val="nil"/>
            </w:tcBorders>
            <w:vAlign w:val="center"/>
          </w:tcPr>
          <w:p w14:paraId="0B855827" w14:textId="4C52A8F0" w:rsidR="00F0476C" w:rsidRPr="00C71F11" w:rsidRDefault="00F0476C" w:rsidP="00F0476C">
            <w:pPr>
              <w:widowControl/>
              <w:spacing w:line="360" w:lineRule="auto"/>
              <w:jc w:val="center"/>
              <w:rPr>
                <w:sz w:val="22"/>
              </w:rPr>
            </w:pPr>
            <w:r w:rsidRPr="00C71F11">
              <w:rPr>
                <w:sz w:val="22"/>
              </w:rPr>
              <w:t>log [Cl</w:t>
            </w:r>
            <w:r w:rsidRPr="00C71F11">
              <w:rPr>
                <w:sz w:val="22"/>
                <w:vertAlign w:val="superscript"/>
              </w:rPr>
              <w:t>-</w:t>
            </w:r>
            <w:r w:rsidRPr="00C71F11">
              <w:rPr>
                <w:sz w:val="22"/>
              </w:rPr>
              <w:t>]/[OH</w:t>
            </w:r>
            <w:r w:rsidRPr="00C71F11">
              <w:rPr>
                <w:sz w:val="22"/>
                <w:vertAlign w:val="superscript"/>
              </w:rPr>
              <w:t>-</w:t>
            </w:r>
            <w:r w:rsidRPr="00C71F11">
              <w:rPr>
                <w:sz w:val="22"/>
              </w:rPr>
              <w:t>]</w:t>
            </w:r>
          </w:p>
        </w:tc>
        <w:tc>
          <w:tcPr>
            <w:tcW w:w="1176" w:type="dxa"/>
            <w:tcBorders>
              <w:top w:val="nil"/>
              <w:bottom w:val="nil"/>
            </w:tcBorders>
            <w:vAlign w:val="center"/>
          </w:tcPr>
          <w:p w14:paraId="159397CD" w14:textId="1A27CA7E" w:rsidR="00F0476C" w:rsidRPr="00C71F11" w:rsidRDefault="00F0476C" w:rsidP="00F0476C">
            <w:pPr>
              <w:widowControl/>
              <w:spacing w:line="360" w:lineRule="auto"/>
              <w:jc w:val="center"/>
              <w:rPr>
                <w:sz w:val="22"/>
              </w:rPr>
            </w:pPr>
            <w:r w:rsidRPr="00C71F11">
              <w:rPr>
                <w:rFonts w:hint="eastAsia"/>
                <w:sz w:val="22"/>
              </w:rPr>
              <w:t>-</w:t>
            </w:r>
            <w:r w:rsidRPr="00C71F11">
              <w:rPr>
                <w:sz w:val="22"/>
              </w:rPr>
              <w:t>1.84</w:t>
            </w:r>
          </w:p>
        </w:tc>
        <w:tc>
          <w:tcPr>
            <w:tcW w:w="1215" w:type="dxa"/>
            <w:tcBorders>
              <w:top w:val="nil"/>
              <w:bottom w:val="nil"/>
            </w:tcBorders>
            <w:vAlign w:val="center"/>
          </w:tcPr>
          <w:p w14:paraId="5A335FD3" w14:textId="03900C4F" w:rsidR="00F0476C" w:rsidRPr="00C71F11" w:rsidRDefault="00F0476C" w:rsidP="00F0476C">
            <w:pPr>
              <w:widowControl/>
              <w:spacing w:line="360" w:lineRule="auto"/>
              <w:jc w:val="center"/>
              <w:rPr>
                <w:sz w:val="22"/>
              </w:rPr>
            </w:pPr>
            <w:r w:rsidRPr="00C71F11">
              <w:rPr>
                <w:rFonts w:hint="eastAsia"/>
                <w:sz w:val="22"/>
              </w:rPr>
              <w:t>4</w:t>
            </w:r>
            <w:r w:rsidRPr="00C71F11">
              <w:rPr>
                <w:sz w:val="22"/>
              </w:rPr>
              <w:t>.25</w:t>
            </w:r>
          </w:p>
        </w:tc>
      </w:tr>
      <w:tr w:rsidR="00C71F11" w:rsidRPr="00C71F11" w14:paraId="1625E824" w14:textId="77777777" w:rsidTr="00F4217A">
        <w:tc>
          <w:tcPr>
            <w:tcW w:w="1942" w:type="dxa"/>
            <w:vMerge/>
            <w:vAlign w:val="center"/>
          </w:tcPr>
          <w:p w14:paraId="6439BFB8" w14:textId="028BE33B" w:rsidR="00F0476C" w:rsidRPr="00C71F11" w:rsidRDefault="00F0476C" w:rsidP="009D753B">
            <w:pPr>
              <w:spacing w:line="360" w:lineRule="auto"/>
              <w:jc w:val="center"/>
              <w:rPr>
                <w:sz w:val="22"/>
              </w:rPr>
            </w:pPr>
          </w:p>
        </w:tc>
        <w:tc>
          <w:tcPr>
            <w:tcW w:w="4693" w:type="dxa"/>
            <w:tcBorders>
              <w:top w:val="nil"/>
              <w:bottom w:val="nil"/>
            </w:tcBorders>
            <w:vAlign w:val="center"/>
          </w:tcPr>
          <w:p w14:paraId="167CDDC6" w14:textId="762663E8" w:rsidR="00F0476C" w:rsidRPr="00C71F11" w:rsidRDefault="00F0476C" w:rsidP="009D753B">
            <w:pPr>
              <w:widowControl/>
              <w:spacing w:line="360" w:lineRule="auto"/>
              <w:jc w:val="center"/>
              <w:rPr>
                <w:sz w:val="22"/>
              </w:rPr>
            </w:pPr>
            <w:r w:rsidRPr="00C71F11">
              <w:rPr>
                <w:rFonts w:hint="eastAsia"/>
                <w:sz w:val="22"/>
              </w:rPr>
              <w:t>E</w:t>
            </w:r>
            <w:r w:rsidRPr="00C71F11">
              <w:rPr>
                <w:sz w:val="22"/>
              </w:rPr>
              <w:t>lectrical Resistivity (ER, ohm)</w:t>
            </w:r>
          </w:p>
        </w:tc>
        <w:tc>
          <w:tcPr>
            <w:tcW w:w="1176" w:type="dxa"/>
            <w:tcBorders>
              <w:top w:val="nil"/>
              <w:bottom w:val="nil"/>
            </w:tcBorders>
            <w:vAlign w:val="center"/>
          </w:tcPr>
          <w:p w14:paraId="4F54A5EF" w14:textId="39D3A53B" w:rsidR="00F0476C" w:rsidRPr="00C71F11" w:rsidRDefault="00F0476C" w:rsidP="009D753B">
            <w:pPr>
              <w:widowControl/>
              <w:spacing w:line="360" w:lineRule="auto"/>
              <w:jc w:val="center"/>
              <w:rPr>
                <w:sz w:val="22"/>
              </w:rPr>
            </w:pPr>
            <w:r w:rsidRPr="00C71F11">
              <w:rPr>
                <w:rFonts w:hint="eastAsia"/>
                <w:sz w:val="22"/>
              </w:rPr>
              <w:t>1</w:t>
            </w:r>
            <w:r w:rsidRPr="00C71F11">
              <w:rPr>
                <w:sz w:val="22"/>
              </w:rPr>
              <w:t>2.72</w:t>
            </w:r>
          </w:p>
        </w:tc>
        <w:tc>
          <w:tcPr>
            <w:tcW w:w="1215" w:type="dxa"/>
            <w:tcBorders>
              <w:top w:val="nil"/>
              <w:bottom w:val="nil"/>
            </w:tcBorders>
            <w:vAlign w:val="center"/>
          </w:tcPr>
          <w:p w14:paraId="7D6E93B8" w14:textId="07769C48" w:rsidR="00F0476C" w:rsidRPr="00C71F11" w:rsidRDefault="00F0476C" w:rsidP="009D753B">
            <w:pPr>
              <w:widowControl/>
              <w:spacing w:line="360" w:lineRule="auto"/>
              <w:jc w:val="center"/>
              <w:rPr>
                <w:sz w:val="22"/>
              </w:rPr>
            </w:pPr>
            <w:r w:rsidRPr="00C71F11">
              <w:rPr>
                <w:rFonts w:hint="eastAsia"/>
                <w:sz w:val="22"/>
              </w:rPr>
              <w:t>1</w:t>
            </w:r>
            <w:r w:rsidRPr="00C71F11">
              <w:rPr>
                <w:sz w:val="22"/>
              </w:rPr>
              <w:t>2168</w:t>
            </w:r>
          </w:p>
        </w:tc>
      </w:tr>
      <w:tr w:rsidR="00C71F11" w:rsidRPr="00C71F11" w14:paraId="4F02DCD4" w14:textId="77777777" w:rsidTr="00F4217A">
        <w:tc>
          <w:tcPr>
            <w:tcW w:w="1942" w:type="dxa"/>
            <w:vMerge/>
            <w:tcBorders>
              <w:bottom w:val="single" w:sz="12" w:space="0" w:color="auto"/>
            </w:tcBorders>
            <w:vAlign w:val="center"/>
          </w:tcPr>
          <w:p w14:paraId="5CD0F0BD" w14:textId="52423091" w:rsidR="00F0476C" w:rsidRPr="00C71F11" w:rsidRDefault="00F0476C" w:rsidP="00C02316">
            <w:pPr>
              <w:widowControl/>
              <w:spacing w:line="360" w:lineRule="auto"/>
              <w:jc w:val="center"/>
              <w:rPr>
                <w:sz w:val="22"/>
              </w:rPr>
            </w:pPr>
          </w:p>
        </w:tc>
        <w:tc>
          <w:tcPr>
            <w:tcW w:w="4693" w:type="dxa"/>
            <w:tcBorders>
              <w:top w:val="nil"/>
              <w:bottom w:val="single" w:sz="12" w:space="0" w:color="auto"/>
            </w:tcBorders>
            <w:vAlign w:val="center"/>
          </w:tcPr>
          <w:p w14:paraId="56B07B12" w14:textId="77777777" w:rsidR="00F0476C" w:rsidRPr="00C71F11" w:rsidRDefault="00F0476C" w:rsidP="00C02316">
            <w:pPr>
              <w:widowControl/>
              <w:spacing w:line="360" w:lineRule="auto"/>
              <w:jc w:val="center"/>
              <w:rPr>
                <w:sz w:val="22"/>
              </w:rPr>
            </w:pPr>
            <w:r w:rsidRPr="00C71F11">
              <w:rPr>
                <w:rFonts w:hint="eastAsia"/>
                <w:sz w:val="22"/>
              </w:rPr>
              <w:t>C</w:t>
            </w:r>
            <w:r w:rsidRPr="00C71F11">
              <w:rPr>
                <w:sz w:val="22"/>
              </w:rPr>
              <w:t>orrosion Potential (CP, mV)</w:t>
            </w:r>
          </w:p>
        </w:tc>
        <w:tc>
          <w:tcPr>
            <w:tcW w:w="1176" w:type="dxa"/>
            <w:tcBorders>
              <w:top w:val="nil"/>
              <w:bottom w:val="single" w:sz="12" w:space="0" w:color="auto"/>
            </w:tcBorders>
            <w:vAlign w:val="center"/>
          </w:tcPr>
          <w:p w14:paraId="4B6E3768" w14:textId="77777777" w:rsidR="00F0476C" w:rsidRPr="00C71F11" w:rsidRDefault="00F0476C" w:rsidP="00C02316">
            <w:pPr>
              <w:widowControl/>
              <w:spacing w:line="360" w:lineRule="auto"/>
              <w:jc w:val="center"/>
              <w:rPr>
                <w:sz w:val="22"/>
              </w:rPr>
            </w:pPr>
            <w:r w:rsidRPr="00C71F11">
              <w:rPr>
                <w:rFonts w:hint="eastAsia"/>
                <w:sz w:val="22"/>
              </w:rPr>
              <w:t>-</w:t>
            </w:r>
            <w:r w:rsidRPr="00C71F11">
              <w:rPr>
                <w:sz w:val="22"/>
              </w:rPr>
              <w:t>668</w:t>
            </w:r>
          </w:p>
        </w:tc>
        <w:tc>
          <w:tcPr>
            <w:tcW w:w="1215" w:type="dxa"/>
            <w:tcBorders>
              <w:top w:val="nil"/>
              <w:bottom w:val="single" w:sz="12" w:space="0" w:color="auto"/>
            </w:tcBorders>
            <w:vAlign w:val="center"/>
          </w:tcPr>
          <w:p w14:paraId="5E5070C3" w14:textId="77777777" w:rsidR="00F0476C" w:rsidRPr="00C71F11" w:rsidRDefault="00F0476C" w:rsidP="00C02316">
            <w:pPr>
              <w:widowControl/>
              <w:spacing w:line="360" w:lineRule="auto"/>
              <w:jc w:val="center"/>
              <w:rPr>
                <w:sz w:val="22"/>
              </w:rPr>
            </w:pPr>
            <w:r w:rsidRPr="00C71F11">
              <w:rPr>
                <w:rFonts w:hint="eastAsia"/>
                <w:sz w:val="22"/>
              </w:rPr>
              <w:t>-</w:t>
            </w:r>
            <w:r w:rsidRPr="00C71F11">
              <w:rPr>
                <w:sz w:val="22"/>
              </w:rPr>
              <w:t>97</w:t>
            </w:r>
          </w:p>
        </w:tc>
      </w:tr>
    </w:tbl>
    <w:p w14:paraId="3BDE91C0" w14:textId="77777777" w:rsidR="008F55C9" w:rsidRPr="00C71F11" w:rsidRDefault="008F55C9" w:rsidP="005F4572">
      <w:pPr>
        <w:widowControl/>
        <w:spacing w:line="360" w:lineRule="auto"/>
      </w:pPr>
    </w:p>
    <w:p w14:paraId="648A3955" w14:textId="17DCCE42" w:rsidR="008F55C9" w:rsidRPr="00C71F11" w:rsidRDefault="00002929" w:rsidP="003D2BDA">
      <w:pPr>
        <w:widowControl/>
        <w:spacing w:line="360" w:lineRule="auto"/>
      </w:pPr>
      <w:r w:rsidRPr="00C71F11">
        <w:t>Including all features can potentially yield improved fitting results</w:t>
      </w:r>
      <w:r w:rsidR="005F4572" w:rsidRPr="00C71F11">
        <w:t>; n</w:t>
      </w:r>
      <w:r w:rsidRPr="00C71F11">
        <w:t xml:space="preserve">evertheless, when working with a small dataset, including an excessive number of features can impede the adaptability of the model and result in overfitting. Hence, it is crucial to engage in feature selection to address these challenges effectively. </w:t>
      </w:r>
      <w:r w:rsidR="008F55C9" w:rsidRPr="00C71F11">
        <w:t xml:space="preserve">According to </w:t>
      </w:r>
      <w:r w:rsidRPr="00C71F11">
        <w:t xml:space="preserve">the </w:t>
      </w:r>
      <w:r w:rsidR="008F55C9" w:rsidRPr="00C71F11">
        <w:t>methods described in Section 3.1, the</w:t>
      </w:r>
      <w:r w:rsidR="00B2240A" w:rsidRPr="00C71F11">
        <w:t>se</w:t>
      </w:r>
      <w:r w:rsidR="008F55C9" w:rsidRPr="00C71F11">
        <w:t xml:space="preserve"> 15 features of the corrosion data were screened by calculating their importance to the corrosion rate in the RFR ML model. As shown in </w:t>
      </w:r>
      <w:r w:rsidR="008F55C9" w:rsidRPr="00C71F11">
        <w:fldChar w:fldCharType="begin"/>
      </w:r>
      <w:r w:rsidR="008F55C9" w:rsidRPr="00C71F11">
        <w:instrText xml:space="preserve"> REF _Ref131260236 \h </w:instrText>
      </w:r>
      <w:r w:rsidR="00473D32" w:rsidRPr="00C71F11">
        <w:instrText xml:space="preserve"> \* MERGEFORMAT </w:instrText>
      </w:r>
      <w:r w:rsidR="008F55C9" w:rsidRPr="00C71F11">
        <w:fldChar w:fldCharType="separate"/>
      </w:r>
      <w:r w:rsidR="00E44FA8" w:rsidRPr="00C71F11">
        <w:t xml:space="preserve">Figure </w:t>
      </w:r>
      <w:r w:rsidR="00E44FA8" w:rsidRPr="00C71F11">
        <w:rPr>
          <w:noProof/>
        </w:rPr>
        <w:t>10</w:t>
      </w:r>
      <w:r w:rsidR="008F55C9" w:rsidRPr="00C71F11">
        <w:fldChar w:fldCharType="end"/>
      </w:r>
      <w:r w:rsidR="008F55C9" w:rsidRPr="00C71F11">
        <w:t xml:space="preserve">, electrical resistivity </w:t>
      </w:r>
      <w:r w:rsidR="006C6C47" w:rsidRPr="00C71F11">
        <w:t>i</w:t>
      </w:r>
      <w:r w:rsidR="008F55C9" w:rsidRPr="00C71F11">
        <w:t xml:space="preserve">s the most significant feature, followed by corrosion potential, indicating the high relevance of </w:t>
      </w:r>
      <w:r w:rsidR="005D6858" w:rsidRPr="00C71F11">
        <w:t>these</w:t>
      </w:r>
      <w:r w:rsidR="008F55C9" w:rsidRPr="00C71F11">
        <w:t xml:space="preserve"> parameters to the corrosion rate. To reduce the inclusion of unimportant features, the first 8 features, namely electrical resistivity, corrosion potential, water content, porosity, cement proportion, fly ash proportion, pH value, and log [Cl</w:t>
      </w:r>
      <w:r w:rsidR="008F55C9" w:rsidRPr="00C71F11">
        <w:rPr>
          <w:vertAlign w:val="superscript"/>
        </w:rPr>
        <w:t>-</w:t>
      </w:r>
      <w:r w:rsidR="008F55C9" w:rsidRPr="00C71F11">
        <w:t>]/[OH</w:t>
      </w:r>
      <w:r w:rsidR="008F55C9" w:rsidRPr="00C71F11">
        <w:rPr>
          <w:vertAlign w:val="superscript"/>
        </w:rPr>
        <w:t>-</w:t>
      </w:r>
      <w:r w:rsidR="008F55C9" w:rsidRPr="00C71F11">
        <w:t>], were selected as candidate key features.</w:t>
      </w:r>
      <w:r w:rsidR="0027641A" w:rsidRPr="00C71F11">
        <w:t xml:space="preserve"> </w:t>
      </w:r>
      <w:r w:rsidRPr="00C71F11">
        <w:t xml:space="preserve">Moreover, to facilitate the comparison of selected features by RFR, the </w:t>
      </w:r>
      <w:r w:rsidRPr="00C71F11">
        <w:rPr>
          <w:i/>
          <w:iCs/>
        </w:rPr>
        <w:t>Supplementary data</w:t>
      </w:r>
      <w:r w:rsidRPr="00C71F11">
        <w:t xml:space="preserve"> includes the results of feature selection using the Spearman correlation coefficient method and the </w:t>
      </w:r>
      <w:r w:rsidR="00BB5619" w:rsidRPr="00C71F11">
        <w:t>m</w:t>
      </w:r>
      <w:r w:rsidRPr="00C71F11">
        <w:t xml:space="preserve">aximal </w:t>
      </w:r>
      <w:r w:rsidR="00BB5619" w:rsidRPr="00C71F11">
        <w:rPr>
          <w:rFonts w:hint="eastAsia"/>
        </w:rPr>
        <w:t>i</w:t>
      </w:r>
      <w:r w:rsidRPr="00C71F11">
        <w:t xml:space="preserve">nformation </w:t>
      </w:r>
      <w:r w:rsidR="00BB5619" w:rsidRPr="00C71F11">
        <w:t>c</w:t>
      </w:r>
      <w:r w:rsidRPr="00C71F11">
        <w:t>oefficient. The findings from all three selection methods exhibit similar outcomes. Consequently, this study utilizes the feature selection results obtained from RFR for subsequent analysis.</w:t>
      </w:r>
    </w:p>
    <w:p w14:paraId="7EEA039D" w14:textId="77777777" w:rsidR="006A03D9" w:rsidRPr="00C71F11" w:rsidRDefault="006A03D9" w:rsidP="003D2BDA">
      <w:pPr>
        <w:widowControl/>
        <w:spacing w:line="360" w:lineRule="auto"/>
      </w:pPr>
    </w:p>
    <w:p w14:paraId="43EEDC88" w14:textId="77777777" w:rsidR="008F55C9" w:rsidRPr="00C71F11" w:rsidRDefault="008F55C9" w:rsidP="003D2BDA">
      <w:pPr>
        <w:widowControl/>
        <w:spacing w:line="360" w:lineRule="auto"/>
        <w:jc w:val="center"/>
      </w:pPr>
      <w:r w:rsidRPr="00C71F11">
        <w:rPr>
          <w:noProof/>
        </w:rPr>
        <w:lastRenderedPageBreak/>
        <w:drawing>
          <wp:inline distT="0" distB="0" distL="0" distR="0" wp14:anchorId="093803DB" wp14:editId="60B7747A">
            <wp:extent cx="3600000" cy="2468003"/>
            <wp:effectExtent l="0" t="0" r="635" b="8890"/>
            <wp:docPr id="25" name="Picture 2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表&#10;&#10;描述已自动生成"/>
                    <pic:cNvPicPr/>
                  </pic:nvPicPr>
                  <pic:blipFill>
                    <a:blip r:embed="rId35"/>
                    <a:stretch>
                      <a:fillRect/>
                    </a:stretch>
                  </pic:blipFill>
                  <pic:spPr>
                    <a:xfrm>
                      <a:off x="0" y="0"/>
                      <a:ext cx="3600000" cy="2468003"/>
                    </a:xfrm>
                    <a:prstGeom prst="rect">
                      <a:avLst/>
                    </a:prstGeom>
                  </pic:spPr>
                </pic:pic>
              </a:graphicData>
            </a:graphic>
          </wp:inline>
        </w:drawing>
      </w:r>
    </w:p>
    <w:p w14:paraId="3D8F2E70" w14:textId="5EB4532C" w:rsidR="008F55C9" w:rsidRPr="00C71F11" w:rsidRDefault="008F55C9" w:rsidP="003D2BDA">
      <w:pPr>
        <w:widowControl/>
        <w:spacing w:line="360" w:lineRule="auto"/>
        <w:jc w:val="center"/>
        <w:rPr>
          <w:sz w:val="22"/>
          <w:szCs w:val="20"/>
        </w:rPr>
      </w:pPr>
      <w:bookmarkStart w:id="14" w:name="_Ref131260236"/>
      <w:r w:rsidRPr="00C71F11">
        <w:rPr>
          <w:b/>
          <w:bCs/>
          <w:sz w:val="22"/>
          <w:szCs w:val="20"/>
        </w:rPr>
        <w:t xml:space="preserve">Figure </w:t>
      </w:r>
      <w:r w:rsidRPr="00C71F11">
        <w:rPr>
          <w:b/>
          <w:bCs/>
          <w:sz w:val="22"/>
          <w:szCs w:val="20"/>
        </w:rPr>
        <w:fldChar w:fldCharType="begin"/>
      </w:r>
      <w:r w:rsidRPr="00C71F11">
        <w:rPr>
          <w:b/>
          <w:bCs/>
          <w:sz w:val="22"/>
          <w:szCs w:val="20"/>
        </w:rPr>
        <w:instrText xml:space="preserve"> SEQ Figure \* ARABIC </w:instrText>
      </w:r>
      <w:r w:rsidRPr="00C71F11">
        <w:rPr>
          <w:b/>
          <w:bCs/>
          <w:sz w:val="22"/>
          <w:szCs w:val="20"/>
        </w:rPr>
        <w:fldChar w:fldCharType="separate"/>
      </w:r>
      <w:r w:rsidR="00E44FA8" w:rsidRPr="00C71F11">
        <w:rPr>
          <w:b/>
          <w:bCs/>
          <w:noProof/>
          <w:sz w:val="22"/>
          <w:szCs w:val="20"/>
        </w:rPr>
        <w:t>10</w:t>
      </w:r>
      <w:r w:rsidRPr="00C71F11">
        <w:rPr>
          <w:b/>
          <w:bCs/>
          <w:sz w:val="22"/>
          <w:szCs w:val="20"/>
        </w:rPr>
        <w:fldChar w:fldCharType="end"/>
      </w:r>
      <w:bookmarkEnd w:id="14"/>
      <w:r w:rsidRPr="00C71F11">
        <w:rPr>
          <w:b/>
          <w:bCs/>
          <w:sz w:val="22"/>
          <w:szCs w:val="20"/>
        </w:rPr>
        <w:t xml:space="preserve"> </w:t>
      </w:r>
      <w:r w:rsidRPr="00C71F11">
        <w:rPr>
          <w:sz w:val="22"/>
          <w:szCs w:val="20"/>
        </w:rPr>
        <w:t>Contributions (%) of the 15 features to the corrosion rate</w:t>
      </w:r>
    </w:p>
    <w:p w14:paraId="38F56125" w14:textId="77777777" w:rsidR="008F55C9" w:rsidRPr="00C71F11" w:rsidRDefault="008F55C9" w:rsidP="003D2BDA">
      <w:pPr>
        <w:widowControl/>
        <w:spacing w:line="360" w:lineRule="auto"/>
      </w:pPr>
    </w:p>
    <w:p w14:paraId="389C95D8" w14:textId="65DAFA7D" w:rsidR="008F55C9" w:rsidRPr="00C71F11" w:rsidRDefault="008F55C9" w:rsidP="003D2BDA">
      <w:pPr>
        <w:widowControl/>
        <w:spacing w:line="360" w:lineRule="auto"/>
      </w:pPr>
      <w:r w:rsidRPr="00C71F11">
        <w:t xml:space="preserve">However, some of the features may be </w:t>
      </w:r>
      <w:r w:rsidR="00E612D7" w:rsidRPr="00C71F11">
        <w:t>interdependent</w:t>
      </w:r>
      <w:r w:rsidRPr="00C71F11">
        <w:t xml:space="preserve"> on each other, while others might not. In this regard, the Pearson correlation coefficient was utilized to evaluate the correlation between each influencing factor, </w:t>
      </w:r>
      <w:r w:rsidR="00712914" w:rsidRPr="00C71F11">
        <w:t>as</w:t>
      </w:r>
      <w:r w:rsidRPr="00C71F11">
        <w:t xml:space="preserve"> displayed in </w:t>
      </w:r>
      <w:r w:rsidRPr="00C71F11">
        <w:fldChar w:fldCharType="begin"/>
      </w:r>
      <w:r w:rsidRPr="00C71F11">
        <w:instrText xml:space="preserve"> REF _Ref131266340 \h </w:instrText>
      </w:r>
      <w:r w:rsidR="00473D32" w:rsidRPr="00C71F11">
        <w:instrText xml:space="preserve"> \* MERGEFORMAT </w:instrText>
      </w:r>
      <w:r w:rsidRPr="00C71F11">
        <w:fldChar w:fldCharType="separate"/>
      </w:r>
      <w:r w:rsidR="00E44FA8" w:rsidRPr="00C71F11">
        <w:t xml:space="preserve">Figure </w:t>
      </w:r>
      <w:r w:rsidR="00E44FA8" w:rsidRPr="00C71F11">
        <w:rPr>
          <w:noProof/>
        </w:rPr>
        <w:t>11</w:t>
      </w:r>
      <w:r w:rsidRPr="00C71F11">
        <w:fldChar w:fldCharType="end"/>
      </w:r>
      <w:r w:rsidRPr="00C71F11">
        <w:t xml:space="preserve">. In this figure, the circle diameter and color represent the correlation coefficient and correlation, respectively. A larger diameter corresponds to a higher correlation coefficient, where red denotes positive correlation and blue denotes negative correlation. A strong correlation between </w:t>
      </w:r>
      <w:r w:rsidR="00E612D7" w:rsidRPr="00C71F11">
        <w:t xml:space="preserve">the </w:t>
      </w:r>
      <w:r w:rsidRPr="00C71F11">
        <w:t xml:space="preserve">two features </w:t>
      </w:r>
      <w:r w:rsidR="00682506" w:rsidRPr="00C71F11">
        <w:rPr>
          <w:rFonts w:hint="eastAsia"/>
        </w:rPr>
        <w:t>wa</w:t>
      </w:r>
      <w:r w:rsidR="00095157" w:rsidRPr="00C71F11">
        <w:t>s</w:t>
      </w:r>
      <w:r w:rsidRPr="00C71F11">
        <w:t xml:space="preserve"> identified if the absolute value of the coefficient exceeded 0.8. Consequently, strongly correlated factors groups were identified from the figure, namely (FCC, ICC), (pH, log [Cl</w:t>
      </w:r>
      <w:r w:rsidRPr="00C71F11">
        <w:rPr>
          <w:vertAlign w:val="superscript"/>
        </w:rPr>
        <w:noBreakHyphen/>
      </w:r>
      <w:r w:rsidRPr="00C71F11">
        <w:t>]/[OH</w:t>
      </w:r>
      <w:r w:rsidRPr="00C71F11">
        <w:rPr>
          <w:vertAlign w:val="superscript"/>
        </w:rPr>
        <w:t>-</w:t>
      </w:r>
      <w:r w:rsidRPr="00C71F11">
        <w:t xml:space="preserve">]), (Porosity, pH), (Water Content, DoS), (Water Content, RH), and (DoS, RH). From all strongly correlated features groups, the one with the highest contribution among the candidate key features </w:t>
      </w:r>
      <w:r w:rsidR="0093350C" w:rsidRPr="00C71F11">
        <w:t>wa</w:t>
      </w:r>
      <w:r w:rsidRPr="00C71F11">
        <w:t xml:space="preserve">s selected. Hence, in these </w:t>
      </w:r>
      <w:r w:rsidR="00A958A1" w:rsidRPr="00C71F11">
        <w:t>strongly</w:t>
      </w:r>
      <w:r w:rsidRPr="00C71F11">
        <w:t xml:space="preserve"> correlated </w:t>
      </w:r>
      <w:r w:rsidR="00A958A1" w:rsidRPr="00C71F11">
        <w:t>groups</w:t>
      </w:r>
      <w:r w:rsidRPr="00C71F11">
        <w:t xml:space="preserve">, the final selection </w:t>
      </w:r>
      <w:r w:rsidR="005B6318" w:rsidRPr="00C71F11">
        <w:t>wa</w:t>
      </w:r>
      <w:r w:rsidRPr="00C71F11">
        <w:t xml:space="preserve">s porosity and water content. Based on the aforementioned feature selection method, the final key features </w:t>
      </w:r>
      <w:r w:rsidR="005B6318" w:rsidRPr="00C71F11">
        <w:t>we</w:t>
      </w:r>
      <w:r w:rsidRPr="00C71F11">
        <w:t>re identified as electrical resistivity (the logarithm was taken during training due to its wide distribution range), corrosion potential, water content, porosity, cement proportion, and fly ash proportion.</w:t>
      </w:r>
    </w:p>
    <w:p w14:paraId="519920A9" w14:textId="77777777" w:rsidR="00473D32" w:rsidRPr="00C71F11" w:rsidRDefault="00473D32" w:rsidP="003D2BDA">
      <w:pPr>
        <w:widowControl/>
        <w:spacing w:line="360" w:lineRule="auto"/>
      </w:pPr>
    </w:p>
    <w:p w14:paraId="6A2D4B4B" w14:textId="2C19A1B0" w:rsidR="008F55C9" w:rsidRPr="00C71F11" w:rsidRDefault="00A47987" w:rsidP="003D2BDA">
      <w:pPr>
        <w:widowControl/>
        <w:spacing w:line="360" w:lineRule="auto"/>
        <w:jc w:val="center"/>
      </w:pPr>
      <w:r w:rsidRPr="00C71F11">
        <w:rPr>
          <w:noProof/>
        </w:rPr>
        <w:lastRenderedPageBreak/>
        <w:drawing>
          <wp:inline distT="0" distB="0" distL="0" distR="0" wp14:anchorId="6E5C95E1" wp14:editId="46BC562B">
            <wp:extent cx="3790262" cy="2901696"/>
            <wp:effectExtent l="0" t="0" r="0" b="0"/>
            <wp:docPr id="235025672" name="Picture 23502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025672" name=""/>
                    <pic:cNvPicPr/>
                  </pic:nvPicPr>
                  <pic:blipFill>
                    <a:blip r:embed="rId36"/>
                    <a:stretch>
                      <a:fillRect/>
                    </a:stretch>
                  </pic:blipFill>
                  <pic:spPr>
                    <a:xfrm>
                      <a:off x="0" y="0"/>
                      <a:ext cx="3796055" cy="2906131"/>
                    </a:xfrm>
                    <a:prstGeom prst="rect">
                      <a:avLst/>
                    </a:prstGeom>
                  </pic:spPr>
                </pic:pic>
              </a:graphicData>
            </a:graphic>
          </wp:inline>
        </w:drawing>
      </w:r>
    </w:p>
    <w:p w14:paraId="66AE758E" w14:textId="1D168E76" w:rsidR="008F55C9" w:rsidRPr="00C71F11" w:rsidRDefault="008F55C9" w:rsidP="003D2BDA">
      <w:pPr>
        <w:widowControl/>
        <w:spacing w:line="360" w:lineRule="auto"/>
        <w:jc w:val="center"/>
        <w:rPr>
          <w:b/>
          <w:bCs/>
          <w:sz w:val="22"/>
          <w:szCs w:val="20"/>
        </w:rPr>
      </w:pPr>
      <w:bookmarkStart w:id="15" w:name="_Ref131266340"/>
      <w:r w:rsidRPr="00C71F11">
        <w:rPr>
          <w:b/>
          <w:bCs/>
          <w:sz w:val="22"/>
          <w:szCs w:val="20"/>
        </w:rPr>
        <w:t xml:space="preserve">Figure </w:t>
      </w:r>
      <w:r w:rsidRPr="00C71F11">
        <w:rPr>
          <w:b/>
          <w:bCs/>
          <w:sz w:val="22"/>
          <w:szCs w:val="20"/>
        </w:rPr>
        <w:fldChar w:fldCharType="begin"/>
      </w:r>
      <w:r w:rsidRPr="00C71F11">
        <w:rPr>
          <w:b/>
          <w:bCs/>
          <w:sz w:val="22"/>
          <w:szCs w:val="20"/>
        </w:rPr>
        <w:instrText xml:space="preserve"> SEQ Figure \* ARABIC </w:instrText>
      </w:r>
      <w:r w:rsidRPr="00C71F11">
        <w:rPr>
          <w:b/>
          <w:bCs/>
          <w:sz w:val="22"/>
          <w:szCs w:val="20"/>
        </w:rPr>
        <w:fldChar w:fldCharType="separate"/>
      </w:r>
      <w:r w:rsidR="00E44FA8" w:rsidRPr="00C71F11">
        <w:rPr>
          <w:b/>
          <w:bCs/>
          <w:noProof/>
          <w:sz w:val="22"/>
          <w:szCs w:val="20"/>
        </w:rPr>
        <w:t>11</w:t>
      </w:r>
      <w:r w:rsidRPr="00C71F11">
        <w:rPr>
          <w:sz w:val="22"/>
          <w:szCs w:val="20"/>
        </w:rPr>
        <w:fldChar w:fldCharType="end"/>
      </w:r>
      <w:bookmarkEnd w:id="15"/>
      <w:r w:rsidRPr="00C71F11">
        <w:rPr>
          <w:b/>
          <w:bCs/>
          <w:sz w:val="22"/>
          <w:szCs w:val="20"/>
        </w:rPr>
        <w:t xml:space="preserve"> </w:t>
      </w:r>
      <w:r w:rsidRPr="00C71F11">
        <w:rPr>
          <w:sz w:val="22"/>
          <w:szCs w:val="20"/>
        </w:rPr>
        <w:t>Person correlation coefficient of each factor</w:t>
      </w:r>
    </w:p>
    <w:p w14:paraId="313AE652" w14:textId="77777777" w:rsidR="00473D32" w:rsidRPr="00C71F11" w:rsidRDefault="00473D32" w:rsidP="003D2BDA">
      <w:pPr>
        <w:widowControl/>
        <w:spacing w:line="360" w:lineRule="auto"/>
      </w:pPr>
    </w:p>
    <w:p w14:paraId="3E341C3A" w14:textId="77777777" w:rsidR="008F55C9" w:rsidRPr="00C71F11" w:rsidRDefault="008F55C9" w:rsidP="003D2BDA">
      <w:pPr>
        <w:widowControl/>
        <w:spacing w:line="360" w:lineRule="auto"/>
        <w:rPr>
          <w:i/>
          <w:iCs/>
        </w:rPr>
      </w:pPr>
      <w:r w:rsidRPr="00C71F11">
        <w:rPr>
          <w:rFonts w:hint="eastAsia"/>
          <w:i/>
          <w:iCs/>
        </w:rPr>
        <w:t>5</w:t>
      </w:r>
      <w:r w:rsidRPr="00C71F11">
        <w:rPr>
          <w:i/>
          <w:iCs/>
        </w:rPr>
        <w:t>.2 Establishment and evaluation of various ML model</w:t>
      </w:r>
    </w:p>
    <w:p w14:paraId="05E80A0C" w14:textId="77777777" w:rsidR="000C5C3A" w:rsidRPr="00C71F11" w:rsidRDefault="000C5C3A" w:rsidP="003D2BDA">
      <w:pPr>
        <w:widowControl/>
        <w:spacing w:line="360" w:lineRule="auto"/>
        <w:rPr>
          <w:i/>
          <w:iCs/>
        </w:rPr>
      </w:pPr>
    </w:p>
    <w:p w14:paraId="702BAF30" w14:textId="77777777" w:rsidR="008F55C9" w:rsidRPr="00C71F11" w:rsidRDefault="008F55C9" w:rsidP="003D2BDA">
      <w:pPr>
        <w:widowControl/>
        <w:spacing w:line="360" w:lineRule="auto"/>
        <w:rPr>
          <w:i/>
          <w:iCs/>
        </w:rPr>
      </w:pPr>
      <w:r w:rsidRPr="00C71F11">
        <w:rPr>
          <w:rFonts w:hint="eastAsia"/>
          <w:i/>
          <w:iCs/>
        </w:rPr>
        <w:t>5</w:t>
      </w:r>
      <w:r w:rsidRPr="00C71F11">
        <w:rPr>
          <w:i/>
          <w:iCs/>
        </w:rPr>
        <w:t>.2.1 Dataset division ratio and model h</w:t>
      </w:r>
      <w:r w:rsidRPr="00C71F11">
        <w:rPr>
          <w:rFonts w:hint="eastAsia"/>
          <w:i/>
          <w:iCs/>
        </w:rPr>
        <w:t>y</w:t>
      </w:r>
      <w:r w:rsidRPr="00C71F11">
        <w:rPr>
          <w:i/>
          <w:iCs/>
        </w:rPr>
        <w:t>perparameters</w:t>
      </w:r>
    </w:p>
    <w:p w14:paraId="56ECC7A3" w14:textId="0E4F22DB" w:rsidR="008F55C9" w:rsidRPr="00C71F11" w:rsidRDefault="008F55C9" w:rsidP="003D2BDA">
      <w:pPr>
        <w:widowControl/>
        <w:spacing w:line="360" w:lineRule="auto"/>
      </w:pPr>
      <w:r w:rsidRPr="00C71F11">
        <w:t xml:space="preserve">To ensure accurate and reliable predictions, it is essential to split the corrosion data into separate training and test sets. </w:t>
      </w:r>
      <w:r w:rsidR="00C14D56" w:rsidRPr="00C71F11">
        <w:t>T</w:t>
      </w:r>
      <w:r w:rsidRPr="00C71F11">
        <w:t>he performance of the model on the test set generally improves as the proportion of the training set increases. However, when the training set constituted 90% of the data, the R</w:t>
      </w:r>
      <w:r w:rsidRPr="00C71F11">
        <w:rPr>
          <w:vertAlign w:val="superscript"/>
        </w:rPr>
        <w:t>2</w:t>
      </w:r>
      <w:r w:rsidRPr="00C71F11">
        <w:t xml:space="preserve"> decrease</w:t>
      </w:r>
      <w:r w:rsidR="00331E90" w:rsidRPr="00C71F11">
        <w:t>s</w:t>
      </w:r>
      <w:r w:rsidRPr="00C71F11">
        <w:t xml:space="preserve">, which could be attributed to overfitting </w:t>
      </w:r>
      <w:r w:rsidRPr="00C71F11">
        <w:fldChar w:fldCharType="begin"/>
      </w:r>
      <w:r w:rsidR="00016EF9" w:rsidRPr="00C71F11">
        <w:instrText xml:space="preserve"> ADDIN ZOTERO_ITEM CSL_CITATION {"citationID":"Z0NUJEfP","properties":{"formattedCitation":"[14,55]","plainCitation":"[14,55]","noteIndex":0},"citationItems":[{"id":191,"uris":["http://zotero.org/users/5937376/items/4FPCV372"],"itemData":{"id":191,"type":"article-journal","abstract":"Pitting corrosion seriously harms the service life of oil field gathering and transportation pipelines, which is an important subject of corrosion prevention. In this study, we collected the corrosion data of pipeline steel immersion experiment and established a pitting judgment model based on machine learning algorithm. Feature reduction methods, including feature importance calculation and pearson correlation analysis, were first adopted to find the important factors affecting pitting. Then, the best input feature set for pitting judgment was constructed by combining feature combination and feature creation. Through receiver operating characteristic (ROC) curve and area under curve (AUC) calculation, random forest algorithm was selected as the modeling algorithm. As a result, the pitting judgment model based on machine learning and high dimensional feature parameters (i.e., material factors, solution factors, environment factors) showed good prediction accuracy. This study provided an effective means for processing high-dimensional and complex corrosion data, and proved the feasibility of machine learning in solving material corrosion problems.","container-title":"Frontiers in Materials","DOI":"10.3389/fmats.2021.733813","ISSN":"2296-8016","page":"348","source":"Frontiers","title":"Pitting Judgment Model Based on Machine Learning and Feature Optimization Methods","volume":"8","author":[{"family":"Qu","given":"Zhihao"},{"family":"Tang","given":"Dezhi"},{"family":"Wang","given":"Zhu"},{"family":"Li","given":"Xiaqiao"},{"family":"Chen","given":"Hongjian"},{"family":"Lv","given":"Yao"}],"issued":{"date-parts":[["2021",8,26]]}},"label":"page"},{"id":8846,"uris":["http://zotero.org/users/5937376/items/XQGE7ZI5"],"itemData":{"id":8846,"type":"article-journal","abstract":"Partial least squares (PLS) is one of the most widely used methods for chemical modeling. However, like many other parameter tunable methods, it has strong tendency of over-fitting. Thus, a crucial step in PLS model building is to select the optimal number of latent variables (nLVs). Cross-validation (CV) is the most popular method for PLS model selection because it selects a model from the perspective of prediction ability. However, a clear minimum of prediction errors may not be obtained in CV which makes the model selection difficult. To solve the problem, we proposed a new strategy for PLS model selection which combines the cross-validated coefficient of determination (Qcv2) and model stability (S). S is defined as the stability of PLS regression vectors which is obtained using model population analysis (MPA). The results show that, when a clear maximum of Qcv2 is not obtained, S can provide additional information of over-fitting and it helps in finding the optimal nLVs. Compared with other regression vector based indictors such as the Euclidean 2-norm (B2), the Durbin Watson statistic (DW) and the jaggedness (J), S is more sensitive to over-fitting. The model selected by our method has both good prediction ability and stability.","container-title":"Analytica Chimica Acta","DOI":"10.1016/j.aca.2015.04.045","ISSN":"0003-2670","journalAbbreviation":"Analytica Chimica Acta","language":"en","page":"32-41","source":"ScienceDirect","title":"A new strategy to prevent over-fitting in partial least squares models based on model population analysis","volume":"880","author":[{"family":"Deng","given":"Bai-Chuan"},{"family":"Yun","given":"Yong-Huan"},{"family":"Liang","given":"Yi-Zeng"},{"family":"Cao","given":"Dong-Sheng"},{"family":"Xu","given":"Qing-Song"},{"family":"Yi","given":"Lun-Zhao"},{"family":"Huang","given":"Xin"}],"issued":{"date-parts":[["2015",6,23]]}},"label":"page"}],"schema":"https://github.com/citation-style-language/schema/raw/master/csl-citation.json"} </w:instrText>
      </w:r>
      <w:r w:rsidRPr="00C71F11">
        <w:fldChar w:fldCharType="separate"/>
      </w:r>
      <w:r w:rsidR="00016EF9" w:rsidRPr="00C71F11">
        <w:rPr>
          <w:rFonts w:cs="Times New Roman"/>
        </w:rPr>
        <w:t>[14,55]</w:t>
      </w:r>
      <w:r w:rsidRPr="00C71F11">
        <w:fldChar w:fldCharType="end"/>
      </w:r>
      <w:r w:rsidRPr="00C71F11">
        <w:t>. Therefore, the final ratio for the training set was selected as 80% to strike a balance between maximizing the model's performance and avoiding overfitting.</w:t>
      </w:r>
    </w:p>
    <w:p w14:paraId="185DF6C1" w14:textId="77777777" w:rsidR="00C14D56" w:rsidRPr="00C71F11" w:rsidRDefault="00C14D56" w:rsidP="003D2BDA">
      <w:pPr>
        <w:widowControl/>
        <w:spacing w:line="360" w:lineRule="auto"/>
      </w:pPr>
    </w:p>
    <w:p w14:paraId="5909BC75" w14:textId="31B8E213" w:rsidR="008F55C9" w:rsidRPr="00C71F11" w:rsidRDefault="008F55C9" w:rsidP="003D2BDA">
      <w:pPr>
        <w:widowControl/>
        <w:spacing w:line="360" w:lineRule="auto"/>
      </w:pPr>
      <w:r w:rsidRPr="00C71F11">
        <w:t xml:space="preserve">This study employed five distinct </w:t>
      </w:r>
      <w:r w:rsidR="00A958A1" w:rsidRPr="00C71F11">
        <w:t>ML</w:t>
      </w:r>
      <w:r w:rsidRPr="00C71F11">
        <w:t xml:space="preserve"> algorithms to construct the prediction model. The MLR algorithm did not necessitate hyperparameters, while the SVR, RFR, XGBoost, and ANN algorithms utilized Grid Search CV to search for suitable hyperparameters. Hyperparameters that were not disclosed in this study were set to their default configuration, with the R</w:t>
      </w:r>
      <w:r w:rsidRPr="00C71F11">
        <w:rPr>
          <w:vertAlign w:val="superscript"/>
        </w:rPr>
        <w:t>2</w:t>
      </w:r>
      <w:r w:rsidRPr="00C71F11">
        <w:t xml:space="preserve"> </w:t>
      </w:r>
      <w:r w:rsidR="007607B6" w:rsidRPr="00C71F11">
        <w:t xml:space="preserve">and MSE </w:t>
      </w:r>
      <w:r w:rsidRPr="00C71F11">
        <w:t xml:space="preserve">serving as the evaluation metric. The final hyperparameters selected have been presented in </w:t>
      </w:r>
      <w:r w:rsidRPr="00C71F11">
        <w:fldChar w:fldCharType="begin"/>
      </w:r>
      <w:r w:rsidRPr="00C71F11">
        <w:instrText xml:space="preserve"> REF _Ref131291885 \h </w:instrText>
      </w:r>
      <w:r w:rsidR="000C5C3A" w:rsidRPr="00C71F11">
        <w:instrText xml:space="preserve"> \* MERGEFORMAT </w:instrText>
      </w:r>
      <w:r w:rsidRPr="00C71F11">
        <w:fldChar w:fldCharType="separate"/>
      </w:r>
      <w:r w:rsidR="00E44FA8" w:rsidRPr="00C71F11">
        <w:t xml:space="preserve">Table </w:t>
      </w:r>
      <w:r w:rsidR="00E44FA8" w:rsidRPr="00C71F11">
        <w:rPr>
          <w:noProof/>
        </w:rPr>
        <w:t>3</w:t>
      </w:r>
      <w:r w:rsidRPr="00C71F11">
        <w:fldChar w:fldCharType="end"/>
      </w:r>
      <w:r w:rsidRPr="00C71F11">
        <w:t>.</w:t>
      </w:r>
    </w:p>
    <w:p w14:paraId="658FC558" w14:textId="77777777" w:rsidR="008F55C9" w:rsidRPr="00C71F11" w:rsidRDefault="008F55C9" w:rsidP="003D2BDA">
      <w:pPr>
        <w:widowControl/>
        <w:spacing w:line="360" w:lineRule="auto"/>
      </w:pPr>
    </w:p>
    <w:p w14:paraId="5792AFF0" w14:textId="3F259F73" w:rsidR="008F55C9" w:rsidRPr="00C71F11" w:rsidRDefault="008F55C9" w:rsidP="003D2BDA">
      <w:pPr>
        <w:widowControl/>
        <w:spacing w:line="360" w:lineRule="auto"/>
        <w:jc w:val="center"/>
        <w:rPr>
          <w:b/>
          <w:bCs/>
          <w:sz w:val="22"/>
          <w:szCs w:val="20"/>
        </w:rPr>
      </w:pPr>
      <w:bookmarkStart w:id="16" w:name="_Ref131291885"/>
      <w:r w:rsidRPr="00C71F11">
        <w:rPr>
          <w:b/>
          <w:bCs/>
          <w:sz w:val="22"/>
          <w:szCs w:val="20"/>
        </w:rPr>
        <w:t xml:space="preserve">Table </w:t>
      </w:r>
      <w:r w:rsidRPr="00C71F11">
        <w:rPr>
          <w:b/>
          <w:bCs/>
          <w:sz w:val="22"/>
          <w:szCs w:val="20"/>
        </w:rPr>
        <w:fldChar w:fldCharType="begin"/>
      </w:r>
      <w:r w:rsidRPr="00C71F11">
        <w:rPr>
          <w:b/>
          <w:bCs/>
          <w:sz w:val="22"/>
          <w:szCs w:val="20"/>
        </w:rPr>
        <w:instrText xml:space="preserve"> SEQ Table \* ARABIC </w:instrText>
      </w:r>
      <w:r w:rsidRPr="00C71F11">
        <w:rPr>
          <w:b/>
          <w:bCs/>
          <w:sz w:val="22"/>
          <w:szCs w:val="20"/>
        </w:rPr>
        <w:fldChar w:fldCharType="separate"/>
      </w:r>
      <w:r w:rsidR="00E44FA8" w:rsidRPr="00C71F11">
        <w:rPr>
          <w:b/>
          <w:bCs/>
          <w:noProof/>
          <w:sz w:val="22"/>
          <w:szCs w:val="20"/>
        </w:rPr>
        <w:t>3</w:t>
      </w:r>
      <w:r w:rsidRPr="00C71F11">
        <w:rPr>
          <w:sz w:val="22"/>
          <w:szCs w:val="20"/>
        </w:rPr>
        <w:fldChar w:fldCharType="end"/>
      </w:r>
      <w:bookmarkEnd w:id="16"/>
      <w:r w:rsidRPr="00C71F11">
        <w:rPr>
          <w:b/>
          <w:bCs/>
          <w:sz w:val="22"/>
          <w:szCs w:val="20"/>
        </w:rPr>
        <w:t xml:space="preserve"> </w:t>
      </w:r>
      <w:r w:rsidRPr="00C71F11">
        <w:rPr>
          <w:sz w:val="22"/>
          <w:szCs w:val="20"/>
        </w:rPr>
        <w:t>The hyperparameters of different algorithms</w:t>
      </w:r>
    </w:p>
    <w:tbl>
      <w:tblPr>
        <w:tblStyle w:val="TableGrid"/>
        <w:tblW w:w="5000" w:type="pct"/>
        <w:tblBorders>
          <w:top w:val="single" w:sz="4" w:space="0" w:color="auto"/>
          <w:bottom w:val="single" w:sz="4" w:space="0" w:color="auto"/>
        </w:tblBorders>
        <w:tblLook w:val="04A0" w:firstRow="1" w:lastRow="0" w:firstColumn="1" w:lastColumn="0" w:noHBand="0" w:noVBand="1"/>
      </w:tblPr>
      <w:tblGrid>
        <w:gridCol w:w="1495"/>
        <w:gridCol w:w="1850"/>
        <w:gridCol w:w="3300"/>
        <w:gridCol w:w="2381"/>
      </w:tblGrid>
      <w:tr w:rsidR="00C71F11" w:rsidRPr="00C71F11" w14:paraId="03A952D4" w14:textId="77777777" w:rsidTr="00E33FDA">
        <w:trPr>
          <w:cnfStyle w:val="100000000000" w:firstRow="1" w:lastRow="0" w:firstColumn="0" w:lastColumn="0" w:oddVBand="0" w:evenVBand="0" w:oddHBand="0" w:evenHBand="0" w:firstRowFirstColumn="0" w:firstRowLastColumn="0" w:lastRowFirstColumn="0" w:lastRowLastColumn="0"/>
        </w:trPr>
        <w:tc>
          <w:tcPr>
            <w:tcW w:w="828" w:type="pct"/>
            <w:vAlign w:val="center"/>
          </w:tcPr>
          <w:p w14:paraId="31746467" w14:textId="77777777" w:rsidR="008F55C9" w:rsidRPr="00C71F11" w:rsidRDefault="008F55C9" w:rsidP="003D2BDA">
            <w:pPr>
              <w:widowControl/>
              <w:spacing w:line="360" w:lineRule="auto"/>
              <w:jc w:val="center"/>
              <w:rPr>
                <w:sz w:val="22"/>
                <w:szCs w:val="20"/>
              </w:rPr>
            </w:pPr>
            <w:r w:rsidRPr="00C71F11">
              <w:rPr>
                <w:rFonts w:hint="eastAsia"/>
                <w:sz w:val="22"/>
                <w:szCs w:val="20"/>
              </w:rPr>
              <w:t>Algorithm</w:t>
            </w:r>
          </w:p>
        </w:tc>
        <w:tc>
          <w:tcPr>
            <w:tcW w:w="4172" w:type="pct"/>
            <w:gridSpan w:val="3"/>
            <w:vAlign w:val="center"/>
          </w:tcPr>
          <w:p w14:paraId="593C9191" w14:textId="77777777" w:rsidR="008F55C9" w:rsidRPr="00C71F11" w:rsidRDefault="008F55C9" w:rsidP="003D2BDA">
            <w:pPr>
              <w:widowControl/>
              <w:spacing w:line="360" w:lineRule="auto"/>
              <w:jc w:val="center"/>
              <w:rPr>
                <w:sz w:val="22"/>
                <w:szCs w:val="20"/>
              </w:rPr>
            </w:pPr>
            <w:r w:rsidRPr="00C71F11">
              <w:rPr>
                <w:rFonts w:hint="eastAsia"/>
                <w:sz w:val="22"/>
                <w:szCs w:val="20"/>
              </w:rPr>
              <w:t>H</w:t>
            </w:r>
            <w:r w:rsidRPr="00C71F11">
              <w:rPr>
                <w:sz w:val="22"/>
                <w:szCs w:val="20"/>
              </w:rPr>
              <w:t>yperparameters</w:t>
            </w:r>
          </w:p>
        </w:tc>
      </w:tr>
      <w:tr w:rsidR="00C71F11" w:rsidRPr="00C71F11" w14:paraId="6D28EB98" w14:textId="77777777" w:rsidTr="00E33FDA">
        <w:tc>
          <w:tcPr>
            <w:tcW w:w="828" w:type="pct"/>
            <w:tcBorders>
              <w:top w:val="single" w:sz="4" w:space="0" w:color="auto"/>
            </w:tcBorders>
            <w:vAlign w:val="center"/>
          </w:tcPr>
          <w:p w14:paraId="11DB38C1" w14:textId="77777777" w:rsidR="008F55C9" w:rsidRPr="00C71F11" w:rsidRDefault="008F55C9" w:rsidP="003D2BDA">
            <w:pPr>
              <w:widowControl/>
              <w:spacing w:line="360" w:lineRule="auto"/>
              <w:jc w:val="center"/>
              <w:rPr>
                <w:sz w:val="22"/>
                <w:szCs w:val="20"/>
              </w:rPr>
            </w:pPr>
            <w:r w:rsidRPr="00C71F11">
              <w:rPr>
                <w:rFonts w:hint="eastAsia"/>
                <w:sz w:val="22"/>
                <w:szCs w:val="20"/>
              </w:rPr>
              <w:t>SVR</w:t>
            </w:r>
          </w:p>
        </w:tc>
        <w:tc>
          <w:tcPr>
            <w:tcW w:w="1025" w:type="pct"/>
            <w:tcBorders>
              <w:top w:val="single" w:sz="4" w:space="0" w:color="auto"/>
            </w:tcBorders>
            <w:vAlign w:val="center"/>
          </w:tcPr>
          <w:p w14:paraId="221CFE43" w14:textId="77777777" w:rsidR="008F55C9" w:rsidRPr="00C71F11" w:rsidRDefault="008F55C9" w:rsidP="003D2BDA">
            <w:pPr>
              <w:widowControl/>
              <w:spacing w:line="360" w:lineRule="auto"/>
              <w:jc w:val="center"/>
              <w:rPr>
                <w:sz w:val="22"/>
                <w:szCs w:val="20"/>
              </w:rPr>
            </w:pPr>
            <w:r w:rsidRPr="00C71F11">
              <w:rPr>
                <w:rFonts w:hint="eastAsia"/>
                <w:sz w:val="22"/>
                <w:szCs w:val="20"/>
              </w:rPr>
              <w:t>C</w:t>
            </w:r>
            <w:r w:rsidRPr="00C71F11">
              <w:rPr>
                <w:sz w:val="22"/>
                <w:szCs w:val="20"/>
              </w:rPr>
              <w:t>=100</w:t>
            </w:r>
          </w:p>
        </w:tc>
        <w:tc>
          <w:tcPr>
            <w:tcW w:w="1828" w:type="pct"/>
            <w:tcBorders>
              <w:top w:val="single" w:sz="4" w:space="0" w:color="auto"/>
            </w:tcBorders>
            <w:vAlign w:val="center"/>
          </w:tcPr>
          <w:p w14:paraId="4D530204" w14:textId="77777777" w:rsidR="008F55C9" w:rsidRPr="00C71F11" w:rsidRDefault="008F55C9" w:rsidP="003D2BDA">
            <w:pPr>
              <w:widowControl/>
              <w:spacing w:line="360" w:lineRule="auto"/>
              <w:jc w:val="center"/>
              <w:rPr>
                <w:sz w:val="22"/>
                <w:szCs w:val="20"/>
              </w:rPr>
            </w:pPr>
            <w:r w:rsidRPr="00C71F11">
              <w:rPr>
                <w:rFonts w:hint="eastAsia"/>
                <w:sz w:val="22"/>
                <w:szCs w:val="20"/>
              </w:rPr>
              <w:t>Gamma</w:t>
            </w:r>
            <w:r w:rsidRPr="00C71F11">
              <w:rPr>
                <w:sz w:val="22"/>
                <w:szCs w:val="20"/>
              </w:rPr>
              <w:t>=0.1</w:t>
            </w:r>
          </w:p>
        </w:tc>
        <w:tc>
          <w:tcPr>
            <w:tcW w:w="1319" w:type="pct"/>
            <w:tcBorders>
              <w:top w:val="single" w:sz="4" w:space="0" w:color="auto"/>
            </w:tcBorders>
            <w:vAlign w:val="center"/>
          </w:tcPr>
          <w:p w14:paraId="04813DB5" w14:textId="77777777" w:rsidR="008F55C9" w:rsidRPr="00C71F11" w:rsidRDefault="008F55C9" w:rsidP="003D2BDA">
            <w:pPr>
              <w:widowControl/>
              <w:spacing w:line="360" w:lineRule="auto"/>
              <w:jc w:val="center"/>
              <w:rPr>
                <w:sz w:val="22"/>
                <w:szCs w:val="20"/>
              </w:rPr>
            </w:pPr>
          </w:p>
        </w:tc>
      </w:tr>
      <w:tr w:rsidR="00C71F11" w:rsidRPr="00C71F11" w14:paraId="27F4DD67" w14:textId="77777777" w:rsidTr="00E33FDA">
        <w:tc>
          <w:tcPr>
            <w:tcW w:w="828" w:type="pct"/>
            <w:vAlign w:val="center"/>
          </w:tcPr>
          <w:p w14:paraId="55E311D1" w14:textId="77777777" w:rsidR="008F55C9" w:rsidRPr="00C71F11" w:rsidRDefault="008F55C9" w:rsidP="003D2BDA">
            <w:pPr>
              <w:widowControl/>
              <w:spacing w:line="360" w:lineRule="auto"/>
              <w:jc w:val="center"/>
              <w:rPr>
                <w:sz w:val="22"/>
                <w:szCs w:val="20"/>
              </w:rPr>
            </w:pPr>
            <w:r w:rsidRPr="00C71F11">
              <w:rPr>
                <w:rFonts w:hint="eastAsia"/>
                <w:sz w:val="22"/>
                <w:szCs w:val="20"/>
              </w:rPr>
              <w:lastRenderedPageBreak/>
              <w:t>R</w:t>
            </w:r>
            <w:r w:rsidRPr="00C71F11">
              <w:rPr>
                <w:sz w:val="22"/>
                <w:szCs w:val="20"/>
              </w:rPr>
              <w:t>FR</w:t>
            </w:r>
          </w:p>
        </w:tc>
        <w:tc>
          <w:tcPr>
            <w:tcW w:w="1025" w:type="pct"/>
            <w:vAlign w:val="center"/>
          </w:tcPr>
          <w:p w14:paraId="032F527A" w14:textId="77777777" w:rsidR="008F55C9" w:rsidRPr="00C71F11" w:rsidRDefault="008F55C9" w:rsidP="003D2BDA">
            <w:pPr>
              <w:widowControl/>
              <w:spacing w:line="360" w:lineRule="auto"/>
              <w:jc w:val="center"/>
              <w:rPr>
                <w:sz w:val="22"/>
                <w:szCs w:val="20"/>
              </w:rPr>
            </w:pPr>
            <w:r w:rsidRPr="00C71F11">
              <w:rPr>
                <w:sz w:val="22"/>
                <w:szCs w:val="20"/>
              </w:rPr>
              <w:t>Max depth=8</w:t>
            </w:r>
          </w:p>
        </w:tc>
        <w:tc>
          <w:tcPr>
            <w:tcW w:w="1828" w:type="pct"/>
            <w:vAlign w:val="center"/>
          </w:tcPr>
          <w:p w14:paraId="497BB3BD" w14:textId="77777777" w:rsidR="008F55C9" w:rsidRPr="00C71F11" w:rsidRDefault="008F55C9" w:rsidP="003D2BDA">
            <w:pPr>
              <w:widowControl/>
              <w:spacing w:line="360" w:lineRule="auto"/>
              <w:jc w:val="center"/>
              <w:rPr>
                <w:sz w:val="22"/>
                <w:szCs w:val="20"/>
              </w:rPr>
            </w:pPr>
            <w:r w:rsidRPr="00C71F11">
              <w:rPr>
                <w:rFonts w:hint="eastAsia"/>
                <w:sz w:val="22"/>
                <w:szCs w:val="20"/>
              </w:rPr>
              <w:t>N</w:t>
            </w:r>
            <w:r w:rsidRPr="00C71F11">
              <w:rPr>
                <w:sz w:val="22"/>
                <w:szCs w:val="20"/>
              </w:rPr>
              <w:t>umber of estimators=13</w:t>
            </w:r>
          </w:p>
        </w:tc>
        <w:tc>
          <w:tcPr>
            <w:tcW w:w="1319" w:type="pct"/>
            <w:vAlign w:val="center"/>
          </w:tcPr>
          <w:p w14:paraId="29AB33F4" w14:textId="77777777" w:rsidR="008F55C9" w:rsidRPr="00C71F11" w:rsidRDefault="008F55C9" w:rsidP="003D2BDA">
            <w:pPr>
              <w:widowControl/>
              <w:spacing w:line="360" w:lineRule="auto"/>
              <w:jc w:val="center"/>
              <w:rPr>
                <w:sz w:val="22"/>
                <w:szCs w:val="20"/>
              </w:rPr>
            </w:pPr>
          </w:p>
        </w:tc>
      </w:tr>
      <w:tr w:rsidR="00C71F11" w:rsidRPr="00C71F11" w14:paraId="3C4836D7" w14:textId="77777777" w:rsidTr="00E33FDA">
        <w:tc>
          <w:tcPr>
            <w:tcW w:w="828" w:type="pct"/>
            <w:tcBorders>
              <w:bottom w:val="nil"/>
            </w:tcBorders>
            <w:vAlign w:val="center"/>
          </w:tcPr>
          <w:p w14:paraId="77DE7003" w14:textId="77777777" w:rsidR="008F55C9" w:rsidRPr="00C71F11" w:rsidRDefault="008F55C9" w:rsidP="003D2BDA">
            <w:pPr>
              <w:widowControl/>
              <w:spacing w:line="360" w:lineRule="auto"/>
              <w:jc w:val="center"/>
              <w:rPr>
                <w:sz w:val="22"/>
                <w:szCs w:val="20"/>
              </w:rPr>
            </w:pPr>
            <w:r w:rsidRPr="00C71F11">
              <w:rPr>
                <w:rFonts w:hint="eastAsia"/>
                <w:sz w:val="22"/>
                <w:szCs w:val="20"/>
              </w:rPr>
              <w:t>X</w:t>
            </w:r>
            <w:r w:rsidRPr="00C71F11">
              <w:rPr>
                <w:sz w:val="22"/>
                <w:szCs w:val="20"/>
              </w:rPr>
              <w:t>GBoost</w:t>
            </w:r>
          </w:p>
        </w:tc>
        <w:tc>
          <w:tcPr>
            <w:tcW w:w="1025" w:type="pct"/>
            <w:tcBorders>
              <w:bottom w:val="nil"/>
            </w:tcBorders>
            <w:vAlign w:val="center"/>
          </w:tcPr>
          <w:p w14:paraId="2B7C1AC0" w14:textId="77777777" w:rsidR="008F55C9" w:rsidRPr="00C71F11" w:rsidRDefault="008F55C9" w:rsidP="003D2BDA">
            <w:pPr>
              <w:widowControl/>
              <w:spacing w:line="360" w:lineRule="auto"/>
              <w:jc w:val="center"/>
              <w:rPr>
                <w:sz w:val="22"/>
                <w:szCs w:val="20"/>
              </w:rPr>
            </w:pPr>
            <w:r w:rsidRPr="00C71F11">
              <w:rPr>
                <w:sz w:val="22"/>
                <w:szCs w:val="20"/>
              </w:rPr>
              <w:t>Max depth=3</w:t>
            </w:r>
          </w:p>
        </w:tc>
        <w:tc>
          <w:tcPr>
            <w:tcW w:w="1828" w:type="pct"/>
            <w:tcBorders>
              <w:bottom w:val="nil"/>
            </w:tcBorders>
            <w:vAlign w:val="center"/>
          </w:tcPr>
          <w:p w14:paraId="531B14BC" w14:textId="77777777" w:rsidR="008F55C9" w:rsidRPr="00C71F11" w:rsidRDefault="008F55C9" w:rsidP="003D2BDA">
            <w:pPr>
              <w:widowControl/>
              <w:spacing w:line="360" w:lineRule="auto"/>
              <w:jc w:val="center"/>
              <w:rPr>
                <w:sz w:val="22"/>
                <w:szCs w:val="20"/>
              </w:rPr>
            </w:pPr>
            <w:r w:rsidRPr="00C71F11">
              <w:rPr>
                <w:rFonts w:hint="eastAsia"/>
                <w:sz w:val="22"/>
                <w:szCs w:val="20"/>
              </w:rPr>
              <w:t>N</w:t>
            </w:r>
            <w:r w:rsidRPr="00C71F11">
              <w:rPr>
                <w:sz w:val="22"/>
                <w:szCs w:val="20"/>
              </w:rPr>
              <w:t>umber of estimators=8</w:t>
            </w:r>
          </w:p>
        </w:tc>
        <w:tc>
          <w:tcPr>
            <w:tcW w:w="1319" w:type="pct"/>
            <w:tcBorders>
              <w:bottom w:val="nil"/>
            </w:tcBorders>
            <w:vAlign w:val="center"/>
          </w:tcPr>
          <w:p w14:paraId="50F75A18" w14:textId="77777777" w:rsidR="008F55C9" w:rsidRPr="00C71F11" w:rsidRDefault="008F55C9" w:rsidP="003D2BDA">
            <w:pPr>
              <w:widowControl/>
              <w:spacing w:line="360" w:lineRule="auto"/>
              <w:jc w:val="center"/>
              <w:rPr>
                <w:sz w:val="22"/>
                <w:szCs w:val="20"/>
              </w:rPr>
            </w:pPr>
            <w:r w:rsidRPr="00C71F11">
              <w:rPr>
                <w:sz w:val="22"/>
                <w:szCs w:val="20"/>
              </w:rPr>
              <w:t>Learning rate=0.3</w:t>
            </w:r>
          </w:p>
        </w:tc>
      </w:tr>
      <w:tr w:rsidR="00C71F11" w:rsidRPr="00C71F11" w14:paraId="50A89690" w14:textId="77777777" w:rsidTr="00E33FDA">
        <w:tc>
          <w:tcPr>
            <w:tcW w:w="828" w:type="pct"/>
            <w:tcBorders>
              <w:top w:val="nil"/>
              <w:bottom w:val="single" w:sz="12" w:space="0" w:color="auto"/>
            </w:tcBorders>
            <w:vAlign w:val="center"/>
          </w:tcPr>
          <w:p w14:paraId="396CB411" w14:textId="77777777" w:rsidR="008F55C9" w:rsidRPr="00C71F11" w:rsidRDefault="008F55C9" w:rsidP="003D2BDA">
            <w:pPr>
              <w:widowControl/>
              <w:spacing w:line="360" w:lineRule="auto"/>
              <w:jc w:val="center"/>
              <w:rPr>
                <w:sz w:val="22"/>
                <w:szCs w:val="20"/>
              </w:rPr>
            </w:pPr>
            <w:r w:rsidRPr="00C71F11">
              <w:rPr>
                <w:rFonts w:hint="eastAsia"/>
                <w:sz w:val="22"/>
                <w:szCs w:val="20"/>
              </w:rPr>
              <w:t>A</w:t>
            </w:r>
            <w:r w:rsidRPr="00C71F11">
              <w:rPr>
                <w:sz w:val="22"/>
                <w:szCs w:val="20"/>
              </w:rPr>
              <w:t>NN</w:t>
            </w:r>
          </w:p>
        </w:tc>
        <w:tc>
          <w:tcPr>
            <w:tcW w:w="1025" w:type="pct"/>
            <w:tcBorders>
              <w:top w:val="nil"/>
              <w:bottom w:val="single" w:sz="12" w:space="0" w:color="auto"/>
            </w:tcBorders>
            <w:vAlign w:val="center"/>
          </w:tcPr>
          <w:p w14:paraId="1A44C17A" w14:textId="77777777" w:rsidR="008F55C9" w:rsidRPr="00C71F11" w:rsidRDefault="008F55C9" w:rsidP="003D2BDA">
            <w:pPr>
              <w:widowControl/>
              <w:spacing w:line="360" w:lineRule="auto"/>
              <w:jc w:val="center"/>
              <w:rPr>
                <w:sz w:val="22"/>
                <w:szCs w:val="20"/>
              </w:rPr>
            </w:pPr>
            <w:r w:rsidRPr="00C71F11">
              <w:rPr>
                <w:sz w:val="22"/>
                <w:szCs w:val="20"/>
              </w:rPr>
              <w:t>Neurons=6</w:t>
            </w:r>
          </w:p>
        </w:tc>
        <w:tc>
          <w:tcPr>
            <w:tcW w:w="1828" w:type="pct"/>
            <w:tcBorders>
              <w:top w:val="nil"/>
              <w:bottom w:val="single" w:sz="12" w:space="0" w:color="auto"/>
            </w:tcBorders>
            <w:vAlign w:val="center"/>
          </w:tcPr>
          <w:p w14:paraId="5ABF1BDE" w14:textId="77777777" w:rsidR="008F55C9" w:rsidRPr="00C71F11" w:rsidRDefault="008F55C9" w:rsidP="003D2BDA">
            <w:pPr>
              <w:widowControl/>
              <w:spacing w:line="360" w:lineRule="auto"/>
              <w:jc w:val="center"/>
              <w:rPr>
                <w:sz w:val="22"/>
                <w:szCs w:val="20"/>
              </w:rPr>
            </w:pPr>
            <w:r w:rsidRPr="00C71F11">
              <w:rPr>
                <w:sz w:val="22"/>
                <w:szCs w:val="20"/>
              </w:rPr>
              <w:t>Batch size=2</w:t>
            </w:r>
          </w:p>
        </w:tc>
        <w:tc>
          <w:tcPr>
            <w:tcW w:w="1319" w:type="pct"/>
            <w:tcBorders>
              <w:top w:val="nil"/>
              <w:bottom w:val="single" w:sz="12" w:space="0" w:color="auto"/>
            </w:tcBorders>
            <w:vAlign w:val="center"/>
          </w:tcPr>
          <w:p w14:paraId="709CF67A" w14:textId="77777777" w:rsidR="008F55C9" w:rsidRPr="00C71F11" w:rsidRDefault="008F55C9" w:rsidP="003D2BDA">
            <w:pPr>
              <w:widowControl/>
              <w:spacing w:line="360" w:lineRule="auto"/>
              <w:jc w:val="center"/>
              <w:rPr>
                <w:sz w:val="22"/>
                <w:szCs w:val="20"/>
              </w:rPr>
            </w:pPr>
            <w:r w:rsidRPr="00C71F11">
              <w:rPr>
                <w:sz w:val="22"/>
                <w:szCs w:val="20"/>
              </w:rPr>
              <w:t>Epochs=200</w:t>
            </w:r>
          </w:p>
        </w:tc>
      </w:tr>
    </w:tbl>
    <w:p w14:paraId="6EA4F00C" w14:textId="77777777" w:rsidR="008F55C9" w:rsidRPr="00C71F11" w:rsidRDefault="008F55C9" w:rsidP="003D2BDA">
      <w:pPr>
        <w:widowControl/>
        <w:spacing w:line="360" w:lineRule="auto"/>
      </w:pPr>
    </w:p>
    <w:p w14:paraId="4899DF1D" w14:textId="77777777" w:rsidR="008F55C9" w:rsidRPr="00C71F11" w:rsidRDefault="008F55C9" w:rsidP="003D2BDA">
      <w:pPr>
        <w:widowControl/>
        <w:spacing w:line="360" w:lineRule="auto"/>
        <w:rPr>
          <w:i/>
          <w:iCs/>
        </w:rPr>
      </w:pPr>
      <w:r w:rsidRPr="00C71F11">
        <w:rPr>
          <w:rFonts w:hint="eastAsia"/>
          <w:i/>
          <w:iCs/>
        </w:rPr>
        <w:t>5</w:t>
      </w:r>
      <w:r w:rsidRPr="00C71F11">
        <w:rPr>
          <w:i/>
          <w:iCs/>
        </w:rPr>
        <w:t>.2.2 Model performance</w:t>
      </w:r>
    </w:p>
    <w:p w14:paraId="521144F5" w14:textId="5EB24AF4" w:rsidR="008F55C9" w:rsidRPr="00C71F11" w:rsidRDefault="008F55C9" w:rsidP="003D2BDA">
      <w:pPr>
        <w:widowControl/>
        <w:spacing w:line="360" w:lineRule="auto"/>
      </w:pPr>
      <w:r w:rsidRPr="00C71F11">
        <w:t xml:space="preserve">The performance of various </w:t>
      </w:r>
      <w:r w:rsidRPr="00C71F11">
        <w:rPr>
          <w:rFonts w:hint="eastAsia"/>
        </w:rPr>
        <w:t>ML</w:t>
      </w:r>
      <w:r w:rsidRPr="00C71F11">
        <w:t xml:space="preserve"> algorithms in predicting the corrosion rate is demonstrated in </w:t>
      </w:r>
      <w:r w:rsidRPr="00C71F11">
        <w:fldChar w:fldCharType="begin"/>
      </w:r>
      <w:r w:rsidRPr="00C71F11">
        <w:instrText xml:space="preserve"> REF _Ref131294268 \h </w:instrText>
      </w:r>
      <w:r w:rsidR="000C5C3A" w:rsidRPr="00C71F11">
        <w:instrText xml:space="preserve"> \* MERGEFORMAT </w:instrText>
      </w:r>
      <w:r w:rsidRPr="00C71F11">
        <w:fldChar w:fldCharType="separate"/>
      </w:r>
      <w:r w:rsidR="00E44FA8" w:rsidRPr="00C71F11">
        <w:t xml:space="preserve">Figure </w:t>
      </w:r>
      <w:r w:rsidR="00E44FA8" w:rsidRPr="00C71F11">
        <w:rPr>
          <w:noProof/>
        </w:rPr>
        <w:t>12</w:t>
      </w:r>
      <w:r w:rsidRPr="00C71F11">
        <w:fldChar w:fldCharType="end"/>
      </w:r>
      <w:r w:rsidRPr="00C71F11">
        <w:t xml:space="preserve"> (random seed = 9). The predicted corrosion rate is plotted against the measured corrosion rate, and the evaluation metric employed is the R</w:t>
      </w:r>
      <w:r w:rsidRPr="00C71F11">
        <w:rPr>
          <w:vertAlign w:val="superscript"/>
        </w:rPr>
        <w:t>2</w:t>
      </w:r>
      <w:r w:rsidRPr="00C71F11">
        <w:t>. Ideally, for accurate predictions, the data points in the plot should fall along with the 45° diagonal line. All the models demonstrate a promising outcome, indicating the feasibility</w:t>
      </w:r>
      <w:r w:rsidR="002F5FA1" w:rsidRPr="00C71F11">
        <w:t xml:space="preserve"> </w:t>
      </w:r>
      <w:r w:rsidRPr="00C71F11">
        <w:t xml:space="preserve">of machine learning </w:t>
      </w:r>
      <w:r w:rsidR="002F5FA1" w:rsidRPr="00C71F11">
        <w:t xml:space="preserve">approach </w:t>
      </w:r>
      <w:r w:rsidRPr="00C71F11">
        <w:t>for predicting corrosion rates.</w:t>
      </w:r>
    </w:p>
    <w:p w14:paraId="7B8F5AA5" w14:textId="77777777" w:rsidR="008F55C9" w:rsidRPr="00C71F11" w:rsidRDefault="008F55C9" w:rsidP="003D2BDA">
      <w:pPr>
        <w:widowControl/>
        <w:spacing w:line="360" w:lineRule="auto"/>
      </w:pPr>
    </w:p>
    <w:p w14:paraId="45955E82" w14:textId="28FAC06F" w:rsidR="008F55C9" w:rsidRPr="00C71F11" w:rsidRDefault="007C7B7E" w:rsidP="003D2BDA">
      <w:pPr>
        <w:widowControl/>
        <w:spacing w:line="360" w:lineRule="auto"/>
        <w:jc w:val="center"/>
        <w:rPr>
          <w:i/>
          <w:iCs/>
        </w:rPr>
      </w:pPr>
      <w:r w:rsidRPr="00C71F11">
        <w:rPr>
          <w:noProof/>
        </w:rPr>
        <w:drawing>
          <wp:inline distT="0" distB="0" distL="0" distR="0" wp14:anchorId="2700CBA1" wp14:editId="06EA0785">
            <wp:extent cx="1800000" cy="1537359"/>
            <wp:effectExtent l="0" t="0" r="0" b="5715"/>
            <wp:docPr id="931984377" name="Picture 931984377"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84377" name="图片 1" descr="图表, 散点图&#10;&#10;描述已自动生成"/>
                    <pic:cNvPicPr/>
                  </pic:nvPicPr>
                  <pic:blipFill>
                    <a:blip r:embed="rId37"/>
                    <a:stretch>
                      <a:fillRect/>
                    </a:stretch>
                  </pic:blipFill>
                  <pic:spPr>
                    <a:xfrm>
                      <a:off x="0" y="0"/>
                      <a:ext cx="1800000" cy="1537359"/>
                    </a:xfrm>
                    <a:prstGeom prst="rect">
                      <a:avLst/>
                    </a:prstGeom>
                  </pic:spPr>
                </pic:pic>
              </a:graphicData>
            </a:graphic>
          </wp:inline>
        </w:drawing>
      </w:r>
      <w:r w:rsidR="00677B13" w:rsidRPr="00C71F11">
        <w:rPr>
          <w:noProof/>
        </w:rPr>
        <w:t xml:space="preserve"> </w:t>
      </w:r>
      <w:r w:rsidR="00677B13" w:rsidRPr="00C71F11">
        <w:rPr>
          <w:noProof/>
        </w:rPr>
        <w:drawing>
          <wp:inline distT="0" distB="0" distL="0" distR="0" wp14:anchorId="608BF625" wp14:editId="2AF08481">
            <wp:extent cx="1800000" cy="1547330"/>
            <wp:effectExtent l="0" t="0" r="0" b="0"/>
            <wp:docPr id="1226662307" name="Picture 1226662307"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662307" name="图片 1" descr="图表, 散点图&#10;&#10;描述已自动生成"/>
                    <pic:cNvPicPr/>
                  </pic:nvPicPr>
                  <pic:blipFill>
                    <a:blip r:embed="rId38"/>
                    <a:stretch>
                      <a:fillRect/>
                    </a:stretch>
                  </pic:blipFill>
                  <pic:spPr>
                    <a:xfrm>
                      <a:off x="0" y="0"/>
                      <a:ext cx="1800000" cy="1547330"/>
                    </a:xfrm>
                    <a:prstGeom prst="rect">
                      <a:avLst/>
                    </a:prstGeom>
                  </pic:spPr>
                </pic:pic>
              </a:graphicData>
            </a:graphic>
          </wp:inline>
        </w:drawing>
      </w:r>
      <w:r w:rsidR="008F55C9" w:rsidRPr="00C71F11">
        <w:t xml:space="preserve"> </w:t>
      </w:r>
      <w:r w:rsidR="00D60665" w:rsidRPr="00C71F11">
        <w:rPr>
          <w:noProof/>
        </w:rPr>
        <w:drawing>
          <wp:inline distT="0" distB="0" distL="0" distR="0" wp14:anchorId="36B53D96" wp14:editId="5149BC66">
            <wp:extent cx="1800000" cy="1548925"/>
            <wp:effectExtent l="0" t="0" r="0" b="0"/>
            <wp:docPr id="566295661" name="Picture 566295661"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95661" name="图片 1" descr="图表, 散点图&#10;&#10;描述已自动生成"/>
                    <pic:cNvPicPr/>
                  </pic:nvPicPr>
                  <pic:blipFill>
                    <a:blip r:embed="rId39"/>
                    <a:stretch>
                      <a:fillRect/>
                    </a:stretch>
                  </pic:blipFill>
                  <pic:spPr>
                    <a:xfrm>
                      <a:off x="0" y="0"/>
                      <a:ext cx="1800000" cy="1548925"/>
                    </a:xfrm>
                    <a:prstGeom prst="rect">
                      <a:avLst/>
                    </a:prstGeom>
                  </pic:spPr>
                </pic:pic>
              </a:graphicData>
            </a:graphic>
          </wp:inline>
        </w:drawing>
      </w:r>
    </w:p>
    <w:p w14:paraId="0E5770BB" w14:textId="7A0B83D3" w:rsidR="008F55C9" w:rsidRPr="00C71F11" w:rsidRDefault="00D60665" w:rsidP="003D2BDA">
      <w:pPr>
        <w:widowControl/>
        <w:spacing w:line="360" w:lineRule="auto"/>
        <w:jc w:val="center"/>
        <w:rPr>
          <w:i/>
          <w:iCs/>
          <w:highlight w:val="yellow"/>
        </w:rPr>
      </w:pPr>
      <w:r w:rsidRPr="00C71F11">
        <w:rPr>
          <w:noProof/>
        </w:rPr>
        <w:drawing>
          <wp:inline distT="0" distB="0" distL="0" distR="0" wp14:anchorId="547C83F5" wp14:editId="7650EE07">
            <wp:extent cx="1800000" cy="1554908"/>
            <wp:effectExtent l="0" t="0" r="0" b="7620"/>
            <wp:docPr id="2047956714" name="Picture 2047956714"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56714" name="图片 1" descr="图表, 散点图&#10;&#10;描述已自动生成"/>
                    <pic:cNvPicPr/>
                  </pic:nvPicPr>
                  <pic:blipFill>
                    <a:blip r:embed="rId40"/>
                    <a:stretch>
                      <a:fillRect/>
                    </a:stretch>
                  </pic:blipFill>
                  <pic:spPr>
                    <a:xfrm>
                      <a:off x="0" y="0"/>
                      <a:ext cx="1800000" cy="1554908"/>
                    </a:xfrm>
                    <a:prstGeom prst="rect">
                      <a:avLst/>
                    </a:prstGeom>
                  </pic:spPr>
                </pic:pic>
              </a:graphicData>
            </a:graphic>
          </wp:inline>
        </w:drawing>
      </w:r>
      <w:r w:rsidR="006C134B" w:rsidRPr="00C71F11">
        <w:rPr>
          <w:noProof/>
        </w:rPr>
        <w:t xml:space="preserve"> </w:t>
      </w:r>
      <w:r w:rsidR="006C134B" w:rsidRPr="00C71F11">
        <w:rPr>
          <w:noProof/>
        </w:rPr>
        <w:drawing>
          <wp:inline distT="0" distB="0" distL="0" distR="0" wp14:anchorId="295D4394" wp14:editId="42A99E73">
            <wp:extent cx="1800000" cy="1543940"/>
            <wp:effectExtent l="0" t="0" r="0" b="0"/>
            <wp:docPr id="2056626170" name="Picture 2056626170"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626170" name="图片 1" descr="图表, 散点图&#10;&#10;描述已自动生成"/>
                    <pic:cNvPicPr/>
                  </pic:nvPicPr>
                  <pic:blipFill>
                    <a:blip r:embed="rId41"/>
                    <a:stretch>
                      <a:fillRect/>
                    </a:stretch>
                  </pic:blipFill>
                  <pic:spPr>
                    <a:xfrm>
                      <a:off x="0" y="0"/>
                      <a:ext cx="1800000" cy="1543940"/>
                    </a:xfrm>
                    <a:prstGeom prst="rect">
                      <a:avLst/>
                    </a:prstGeom>
                  </pic:spPr>
                </pic:pic>
              </a:graphicData>
            </a:graphic>
          </wp:inline>
        </w:drawing>
      </w:r>
    </w:p>
    <w:p w14:paraId="4B8C5EB2" w14:textId="440C11C6" w:rsidR="008F55C9" w:rsidRPr="00C71F11" w:rsidRDefault="008F55C9" w:rsidP="003D2BDA">
      <w:pPr>
        <w:widowControl/>
        <w:spacing w:line="360" w:lineRule="auto"/>
        <w:jc w:val="center"/>
        <w:rPr>
          <w:b/>
          <w:bCs/>
          <w:sz w:val="22"/>
          <w:szCs w:val="20"/>
        </w:rPr>
      </w:pPr>
      <w:bookmarkStart w:id="17" w:name="_Ref131294268"/>
      <w:r w:rsidRPr="00C71F11">
        <w:rPr>
          <w:b/>
          <w:bCs/>
          <w:sz w:val="22"/>
          <w:szCs w:val="20"/>
        </w:rPr>
        <w:t xml:space="preserve">Figure </w:t>
      </w:r>
      <w:r w:rsidRPr="00C71F11">
        <w:rPr>
          <w:b/>
          <w:bCs/>
          <w:sz w:val="22"/>
          <w:szCs w:val="20"/>
        </w:rPr>
        <w:fldChar w:fldCharType="begin"/>
      </w:r>
      <w:r w:rsidRPr="00C71F11">
        <w:rPr>
          <w:b/>
          <w:bCs/>
          <w:sz w:val="22"/>
          <w:szCs w:val="20"/>
        </w:rPr>
        <w:instrText xml:space="preserve"> SEQ Figure \* ARABIC </w:instrText>
      </w:r>
      <w:r w:rsidRPr="00C71F11">
        <w:rPr>
          <w:b/>
          <w:bCs/>
          <w:sz w:val="22"/>
          <w:szCs w:val="20"/>
        </w:rPr>
        <w:fldChar w:fldCharType="separate"/>
      </w:r>
      <w:r w:rsidR="00E44FA8" w:rsidRPr="00C71F11">
        <w:rPr>
          <w:b/>
          <w:bCs/>
          <w:noProof/>
          <w:sz w:val="22"/>
          <w:szCs w:val="20"/>
        </w:rPr>
        <w:t>12</w:t>
      </w:r>
      <w:r w:rsidRPr="00C71F11">
        <w:rPr>
          <w:sz w:val="22"/>
          <w:szCs w:val="20"/>
        </w:rPr>
        <w:fldChar w:fldCharType="end"/>
      </w:r>
      <w:bookmarkEnd w:id="17"/>
      <w:r w:rsidRPr="00C71F11">
        <w:rPr>
          <w:b/>
          <w:bCs/>
          <w:sz w:val="22"/>
          <w:szCs w:val="20"/>
        </w:rPr>
        <w:t xml:space="preserve"> </w:t>
      </w:r>
      <w:r w:rsidRPr="00C71F11">
        <w:rPr>
          <w:sz w:val="22"/>
          <w:szCs w:val="20"/>
        </w:rPr>
        <w:t>The performance of different ML models</w:t>
      </w:r>
      <w:r w:rsidR="00613D84" w:rsidRPr="00C71F11">
        <w:rPr>
          <w:sz w:val="22"/>
          <w:szCs w:val="20"/>
        </w:rPr>
        <w:t xml:space="preserve"> using </w:t>
      </w:r>
      <w:r w:rsidR="006C134B" w:rsidRPr="00C71F11">
        <w:rPr>
          <w:sz w:val="22"/>
          <w:szCs w:val="20"/>
        </w:rPr>
        <w:t xml:space="preserve">(A) </w:t>
      </w:r>
      <w:r w:rsidR="00DE14D6" w:rsidRPr="00C71F11">
        <w:rPr>
          <w:sz w:val="22"/>
          <w:szCs w:val="20"/>
        </w:rPr>
        <w:t>Multiple Linear Regression (</w:t>
      </w:r>
      <w:r w:rsidR="00CD4A53" w:rsidRPr="00C71F11">
        <w:rPr>
          <w:sz w:val="22"/>
          <w:szCs w:val="20"/>
        </w:rPr>
        <w:t>MLR)</w:t>
      </w:r>
      <w:r w:rsidR="00DE14D6" w:rsidRPr="00C71F11">
        <w:rPr>
          <w:sz w:val="22"/>
          <w:szCs w:val="20"/>
        </w:rPr>
        <w:t xml:space="preserve">, (B) </w:t>
      </w:r>
      <w:r w:rsidR="008E2694" w:rsidRPr="00C71F11">
        <w:rPr>
          <w:sz w:val="22"/>
          <w:szCs w:val="20"/>
        </w:rPr>
        <w:t xml:space="preserve">Support Vector Regression (SVR), (C) </w:t>
      </w:r>
      <w:r w:rsidR="00AF61C9" w:rsidRPr="00C71F11">
        <w:rPr>
          <w:sz w:val="22"/>
          <w:szCs w:val="20"/>
        </w:rPr>
        <w:t xml:space="preserve">Random Forest Regression (RFR), (D) XGBoost and </w:t>
      </w:r>
      <w:r w:rsidR="00CD4A53" w:rsidRPr="00C71F11">
        <w:rPr>
          <w:sz w:val="22"/>
          <w:szCs w:val="20"/>
        </w:rPr>
        <w:t>(E) Artificial Neural Network (ANN) algorithms</w:t>
      </w:r>
    </w:p>
    <w:p w14:paraId="6319A54F" w14:textId="77777777" w:rsidR="008F55C9" w:rsidRPr="00C71F11" w:rsidRDefault="008F55C9" w:rsidP="003D2BDA">
      <w:pPr>
        <w:widowControl/>
        <w:spacing w:line="360" w:lineRule="auto"/>
      </w:pPr>
    </w:p>
    <w:p w14:paraId="69E7AEF3" w14:textId="2C5EBB43" w:rsidR="008F55C9" w:rsidRPr="00C71F11" w:rsidRDefault="002B0BD1" w:rsidP="003D2BDA">
      <w:pPr>
        <w:widowControl/>
        <w:spacing w:line="360" w:lineRule="auto"/>
      </w:pPr>
      <w:r w:rsidRPr="00C71F11">
        <w:fldChar w:fldCharType="begin"/>
      </w:r>
      <w:r w:rsidRPr="00C71F11">
        <w:instrText xml:space="preserve"> REF _Ref132497312 \h  \* MERGEFORMAT </w:instrText>
      </w:r>
      <w:r w:rsidRPr="00C71F11">
        <w:fldChar w:fldCharType="separate"/>
      </w:r>
      <w:r w:rsidR="00E44FA8" w:rsidRPr="00C71F11">
        <w:t xml:space="preserve">Table </w:t>
      </w:r>
      <w:r w:rsidR="00E44FA8" w:rsidRPr="00C71F11">
        <w:rPr>
          <w:noProof/>
        </w:rPr>
        <w:t>4</w:t>
      </w:r>
      <w:r w:rsidRPr="00C71F11">
        <w:fldChar w:fldCharType="end"/>
      </w:r>
      <w:r w:rsidRPr="00C71F11">
        <w:t xml:space="preserve"> </w:t>
      </w:r>
      <w:r w:rsidR="008F55C9" w:rsidRPr="00C71F11">
        <w:t>presents the average R</w:t>
      </w:r>
      <w:r w:rsidR="008F55C9" w:rsidRPr="00C71F11">
        <w:rPr>
          <w:vertAlign w:val="superscript"/>
        </w:rPr>
        <w:t>2</w:t>
      </w:r>
      <w:r w:rsidR="008F55C9" w:rsidRPr="00C71F11">
        <w:t xml:space="preserve"> and MSE of various models after running 10 times (10 different random seeds). The results indicate that the SVR algorithm exhibits the highest model performance on the test set. However, there is a possibility of overfitting during the training process, which typically results in poor generalization performance on the test set, despite good performance on the training set </w:t>
      </w:r>
      <w:r w:rsidR="008F55C9" w:rsidRPr="00C71F11">
        <w:fldChar w:fldCharType="begin"/>
      </w:r>
      <w:r w:rsidR="00016EF9" w:rsidRPr="00C71F11">
        <w:instrText xml:space="preserve"> ADDIN ZOTERO_ITEM CSL_CITATION {"citationID":"ih1Ko82I","properties":{"formattedCitation":"[19]","plainCitation":"[19]","noteIndex":0},"citationItems":[{"id":230,"uris":["http://zotero.org/users/5937376/items/CMMM5LH5"],"itemData":{"id":230,"type":"article-journal","abstract":"The empirical modeling methods are widely used in corrosion behavior analysis. But due to the limited regression ability of conventional algorithms, modeling objects are often limited to individual factors and specific environments. This study proposed a modeling method based on machine learning to simulate the marine atmospheric corrosion behavior of low-alloy steels. The correlations between material, environmental factors and corrosion rate were evaluated, and their influences on the corrosion behavior of steels were analyzed intuitively. By using the selected dominating factors as input variables, an optimized random forest model was established with a high prediction accuracy of corrosion rate (R2 values, 0.94 and 0.73 to the training set and testing set) to different low-alloy steel samples in several typical marine atmospheric environments. The results demonstrated that machine learning was efficient in corrosion behavior analysis, which usually involves a regression analysis of multiple factors.","container-title":"Science and Technology of Advanced Materials","DOI":"10.1080/14686996.2020.1746196","ISSN":"1468-6996","issue":"1","note":"21 citations (Crossref) [2022-11-16]\npublisher: Taylor &amp; Francis\n_eprint: https://doi.org/10.1080/14686996.2020.1746196\nPMID: 32939161","page":"359-370","source":"Taylor and Francis+NEJM","title":"Corrosion rate prediction and influencing factors evaluation of low-alloy steels in marine atmosphere using machine learning approach","volume":"21","author":[{"family":"Yan","given":"Luchun"},{"family":"Diao","given":"Yupeng"},{"family":"Lang","given":"Zhaoyang"},{"family":"Gao","given":"Kewei"}],"issued":{"date-parts":[["2020",1,31]]}}}],"schema":"https://github.com/citation-style-language/schema/raw/master/csl-citation.json"} </w:instrText>
      </w:r>
      <w:r w:rsidR="008F55C9" w:rsidRPr="00C71F11">
        <w:fldChar w:fldCharType="separate"/>
      </w:r>
      <w:r w:rsidR="00016EF9" w:rsidRPr="00C71F11">
        <w:rPr>
          <w:rFonts w:cs="Times New Roman"/>
        </w:rPr>
        <w:t>[19]</w:t>
      </w:r>
      <w:r w:rsidR="008F55C9" w:rsidRPr="00C71F11">
        <w:fldChar w:fldCharType="end"/>
      </w:r>
      <w:r w:rsidR="008F55C9" w:rsidRPr="00C71F11">
        <w:t>. In this study, the ratio of the R</w:t>
      </w:r>
      <w:r w:rsidR="008F55C9" w:rsidRPr="00C71F11">
        <w:rPr>
          <w:vertAlign w:val="superscript"/>
        </w:rPr>
        <w:t>2</w:t>
      </w:r>
      <w:r w:rsidR="008F55C9" w:rsidRPr="00C71F11">
        <w:t xml:space="preserve"> on </w:t>
      </w:r>
      <w:r w:rsidR="00A958A1" w:rsidRPr="00C71F11">
        <w:t xml:space="preserve">the </w:t>
      </w:r>
      <w:r w:rsidR="008F55C9" w:rsidRPr="00C71F11">
        <w:t xml:space="preserve">test set to the </w:t>
      </w:r>
      <w:r w:rsidR="008F55C9" w:rsidRPr="00C71F11">
        <w:lastRenderedPageBreak/>
        <w:t xml:space="preserve">training set was employed to evaluate the likelihood of overfitting, from which smaller ratios indicate a higher likelihood of overfitting. It is worth noting that the SVR model exhibits the highest ratio, which suggests a lower probability of overfitting. </w:t>
      </w:r>
      <w:r w:rsidR="00EA27B3" w:rsidRPr="00C71F11">
        <w:t xml:space="preserve">Compared with other algorithms, the SVR algorithm performs the best on the </w:t>
      </w:r>
      <w:r w:rsidR="002D09FF" w:rsidRPr="00C71F11">
        <w:t xml:space="preserve">corrosion </w:t>
      </w:r>
      <w:r w:rsidR="00EA27B3" w:rsidRPr="00C71F11">
        <w:t xml:space="preserve">dataset </w:t>
      </w:r>
      <w:r w:rsidR="001872B0" w:rsidRPr="00C71F11">
        <w:t xml:space="preserve">acquired </w:t>
      </w:r>
      <w:r w:rsidR="00EA27B3" w:rsidRPr="00C71F11">
        <w:t>in this study</w:t>
      </w:r>
      <w:r w:rsidR="0023580A" w:rsidRPr="00C71F11">
        <w:t>, which</w:t>
      </w:r>
      <w:r w:rsidR="00EA27B3" w:rsidRPr="00C71F11">
        <w:t xml:space="preserve"> can be attributed to its strong adaptability to small datasets, robust handling of noise and outliers, and the inclusion of a regularization term that helps prevent overfitting </w:t>
      </w:r>
      <w:r w:rsidR="005750DD" w:rsidRPr="00C71F11">
        <w:fldChar w:fldCharType="begin"/>
      </w:r>
      <w:r w:rsidR="00016EF9" w:rsidRPr="00C71F11">
        <w:instrText xml:space="preserve"> ADDIN ZOTERO_ITEM CSL_CITATION {"citationID":"TIUBgCHF","properties":{"formattedCitation":"[56\\uc0\\u8211{}58]","plainCitation":"[56–58]","noteIndex":0},"citationItems":[{"id":8849,"uris":["http://zotero.org/users/5937376/items/S9VQI6NA"],"itemData":{"id":8849,"type":"article-journal","abstract":"Porosity and permeability are key petrophysical parameters obtained from laboratory core analysis. Cores, obtained from drilled wells, are often few in number for most oil and gas fields. Porosity and permeability correlations based on conventional techniques such as linear regression or neural networks trained with core and geophysical logs suffer poor generalization to wells with only geophysical logs. The generalization problem of correlation models often becomes pronounced when the training sample size is small. This is attributed to the underlying assumption that conventional techniques employing the empirical risk minimization (ERM) inductive principle converge asymptotically to the true risk values as the number of samples increases. In small sample size estimation problems, the available training samples must span the complexity of the parameter space so that the model is able both to match the available training samples reasonably well and to generalize to new data. This is achieved using the structural risk minimization (SRM) inductive principle by matching the capability of the model to the available training data. One method that uses SRM is support vector regression (SVR) network. In this research, the capability of SVR to predict porosity and permeability in a heterogeneous sandstone reservoir under the effect of small sample size is evaluated. Particularly, the impact of Vapnik's ε-insensitivity loss function and least-modulus loss function on generalization performance was empirically investigated. The results are compared to the multilayer perception (MLP) neural network, a widely used regression method, which operates under the ERM principle. The mean square error and correlation coefficients were used to measure the quality of predictions. The results demonstrate that SVR yields consistently better predictions of the porosity and permeability with small sample size than the MLP method. Also, the performance of SVR depends on both kernel function type and loss functions used.","container-title":"Computers &amp; Geosciences","DOI":"10.1016/j.cageo.2011.06.011","ISSN":"0098-3004","journalAbbreviation":"Computers &amp; Geosciences","language":"en","page":"64-76","source":"ScienceDirect","title":"Support vector regression to predict porosity and permeability: Effect of sample size","title-short":"Support vector regression to predict porosity and permeability","volume":"39","author":[{"family":"Al-Anazi","given":"A. F."},{"family":"Gates","given":"I. D."}],"issued":{"date-parts":[["2012",2,1]]}},"label":"page"},{"id":10029,"uris":["http://zotero.org/users/5937376/items/G5VKQ3SJ"],"itemData":{"id":10029,"type":"article-journal","abstract":"ABSTRACT: Machine learning techniques are finding more and more applications in the field of forecasting. A novel regression technique, called Support Vector Machine (SVM), based on the statistical learning theory is explored in this study. SVM is based on the principle of Structural Risk Minimization as opposed to the principle of Empirical Risk Minimization espoused by conventional regression techniques. The flood data at Dhaka, Bangladesh, are used in this study to demonstrate the forecasting capabilities of SVM. The result is compared with that of Artificial Neural Network (ANN) based model for one-lead day to seven-lead day forecasting. The improvements in maximum predicted water level errors by SVM over ANN for four-lead day to seven-lead day are 9.6 cm, 22.6 cm, 4.9 cm and 15.7 cm, respectively. The result shows that the prediction accuracy of SVM is at least as good as and in some cases (particularly at higher lead days) actually better than that of ANN, yet it offers advantages over many of the limitations of ANN, for example in arriving at ANN's optimal network architecture and choosing useful training set. Thus, SVM appears to be a very promising prediction tool.","container-title":"JAWRA Journal of the American Water Resources Association","DOI":"10.1111/j.1752-1688.2002.tb01544.x","ISSN":"1752-1688","issue":"1","language":"en","note":"_eprint: https://onlinelibrary.wiley.com/doi/pdf/10.1111/j.1752-1688.2002.tb01544.x","page":"173-186","source":"Wiley Online Library","title":"Flood Stage Forecasting with Support Vector Machines","volume":"38","author":[{"family":"Liong","given":"Shie-Yui"},{"family":"Sivapragasam","given":"Chandrasekaran"}],"issued":{"date-parts":[["2002"]]}},"label":"page"},{"id":10020,"uris":["http://zotero.org/users/5937376/items/ARARWV9C"],"itemData":{"id":10020,"type":"chapter","abstract":"Rooted in statistical learning or Vapnik-Chervonenkis (VC) theory, support vector machines (SVMs) are well positioned to generalize on yet-to-be-seen data. The SVM concepts presented in Chapter 3can be generalized to become applicable to regression problems. As in classification, support vector regression (SVR) is characterized by the use of kernels, sparse solution, and VC control of the margin and the number of support vectors. Although less popular than SVM, SVR has been proven to be an effective tool in real-value function estimation. As a supervised-learning approach, SVR trains using a symmetrical loss function, which equally penalizes high and low misestimates. Using Vapnik’s -insensitive approach, a flexible tube of minimal radius is formed symmetrically around the estimated function, such that the absolute values of errors less than a certain threshold are ignored both above and below the estimate. In this manner, points outside the tube are penalized, but those within the tube, either above or below the function, receive no penalty. One of the main advantages of SVR is that its computational complexity does not depend on the dimensionality of the input space. Additionally, it has excellent generalization capability, with high prediction accuracy.","container-title":"Efficient Learning Machines: Theories, Concepts, and Applications for Engineers and System Designers","event-place":"Berkeley, CA","ISBN":"978-1-4302-5990-9","language":"en","note":"DOI: 10.1007/978-1-4302-5990-9_4","page":"67-80","publisher":"Apress","publisher-place":"Berkeley, CA","source":"Springer Link","title":"Support Vector Regression","URL":"https://doi.org/10.1007/978-1-4302-5990-9_4","author":[{"family":"Awad","given":"Mariette"},{"family":"Khanna","given":"Rahul"}],"editor":[{"family":"Awad","given":"Mariette"},{"family":"Khanna","given":"Rahul"}],"accessed":{"date-parts":[["2023",7,1]]},"issued":{"date-parts":[["2015"]]}},"label":"page"}],"schema":"https://github.com/citation-style-language/schema/raw/master/csl-citation.json"} </w:instrText>
      </w:r>
      <w:r w:rsidR="005750DD" w:rsidRPr="00C71F11">
        <w:fldChar w:fldCharType="separate"/>
      </w:r>
      <w:r w:rsidR="00016EF9" w:rsidRPr="00C71F11">
        <w:rPr>
          <w:rFonts w:cs="Times New Roman"/>
          <w:kern w:val="0"/>
          <w:szCs w:val="24"/>
        </w:rPr>
        <w:t>[56–58]</w:t>
      </w:r>
      <w:r w:rsidR="005750DD" w:rsidRPr="00C71F11">
        <w:fldChar w:fldCharType="end"/>
      </w:r>
      <w:r w:rsidR="005750DD" w:rsidRPr="00C71F11">
        <w:t>.</w:t>
      </w:r>
      <w:r w:rsidR="00C913D6" w:rsidRPr="00C71F11">
        <w:t xml:space="preserve"> </w:t>
      </w:r>
      <w:r w:rsidR="008F55C9" w:rsidRPr="00C71F11">
        <w:t>Consequently, the SVR algorithm is chosen for modeling in the ensuing study.</w:t>
      </w:r>
      <w:r w:rsidR="0096266A" w:rsidRPr="00C71F11">
        <w:t xml:space="preserve"> </w:t>
      </w:r>
    </w:p>
    <w:p w14:paraId="782F85A7" w14:textId="77777777" w:rsidR="008F55C9" w:rsidRPr="00C71F11" w:rsidRDefault="008F55C9" w:rsidP="003D2BDA">
      <w:pPr>
        <w:widowControl/>
        <w:spacing w:line="360" w:lineRule="auto"/>
      </w:pPr>
    </w:p>
    <w:p w14:paraId="52274EA7" w14:textId="6D0F30FC" w:rsidR="008F55C9" w:rsidRPr="00C71F11" w:rsidRDefault="008F55C9" w:rsidP="003D2BDA">
      <w:pPr>
        <w:widowControl/>
        <w:spacing w:line="360" w:lineRule="auto"/>
        <w:jc w:val="center"/>
        <w:rPr>
          <w:b/>
          <w:bCs/>
          <w:sz w:val="22"/>
          <w:szCs w:val="20"/>
        </w:rPr>
      </w:pPr>
      <w:bookmarkStart w:id="18" w:name="_Ref132497312"/>
      <w:r w:rsidRPr="00C71F11">
        <w:rPr>
          <w:b/>
          <w:bCs/>
          <w:sz w:val="22"/>
          <w:szCs w:val="20"/>
        </w:rPr>
        <w:t xml:space="preserve">Table </w:t>
      </w:r>
      <w:r w:rsidRPr="00C71F11">
        <w:rPr>
          <w:b/>
          <w:bCs/>
          <w:sz w:val="22"/>
          <w:szCs w:val="20"/>
        </w:rPr>
        <w:fldChar w:fldCharType="begin"/>
      </w:r>
      <w:r w:rsidRPr="00C71F11">
        <w:rPr>
          <w:b/>
          <w:bCs/>
          <w:sz w:val="22"/>
          <w:szCs w:val="20"/>
        </w:rPr>
        <w:instrText xml:space="preserve"> SEQ Table \* ARABIC </w:instrText>
      </w:r>
      <w:r w:rsidRPr="00C71F11">
        <w:rPr>
          <w:b/>
          <w:bCs/>
          <w:sz w:val="22"/>
          <w:szCs w:val="20"/>
        </w:rPr>
        <w:fldChar w:fldCharType="separate"/>
      </w:r>
      <w:r w:rsidR="00E44FA8" w:rsidRPr="00C71F11">
        <w:rPr>
          <w:b/>
          <w:bCs/>
          <w:noProof/>
          <w:sz w:val="22"/>
          <w:szCs w:val="20"/>
        </w:rPr>
        <w:t>4</w:t>
      </w:r>
      <w:r w:rsidRPr="00C71F11">
        <w:rPr>
          <w:sz w:val="22"/>
          <w:szCs w:val="20"/>
        </w:rPr>
        <w:fldChar w:fldCharType="end"/>
      </w:r>
      <w:bookmarkEnd w:id="18"/>
      <w:r w:rsidRPr="00C71F11">
        <w:rPr>
          <w:b/>
          <w:bCs/>
          <w:sz w:val="22"/>
          <w:szCs w:val="20"/>
        </w:rPr>
        <w:t xml:space="preserve"> </w:t>
      </w:r>
      <w:r w:rsidRPr="00C71F11">
        <w:rPr>
          <w:sz w:val="22"/>
          <w:szCs w:val="20"/>
        </w:rPr>
        <w:t>The performance of different models. MSE and R</w:t>
      </w:r>
      <w:r w:rsidRPr="00C71F11">
        <w:rPr>
          <w:sz w:val="22"/>
          <w:szCs w:val="20"/>
          <w:vertAlign w:val="superscript"/>
        </w:rPr>
        <w:t>2</w:t>
      </w:r>
      <w:r w:rsidRPr="00C71F11">
        <w:rPr>
          <w:sz w:val="22"/>
          <w:szCs w:val="20"/>
        </w:rPr>
        <w:t xml:space="preserve"> were calculated in </w:t>
      </w:r>
      <w:r w:rsidR="00A958A1" w:rsidRPr="00C71F11">
        <w:rPr>
          <w:sz w:val="22"/>
          <w:szCs w:val="20"/>
        </w:rPr>
        <w:t xml:space="preserve">the </w:t>
      </w:r>
      <w:r w:rsidRPr="00C71F11">
        <w:rPr>
          <w:sz w:val="22"/>
          <w:szCs w:val="20"/>
        </w:rPr>
        <w:t>training and testing set</w:t>
      </w:r>
      <w:r w:rsidR="00A958A1" w:rsidRPr="00C71F11">
        <w:rPr>
          <w:sz w:val="22"/>
          <w:szCs w:val="20"/>
        </w:rPr>
        <w:t>s</w:t>
      </w:r>
    </w:p>
    <w:tbl>
      <w:tblPr>
        <w:tblStyle w:val="TableGrid"/>
        <w:tblW w:w="5000" w:type="pct"/>
        <w:tblBorders>
          <w:top w:val="single" w:sz="4" w:space="0" w:color="auto"/>
          <w:bottom w:val="single" w:sz="4" w:space="0" w:color="auto"/>
        </w:tblBorders>
        <w:tblLook w:val="04A0" w:firstRow="1" w:lastRow="0" w:firstColumn="1" w:lastColumn="0" w:noHBand="0" w:noVBand="1"/>
      </w:tblPr>
      <w:tblGrid>
        <w:gridCol w:w="1269"/>
        <w:gridCol w:w="1977"/>
        <w:gridCol w:w="2538"/>
        <w:gridCol w:w="1551"/>
        <w:gridCol w:w="1691"/>
      </w:tblGrid>
      <w:tr w:rsidR="00C71F11" w:rsidRPr="00C71F11" w14:paraId="60F27A06" w14:textId="77777777" w:rsidTr="00E33FDA">
        <w:trPr>
          <w:cnfStyle w:val="100000000000" w:firstRow="1" w:lastRow="0" w:firstColumn="0" w:lastColumn="0" w:oddVBand="0" w:evenVBand="0" w:oddHBand="0" w:evenHBand="0" w:firstRowFirstColumn="0" w:firstRowLastColumn="0" w:lastRowFirstColumn="0" w:lastRowLastColumn="0"/>
        </w:trPr>
        <w:tc>
          <w:tcPr>
            <w:tcW w:w="703" w:type="pct"/>
            <w:vAlign w:val="center"/>
          </w:tcPr>
          <w:p w14:paraId="49014797" w14:textId="77777777" w:rsidR="008F55C9" w:rsidRPr="00C71F11" w:rsidRDefault="008F55C9" w:rsidP="003D2BDA">
            <w:pPr>
              <w:widowControl/>
              <w:spacing w:line="360" w:lineRule="auto"/>
              <w:jc w:val="center"/>
              <w:rPr>
                <w:sz w:val="22"/>
                <w:szCs w:val="20"/>
              </w:rPr>
            </w:pPr>
            <w:r w:rsidRPr="00C71F11">
              <w:rPr>
                <w:rFonts w:hint="eastAsia"/>
                <w:sz w:val="22"/>
                <w:szCs w:val="20"/>
              </w:rPr>
              <w:t>M</w:t>
            </w:r>
            <w:r w:rsidRPr="00C71F11">
              <w:rPr>
                <w:sz w:val="22"/>
                <w:szCs w:val="20"/>
              </w:rPr>
              <w:t>odel</w:t>
            </w:r>
          </w:p>
        </w:tc>
        <w:tc>
          <w:tcPr>
            <w:tcW w:w="1095" w:type="pct"/>
            <w:vAlign w:val="center"/>
          </w:tcPr>
          <w:p w14:paraId="51244D69" w14:textId="77777777" w:rsidR="008F55C9" w:rsidRPr="00C71F11" w:rsidRDefault="008F55C9" w:rsidP="003D2BDA">
            <w:pPr>
              <w:widowControl/>
              <w:spacing w:line="360" w:lineRule="auto"/>
              <w:jc w:val="center"/>
              <w:rPr>
                <w:sz w:val="22"/>
                <w:szCs w:val="20"/>
              </w:rPr>
            </w:pPr>
            <w:r w:rsidRPr="00C71F11">
              <w:rPr>
                <w:rFonts w:hint="eastAsia"/>
                <w:sz w:val="22"/>
                <w:szCs w:val="20"/>
              </w:rPr>
              <w:t>R</w:t>
            </w:r>
            <w:r w:rsidRPr="00C71F11">
              <w:rPr>
                <w:sz w:val="22"/>
                <w:szCs w:val="20"/>
                <w:vertAlign w:val="superscript"/>
              </w:rPr>
              <w:t>2</w:t>
            </w:r>
            <w:r w:rsidRPr="00C71F11">
              <w:rPr>
                <w:sz w:val="22"/>
                <w:szCs w:val="20"/>
              </w:rPr>
              <w:t xml:space="preserve"> of test set (R</w:t>
            </w:r>
            <w:r w:rsidRPr="00C71F11">
              <w:rPr>
                <w:sz w:val="22"/>
                <w:szCs w:val="20"/>
                <w:vertAlign w:val="subscript"/>
              </w:rPr>
              <w:t>1</w:t>
            </w:r>
            <w:r w:rsidRPr="00C71F11">
              <w:rPr>
                <w:sz w:val="22"/>
                <w:szCs w:val="20"/>
                <w:vertAlign w:val="superscript"/>
              </w:rPr>
              <w:t>2</w:t>
            </w:r>
            <w:r w:rsidRPr="00C71F11">
              <w:rPr>
                <w:sz w:val="22"/>
                <w:szCs w:val="20"/>
              </w:rPr>
              <w:t>)</w:t>
            </w:r>
          </w:p>
        </w:tc>
        <w:tc>
          <w:tcPr>
            <w:tcW w:w="1406" w:type="pct"/>
            <w:vAlign w:val="center"/>
          </w:tcPr>
          <w:p w14:paraId="78BAA203" w14:textId="77777777" w:rsidR="008F55C9" w:rsidRPr="00C71F11" w:rsidRDefault="008F55C9" w:rsidP="003D2BDA">
            <w:pPr>
              <w:widowControl/>
              <w:spacing w:line="360" w:lineRule="auto"/>
              <w:jc w:val="center"/>
              <w:rPr>
                <w:sz w:val="22"/>
                <w:szCs w:val="20"/>
              </w:rPr>
            </w:pPr>
            <w:r w:rsidRPr="00C71F11">
              <w:rPr>
                <w:rFonts w:hint="eastAsia"/>
                <w:sz w:val="22"/>
                <w:szCs w:val="20"/>
              </w:rPr>
              <w:t>R</w:t>
            </w:r>
            <w:r w:rsidRPr="00C71F11">
              <w:rPr>
                <w:sz w:val="22"/>
                <w:szCs w:val="20"/>
                <w:vertAlign w:val="superscript"/>
              </w:rPr>
              <w:t>2</w:t>
            </w:r>
            <w:r w:rsidRPr="00C71F11">
              <w:rPr>
                <w:sz w:val="22"/>
                <w:szCs w:val="20"/>
              </w:rPr>
              <w:t xml:space="preserve"> of training set (R</w:t>
            </w:r>
            <w:r w:rsidRPr="00C71F11">
              <w:rPr>
                <w:sz w:val="22"/>
                <w:szCs w:val="20"/>
                <w:vertAlign w:val="subscript"/>
              </w:rPr>
              <w:t>2</w:t>
            </w:r>
            <w:r w:rsidRPr="00C71F11">
              <w:rPr>
                <w:sz w:val="22"/>
                <w:szCs w:val="20"/>
                <w:vertAlign w:val="superscript"/>
              </w:rPr>
              <w:t>2</w:t>
            </w:r>
            <w:r w:rsidRPr="00C71F11">
              <w:rPr>
                <w:sz w:val="22"/>
                <w:szCs w:val="20"/>
              </w:rPr>
              <w:t>)</w:t>
            </w:r>
          </w:p>
        </w:tc>
        <w:tc>
          <w:tcPr>
            <w:tcW w:w="859" w:type="pct"/>
            <w:vAlign w:val="center"/>
          </w:tcPr>
          <w:p w14:paraId="2AE64A5F" w14:textId="77777777" w:rsidR="008F55C9" w:rsidRPr="00C71F11" w:rsidRDefault="008F55C9" w:rsidP="003D2BDA">
            <w:pPr>
              <w:widowControl/>
              <w:spacing w:line="360" w:lineRule="auto"/>
              <w:jc w:val="center"/>
              <w:rPr>
                <w:sz w:val="22"/>
                <w:szCs w:val="20"/>
              </w:rPr>
            </w:pPr>
            <w:r w:rsidRPr="00C71F11">
              <w:rPr>
                <w:sz w:val="22"/>
                <w:szCs w:val="20"/>
              </w:rPr>
              <w:t>R</w:t>
            </w:r>
            <w:r w:rsidRPr="00C71F11">
              <w:rPr>
                <w:sz w:val="22"/>
                <w:szCs w:val="20"/>
                <w:vertAlign w:val="subscript"/>
              </w:rPr>
              <w:t>1</w:t>
            </w:r>
            <w:r w:rsidRPr="00C71F11">
              <w:rPr>
                <w:sz w:val="22"/>
                <w:szCs w:val="20"/>
                <w:vertAlign w:val="superscript"/>
              </w:rPr>
              <w:t>2</w:t>
            </w:r>
            <w:r w:rsidRPr="00C71F11">
              <w:rPr>
                <w:sz w:val="22"/>
                <w:szCs w:val="20"/>
              </w:rPr>
              <w:t>/ R</w:t>
            </w:r>
            <w:r w:rsidRPr="00C71F11">
              <w:rPr>
                <w:sz w:val="22"/>
                <w:szCs w:val="20"/>
                <w:vertAlign w:val="subscript"/>
              </w:rPr>
              <w:t>2</w:t>
            </w:r>
            <w:r w:rsidRPr="00C71F11">
              <w:rPr>
                <w:sz w:val="22"/>
                <w:szCs w:val="20"/>
                <w:vertAlign w:val="superscript"/>
              </w:rPr>
              <w:t>2</w:t>
            </w:r>
          </w:p>
        </w:tc>
        <w:tc>
          <w:tcPr>
            <w:tcW w:w="937" w:type="pct"/>
          </w:tcPr>
          <w:p w14:paraId="5FBFECF6" w14:textId="77777777" w:rsidR="008F55C9" w:rsidRPr="00C71F11" w:rsidRDefault="008F55C9" w:rsidP="003D2BDA">
            <w:pPr>
              <w:widowControl/>
              <w:spacing w:line="360" w:lineRule="auto"/>
              <w:jc w:val="center"/>
              <w:rPr>
                <w:sz w:val="22"/>
                <w:szCs w:val="20"/>
              </w:rPr>
            </w:pPr>
            <w:r w:rsidRPr="00C71F11">
              <w:rPr>
                <w:rFonts w:hint="eastAsia"/>
                <w:sz w:val="22"/>
                <w:szCs w:val="20"/>
              </w:rPr>
              <w:t>M</w:t>
            </w:r>
            <w:r w:rsidRPr="00C71F11">
              <w:rPr>
                <w:sz w:val="22"/>
                <w:szCs w:val="20"/>
              </w:rPr>
              <w:t>SE of test set</w:t>
            </w:r>
          </w:p>
        </w:tc>
      </w:tr>
      <w:tr w:rsidR="00C71F11" w:rsidRPr="00C71F11" w14:paraId="7804A679" w14:textId="77777777" w:rsidTr="00E33FDA">
        <w:tc>
          <w:tcPr>
            <w:tcW w:w="703" w:type="pct"/>
            <w:tcBorders>
              <w:top w:val="single" w:sz="4" w:space="0" w:color="auto"/>
            </w:tcBorders>
            <w:vAlign w:val="center"/>
          </w:tcPr>
          <w:p w14:paraId="51401E28" w14:textId="77777777" w:rsidR="008F55C9" w:rsidRPr="00C71F11" w:rsidRDefault="008F55C9" w:rsidP="003D2BDA">
            <w:pPr>
              <w:widowControl/>
              <w:spacing w:line="360" w:lineRule="auto"/>
              <w:jc w:val="center"/>
              <w:rPr>
                <w:sz w:val="22"/>
                <w:szCs w:val="20"/>
              </w:rPr>
            </w:pPr>
            <w:r w:rsidRPr="00C71F11">
              <w:rPr>
                <w:rFonts w:hint="eastAsia"/>
                <w:sz w:val="22"/>
                <w:szCs w:val="20"/>
              </w:rPr>
              <w:t>M</w:t>
            </w:r>
            <w:r w:rsidRPr="00C71F11">
              <w:rPr>
                <w:sz w:val="22"/>
                <w:szCs w:val="20"/>
              </w:rPr>
              <w:t>LR</w:t>
            </w:r>
          </w:p>
        </w:tc>
        <w:tc>
          <w:tcPr>
            <w:tcW w:w="1095" w:type="pct"/>
            <w:tcBorders>
              <w:top w:val="single" w:sz="4" w:space="0" w:color="auto"/>
            </w:tcBorders>
            <w:vAlign w:val="center"/>
          </w:tcPr>
          <w:p w14:paraId="23D1C68A" w14:textId="77777777" w:rsidR="008F55C9" w:rsidRPr="00C71F11" w:rsidRDefault="008F55C9" w:rsidP="003D2BDA">
            <w:pPr>
              <w:widowControl/>
              <w:spacing w:line="360" w:lineRule="auto"/>
              <w:jc w:val="center"/>
              <w:rPr>
                <w:sz w:val="22"/>
                <w:szCs w:val="20"/>
              </w:rPr>
            </w:pPr>
            <w:r w:rsidRPr="00C71F11">
              <w:rPr>
                <w:rFonts w:hint="eastAsia"/>
                <w:sz w:val="22"/>
                <w:szCs w:val="20"/>
              </w:rPr>
              <w:t>0</w:t>
            </w:r>
            <w:r w:rsidRPr="00C71F11">
              <w:rPr>
                <w:sz w:val="22"/>
                <w:szCs w:val="20"/>
              </w:rPr>
              <w:t>.78</w:t>
            </w:r>
          </w:p>
        </w:tc>
        <w:tc>
          <w:tcPr>
            <w:tcW w:w="1406" w:type="pct"/>
            <w:tcBorders>
              <w:top w:val="single" w:sz="4" w:space="0" w:color="auto"/>
            </w:tcBorders>
            <w:vAlign w:val="center"/>
          </w:tcPr>
          <w:p w14:paraId="41BA6616" w14:textId="77777777" w:rsidR="008F55C9" w:rsidRPr="00C71F11" w:rsidRDefault="008F55C9" w:rsidP="003D2BDA">
            <w:pPr>
              <w:widowControl/>
              <w:spacing w:line="360" w:lineRule="auto"/>
              <w:jc w:val="center"/>
              <w:rPr>
                <w:sz w:val="22"/>
                <w:szCs w:val="20"/>
              </w:rPr>
            </w:pPr>
            <w:r w:rsidRPr="00C71F11">
              <w:rPr>
                <w:rFonts w:hint="eastAsia"/>
                <w:sz w:val="22"/>
                <w:szCs w:val="20"/>
              </w:rPr>
              <w:t>0</w:t>
            </w:r>
            <w:r w:rsidRPr="00C71F11">
              <w:rPr>
                <w:sz w:val="22"/>
                <w:szCs w:val="20"/>
              </w:rPr>
              <w:t>.83</w:t>
            </w:r>
          </w:p>
        </w:tc>
        <w:tc>
          <w:tcPr>
            <w:tcW w:w="859" w:type="pct"/>
            <w:tcBorders>
              <w:top w:val="single" w:sz="4" w:space="0" w:color="auto"/>
            </w:tcBorders>
            <w:vAlign w:val="center"/>
          </w:tcPr>
          <w:p w14:paraId="26EB3E8C" w14:textId="77777777" w:rsidR="008F55C9" w:rsidRPr="00C71F11" w:rsidRDefault="008F55C9" w:rsidP="003D2BDA">
            <w:pPr>
              <w:widowControl/>
              <w:spacing w:line="360" w:lineRule="auto"/>
              <w:jc w:val="center"/>
              <w:rPr>
                <w:sz w:val="22"/>
                <w:szCs w:val="20"/>
              </w:rPr>
            </w:pPr>
            <w:r w:rsidRPr="00C71F11">
              <w:rPr>
                <w:sz w:val="22"/>
                <w:szCs w:val="20"/>
              </w:rPr>
              <w:t>0.94</w:t>
            </w:r>
          </w:p>
        </w:tc>
        <w:tc>
          <w:tcPr>
            <w:tcW w:w="937" w:type="pct"/>
            <w:tcBorders>
              <w:top w:val="single" w:sz="4" w:space="0" w:color="auto"/>
            </w:tcBorders>
          </w:tcPr>
          <w:p w14:paraId="29CB518F" w14:textId="77777777" w:rsidR="008F55C9" w:rsidRPr="00C71F11" w:rsidRDefault="008F55C9" w:rsidP="003D2BDA">
            <w:pPr>
              <w:widowControl/>
              <w:spacing w:line="360" w:lineRule="auto"/>
              <w:jc w:val="center"/>
              <w:rPr>
                <w:sz w:val="22"/>
                <w:szCs w:val="20"/>
              </w:rPr>
            </w:pPr>
            <w:r w:rsidRPr="00C71F11">
              <w:rPr>
                <w:rFonts w:hint="eastAsia"/>
                <w:sz w:val="22"/>
                <w:szCs w:val="20"/>
              </w:rPr>
              <w:t>2</w:t>
            </w:r>
            <w:r w:rsidRPr="00C71F11">
              <w:rPr>
                <w:sz w:val="22"/>
                <w:szCs w:val="20"/>
              </w:rPr>
              <w:t>3.57</w:t>
            </w:r>
          </w:p>
        </w:tc>
      </w:tr>
      <w:tr w:rsidR="00C71F11" w:rsidRPr="00C71F11" w14:paraId="4E4449D7" w14:textId="77777777" w:rsidTr="00E33FDA">
        <w:tc>
          <w:tcPr>
            <w:tcW w:w="703" w:type="pct"/>
            <w:vAlign w:val="center"/>
          </w:tcPr>
          <w:p w14:paraId="657373C1" w14:textId="77777777" w:rsidR="008F55C9" w:rsidRPr="00C71F11" w:rsidRDefault="008F55C9" w:rsidP="003D2BDA">
            <w:pPr>
              <w:widowControl/>
              <w:spacing w:line="360" w:lineRule="auto"/>
              <w:jc w:val="center"/>
              <w:rPr>
                <w:sz w:val="22"/>
                <w:szCs w:val="20"/>
              </w:rPr>
            </w:pPr>
            <w:r w:rsidRPr="00C71F11">
              <w:rPr>
                <w:rFonts w:hint="eastAsia"/>
                <w:sz w:val="22"/>
                <w:szCs w:val="20"/>
              </w:rPr>
              <w:t>S</w:t>
            </w:r>
            <w:r w:rsidRPr="00C71F11">
              <w:rPr>
                <w:sz w:val="22"/>
                <w:szCs w:val="20"/>
              </w:rPr>
              <w:t>VR</w:t>
            </w:r>
          </w:p>
        </w:tc>
        <w:tc>
          <w:tcPr>
            <w:tcW w:w="1095" w:type="pct"/>
            <w:vAlign w:val="center"/>
          </w:tcPr>
          <w:p w14:paraId="192CA070" w14:textId="77777777" w:rsidR="008F55C9" w:rsidRPr="00C71F11" w:rsidRDefault="008F55C9" w:rsidP="003D2BDA">
            <w:pPr>
              <w:widowControl/>
              <w:spacing w:line="360" w:lineRule="auto"/>
              <w:jc w:val="center"/>
              <w:rPr>
                <w:sz w:val="22"/>
                <w:szCs w:val="20"/>
              </w:rPr>
            </w:pPr>
            <w:r w:rsidRPr="00C71F11">
              <w:rPr>
                <w:rFonts w:hint="eastAsia"/>
                <w:sz w:val="22"/>
                <w:szCs w:val="20"/>
              </w:rPr>
              <w:t>0</w:t>
            </w:r>
            <w:r w:rsidRPr="00C71F11">
              <w:rPr>
                <w:sz w:val="22"/>
                <w:szCs w:val="20"/>
              </w:rPr>
              <w:t>.90</w:t>
            </w:r>
          </w:p>
        </w:tc>
        <w:tc>
          <w:tcPr>
            <w:tcW w:w="1406" w:type="pct"/>
            <w:vAlign w:val="center"/>
          </w:tcPr>
          <w:p w14:paraId="60139CB0" w14:textId="77777777" w:rsidR="008F55C9" w:rsidRPr="00C71F11" w:rsidRDefault="008F55C9" w:rsidP="003D2BDA">
            <w:pPr>
              <w:widowControl/>
              <w:spacing w:line="360" w:lineRule="auto"/>
              <w:jc w:val="center"/>
              <w:rPr>
                <w:sz w:val="22"/>
                <w:szCs w:val="20"/>
              </w:rPr>
            </w:pPr>
            <w:r w:rsidRPr="00C71F11">
              <w:rPr>
                <w:rFonts w:hint="eastAsia"/>
                <w:sz w:val="22"/>
                <w:szCs w:val="20"/>
              </w:rPr>
              <w:t>0</w:t>
            </w:r>
            <w:r w:rsidRPr="00C71F11">
              <w:rPr>
                <w:sz w:val="22"/>
                <w:szCs w:val="20"/>
              </w:rPr>
              <w:t>.94</w:t>
            </w:r>
          </w:p>
        </w:tc>
        <w:tc>
          <w:tcPr>
            <w:tcW w:w="859" w:type="pct"/>
            <w:vAlign w:val="center"/>
          </w:tcPr>
          <w:p w14:paraId="6B6EE806" w14:textId="77777777" w:rsidR="008F55C9" w:rsidRPr="00C71F11" w:rsidRDefault="008F55C9" w:rsidP="003D2BDA">
            <w:pPr>
              <w:widowControl/>
              <w:spacing w:line="360" w:lineRule="auto"/>
              <w:jc w:val="center"/>
              <w:rPr>
                <w:sz w:val="22"/>
                <w:szCs w:val="20"/>
              </w:rPr>
            </w:pPr>
            <w:r w:rsidRPr="00C71F11">
              <w:rPr>
                <w:sz w:val="22"/>
                <w:szCs w:val="20"/>
              </w:rPr>
              <w:t>0.95</w:t>
            </w:r>
          </w:p>
        </w:tc>
        <w:tc>
          <w:tcPr>
            <w:tcW w:w="937" w:type="pct"/>
          </w:tcPr>
          <w:p w14:paraId="18C81116" w14:textId="77777777" w:rsidR="008F55C9" w:rsidRPr="00C71F11" w:rsidRDefault="008F55C9" w:rsidP="003D2BDA">
            <w:pPr>
              <w:widowControl/>
              <w:spacing w:line="360" w:lineRule="auto"/>
              <w:jc w:val="center"/>
              <w:rPr>
                <w:sz w:val="22"/>
                <w:szCs w:val="20"/>
              </w:rPr>
            </w:pPr>
            <w:r w:rsidRPr="00C71F11">
              <w:rPr>
                <w:rFonts w:hint="eastAsia"/>
                <w:sz w:val="22"/>
                <w:szCs w:val="20"/>
              </w:rPr>
              <w:t>1</w:t>
            </w:r>
            <w:r w:rsidRPr="00C71F11">
              <w:rPr>
                <w:sz w:val="22"/>
                <w:szCs w:val="20"/>
              </w:rPr>
              <w:t>1.81</w:t>
            </w:r>
          </w:p>
        </w:tc>
      </w:tr>
      <w:tr w:rsidR="00C71F11" w:rsidRPr="00C71F11" w14:paraId="66BDFC61" w14:textId="77777777" w:rsidTr="00E33FDA">
        <w:tc>
          <w:tcPr>
            <w:tcW w:w="703" w:type="pct"/>
            <w:vAlign w:val="center"/>
          </w:tcPr>
          <w:p w14:paraId="2CD19692" w14:textId="77777777" w:rsidR="008F55C9" w:rsidRPr="00C71F11" w:rsidRDefault="008F55C9" w:rsidP="003D2BDA">
            <w:pPr>
              <w:widowControl/>
              <w:spacing w:line="360" w:lineRule="auto"/>
              <w:jc w:val="center"/>
              <w:rPr>
                <w:sz w:val="22"/>
                <w:szCs w:val="20"/>
              </w:rPr>
            </w:pPr>
            <w:r w:rsidRPr="00C71F11">
              <w:rPr>
                <w:rFonts w:hint="eastAsia"/>
                <w:sz w:val="22"/>
                <w:szCs w:val="20"/>
              </w:rPr>
              <w:t>R</w:t>
            </w:r>
            <w:r w:rsidRPr="00C71F11">
              <w:rPr>
                <w:sz w:val="22"/>
                <w:szCs w:val="20"/>
              </w:rPr>
              <w:t>FR</w:t>
            </w:r>
          </w:p>
        </w:tc>
        <w:tc>
          <w:tcPr>
            <w:tcW w:w="1095" w:type="pct"/>
            <w:vAlign w:val="center"/>
          </w:tcPr>
          <w:p w14:paraId="7F8A343B" w14:textId="77777777" w:rsidR="008F55C9" w:rsidRPr="00C71F11" w:rsidRDefault="008F55C9" w:rsidP="003D2BDA">
            <w:pPr>
              <w:widowControl/>
              <w:spacing w:line="360" w:lineRule="auto"/>
              <w:jc w:val="center"/>
              <w:rPr>
                <w:sz w:val="22"/>
                <w:szCs w:val="20"/>
              </w:rPr>
            </w:pPr>
            <w:r w:rsidRPr="00C71F11">
              <w:rPr>
                <w:rFonts w:hint="eastAsia"/>
                <w:sz w:val="22"/>
                <w:szCs w:val="20"/>
              </w:rPr>
              <w:t>0</w:t>
            </w:r>
            <w:r w:rsidRPr="00C71F11">
              <w:rPr>
                <w:sz w:val="22"/>
                <w:szCs w:val="20"/>
              </w:rPr>
              <w:t>.84</w:t>
            </w:r>
          </w:p>
        </w:tc>
        <w:tc>
          <w:tcPr>
            <w:tcW w:w="1406" w:type="pct"/>
            <w:vAlign w:val="center"/>
          </w:tcPr>
          <w:p w14:paraId="7402A96D" w14:textId="77777777" w:rsidR="008F55C9" w:rsidRPr="00C71F11" w:rsidRDefault="008F55C9" w:rsidP="003D2BDA">
            <w:pPr>
              <w:widowControl/>
              <w:spacing w:line="360" w:lineRule="auto"/>
              <w:jc w:val="center"/>
              <w:rPr>
                <w:sz w:val="22"/>
                <w:szCs w:val="20"/>
              </w:rPr>
            </w:pPr>
            <w:r w:rsidRPr="00C71F11">
              <w:rPr>
                <w:rFonts w:hint="eastAsia"/>
                <w:sz w:val="22"/>
                <w:szCs w:val="20"/>
              </w:rPr>
              <w:t>0</w:t>
            </w:r>
            <w:r w:rsidRPr="00C71F11">
              <w:rPr>
                <w:sz w:val="22"/>
                <w:szCs w:val="20"/>
              </w:rPr>
              <w:t>.97</w:t>
            </w:r>
          </w:p>
        </w:tc>
        <w:tc>
          <w:tcPr>
            <w:tcW w:w="859" w:type="pct"/>
            <w:vAlign w:val="center"/>
          </w:tcPr>
          <w:p w14:paraId="252AAD51" w14:textId="77777777" w:rsidR="008F55C9" w:rsidRPr="00C71F11" w:rsidRDefault="008F55C9" w:rsidP="003D2BDA">
            <w:pPr>
              <w:widowControl/>
              <w:spacing w:line="360" w:lineRule="auto"/>
              <w:jc w:val="center"/>
              <w:rPr>
                <w:sz w:val="22"/>
                <w:szCs w:val="20"/>
              </w:rPr>
            </w:pPr>
            <w:r w:rsidRPr="00C71F11">
              <w:rPr>
                <w:sz w:val="22"/>
                <w:szCs w:val="20"/>
              </w:rPr>
              <w:t>0.86</w:t>
            </w:r>
          </w:p>
        </w:tc>
        <w:tc>
          <w:tcPr>
            <w:tcW w:w="937" w:type="pct"/>
          </w:tcPr>
          <w:p w14:paraId="7147B37F" w14:textId="77777777" w:rsidR="008F55C9" w:rsidRPr="00C71F11" w:rsidRDefault="008F55C9" w:rsidP="003D2BDA">
            <w:pPr>
              <w:widowControl/>
              <w:spacing w:line="360" w:lineRule="auto"/>
              <w:jc w:val="center"/>
              <w:rPr>
                <w:sz w:val="22"/>
                <w:szCs w:val="20"/>
              </w:rPr>
            </w:pPr>
            <w:r w:rsidRPr="00C71F11">
              <w:rPr>
                <w:rFonts w:hint="eastAsia"/>
                <w:sz w:val="22"/>
                <w:szCs w:val="20"/>
              </w:rPr>
              <w:t>1</w:t>
            </w:r>
            <w:r w:rsidRPr="00C71F11">
              <w:rPr>
                <w:sz w:val="22"/>
                <w:szCs w:val="20"/>
              </w:rPr>
              <w:t>8.44</w:t>
            </w:r>
          </w:p>
        </w:tc>
      </w:tr>
      <w:tr w:rsidR="00C71F11" w:rsidRPr="00C71F11" w14:paraId="489D405E" w14:textId="77777777" w:rsidTr="00E33FDA">
        <w:tc>
          <w:tcPr>
            <w:tcW w:w="703" w:type="pct"/>
            <w:tcBorders>
              <w:bottom w:val="nil"/>
            </w:tcBorders>
            <w:vAlign w:val="center"/>
          </w:tcPr>
          <w:p w14:paraId="21880F26" w14:textId="77777777" w:rsidR="008F55C9" w:rsidRPr="00C71F11" w:rsidRDefault="008F55C9" w:rsidP="003D2BDA">
            <w:pPr>
              <w:widowControl/>
              <w:spacing w:line="360" w:lineRule="auto"/>
              <w:jc w:val="center"/>
              <w:rPr>
                <w:sz w:val="22"/>
                <w:szCs w:val="20"/>
              </w:rPr>
            </w:pPr>
            <w:r w:rsidRPr="00C71F11">
              <w:rPr>
                <w:rFonts w:hint="eastAsia"/>
                <w:sz w:val="22"/>
                <w:szCs w:val="20"/>
              </w:rPr>
              <w:t>X</w:t>
            </w:r>
            <w:r w:rsidRPr="00C71F11">
              <w:rPr>
                <w:sz w:val="22"/>
                <w:szCs w:val="20"/>
              </w:rPr>
              <w:t>GBoost</w:t>
            </w:r>
          </w:p>
        </w:tc>
        <w:tc>
          <w:tcPr>
            <w:tcW w:w="1095" w:type="pct"/>
            <w:tcBorders>
              <w:bottom w:val="nil"/>
            </w:tcBorders>
            <w:vAlign w:val="center"/>
          </w:tcPr>
          <w:p w14:paraId="7BB9EC95" w14:textId="77777777" w:rsidR="008F55C9" w:rsidRPr="00C71F11" w:rsidRDefault="008F55C9" w:rsidP="003D2BDA">
            <w:pPr>
              <w:widowControl/>
              <w:spacing w:line="360" w:lineRule="auto"/>
              <w:jc w:val="center"/>
              <w:rPr>
                <w:sz w:val="22"/>
                <w:szCs w:val="20"/>
              </w:rPr>
            </w:pPr>
            <w:r w:rsidRPr="00C71F11">
              <w:rPr>
                <w:rFonts w:hint="eastAsia"/>
                <w:sz w:val="22"/>
                <w:szCs w:val="20"/>
              </w:rPr>
              <w:t>0</w:t>
            </w:r>
            <w:r w:rsidRPr="00C71F11">
              <w:rPr>
                <w:sz w:val="22"/>
                <w:szCs w:val="20"/>
              </w:rPr>
              <w:t>.86</w:t>
            </w:r>
          </w:p>
        </w:tc>
        <w:tc>
          <w:tcPr>
            <w:tcW w:w="1406" w:type="pct"/>
            <w:tcBorders>
              <w:bottom w:val="nil"/>
            </w:tcBorders>
            <w:vAlign w:val="center"/>
          </w:tcPr>
          <w:p w14:paraId="26B610C8" w14:textId="77777777" w:rsidR="008F55C9" w:rsidRPr="00C71F11" w:rsidRDefault="008F55C9" w:rsidP="003D2BDA">
            <w:pPr>
              <w:widowControl/>
              <w:spacing w:line="360" w:lineRule="auto"/>
              <w:jc w:val="center"/>
              <w:rPr>
                <w:sz w:val="22"/>
                <w:szCs w:val="20"/>
              </w:rPr>
            </w:pPr>
            <w:r w:rsidRPr="00C71F11">
              <w:rPr>
                <w:rFonts w:hint="eastAsia"/>
                <w:sz w:val="22"/>
                <w:szCs w:val="20"/>
              </w:rPr>
              <w:t>0</w:t>
            </w:r>
            <w:r w:rsidRPr="00C71F11">
              <w:rPr>
                <w:sz w:val="22"/>
                <w:szCs w:val="20"/>
              </w:rPr>
              <w:t>.99</w:t>
            </w:r>
          </w:p>
        </w:tc>
        <w:tc>
          <w:tcPr>
            <w:tcW w:w="859" w:type="pct"/>
            <w:tcBorders>
              <w:bottom w:val="nil"/>
            </w:tcBorders>
            <w:vAlign w:val="center"/>
          </w:tcPr>
          <w:p w14:paraId="31AE9DDA" w14:textId="77777777" w:rsidR="008F55C9" w:rsidRPr="00C71F11" w:rsidRDefault="008F55C9" w:rsidP="003D2BDA">
            <w:pPr>
              <w:widowControl/>
              <w:spacing w:line="360" w:lineRule="auto"/>
              <w:jc w:val="center"/>
              <w:rPr>
                <w:sz w:val="22"/>
                <w:szCs w:val="20"/>
              </w:rPr>
            </w:pPr>
            <w:r w:rsidRPr="00C71F11">
              <w:rPr>
                <w:sz w:val="22"/>
                <w:szCs w:val="20"/>
              </w:rPr>
              <w:t>0.86</w:t>
            </w:r>
          </w:p>
        </w:tc>
        <w:tc>
          <w:tcPr>
            <w:tcW w:w="937" w:type="pct"/>
            <w:tcBorders>
              <w:bottom w:val="nil"/>
            </w:tcBorders>
          </w:tcPr>
          <w:p w14:paraId="12EA7BD4" w14:textId="77777777" w:rsidR="008F55C9" w:rsidRPr="00C71F11" w:rsidRDefault="008F55C9" w:rsidP="003D2BDA">
            <w:pPr>
              <w:widowControl/>
              <w:spacing w:line="360" w:lineRule="auto"/>
              <w:jc w:val="center"/>
              <w:rPr>
                <w:sz w:val="22"/>
                <w:szCs w:val="20"/>
              </w:rPr>
            </w:pPr>
            <w:r w:rsidRPr="00C71F11">
              <w:rPr>
                <w:rFonts w:hint="eastAsia"/>
                <w:sz w:val="22"/>
                <w:szCs w:val="20"/>
              </w:rPr>
              <w:t>1</w:t>
            </w:r>
            <w:r w:rsidRPr="00C71F11">
              <w:rPr>
                <w:sz w:val="22"/>
                <w:szCs w:val="20"/>
              </w:rPr>
              <w:t>6.33</w:t>
            </w:r>
          </w:p>
        </w:tc>
      </w:tr>
      <w:tr w:rsidR="00C71F11" w:rsidRPr="00C71F11" w14:paraId="7EA176D4" w14:textId="77777777" w:rsidTr="00E33FDA">
        <w:tc>
          <w:tcPr>
            <w:tcW w:w="703" w:type="pct"/>
            <w:tcBorders>
              <w:top w:val="nil"/>
              <w:bottom w:val="single" w:sz="12" w:space="0" w:color="auto"/>
            </w:tcBorders>
            <w:vAlign w:val="center"/>
          </w:tcPr>
          <w:p w14:paraId="53BB3382" w14:textId="77777777" w:rsidR="008F55C9" w:rsidRPr="00C71F11" w:rsidRDefault="008F55C9" w:rsidP="003D2BDA">
            <w:pPr>
              <w:widowControl/>
              <w:spacing w:line="360" w:lineRule="auto"/>
              <w:jc w:val="center"/>
              <w:rPr>
                <w:sz w:val="22"/>
                <w:szCs w:val="20"/>
              </w:rPr>
            </w:pPr>
            <w:r w:rsidRPr="00C71F11">
              <w:rPr>
                <w:rFonts w:hint="eastAsia"/>
                <w:sz w:val="22"/>
                <w:szCs w:val="20"/>
              </w:rPr>
              <w:t>A</w:t>
            </w:r>
            <w:r w:rsidRPr="00C71F11">
              <w:rPr>
                <w:sz w:val="22"/>
                <w:szCs w:val="20"/>
              </w:rPr>
              <w:t>NN</w:t>
            </w:r>
          </w:p>
        </w:tc>
        <w:tc>
          <w:tcPr>
            <w:tcW w:w="1095" w:type="pct"/>
            <w:tcBorders>
              <w:top w:val="nil"/>
              <w:bottom w:val="single" w:sz="12" w:space="0" w:color="auto"/>
            </w:tcBorders>
            <w:vAlign w:val="center"/>
          </w:tcPr>
          <w:p w14:paraId="4FB3E881" w14:textId="77777777" w:rsidR="008F55C9" w:rsidRPr="00C71F11" w:rsidRDefault="008F55C9" w:rsidP="003D2BDA">
            <w:pPr>
              <w:widowControl/>
              <w:spacing w:line="360" w:lineRule="auto"/>
              <w:jc w:val="center"/>
              <w:rPr>
                <w:sz w:val="22"/>
                <w:szCs w:val="20"/>
              </w:rPr>
            </w:pPr>
            <w:r w:rsidRPr="00C71F11">
              <w:rPr>
                <w:rFonts w:hint="eastAsia"/>
                <w:sz w:val="22"/>
                <w:szCs w:val="20"/>
              </w:rPr>
              <w:t>0</w:t>
            </w:r>
            <w:r w:rsidRPr="00C71F11">
              <w:rPr>
                <w:sz w:val="22"/>
                <w:szCs w:val="20"/>
              </w:rPr>
              <w:t>.84</w:t>
            </w:r>
          </w:p>
        </w:tc>
        <w:tc>
          <w:tcPr>
            <w:tcW w:w="1406" w:type="pct"/>
            <w:tcBorders>
              <w:top w:val="nil"/>
              <w:bottom w:val="single" w:sz="12" w:space="0" w:color="auto"/>
            </w:tcBorders>
            <w:vAlign w:val="center"/>
          </w:tcPr>
          <w:p w14:paraId="43EB7461" w14:textId="77777777" w:rsidR="008F55C9" w:rsidRPr="00C71F11" w:rsidRDefault="008F55C9" w:rsidP="003D2BDA">
            <w:pPr>
              <w:widowControl/>
              <w:spacing w:line="360" w:lineRule="auto"/>
              <w:jc w:val="center"/>
              <w:rPr>
                <w:sz w:val="22"/>
                <w:szCs w:val="20"/>
              </w:rPr>
            </w:pPr>
            <w:r w:rsidRPr="00C71F11">
              <w:rPr>
                <w:rFonts w:hint="eastAsia"/>
                <w:sz w:val="22"/>
                <w:szCs w:val="20"/>
              </w:rPr>
              <w:t>0</w:t>
            </w:r>
            <w:r w:rsidRPr="00C71F11">
              <w:rPr>
                <w:sz w:val="22"/>
                <w:szCs w:val="20"/>
              </w:rPr>
              <w:t>.93</w:t>
            </w:r>
          </w:p>
        </w:tc>
        <w:tc>
          <w:tcPr>
            <w:tcW w:w="859" w:type="pct"/>
            <w:tcBorders>
              <w:top w:val="nil"/>
              <w:bottom w:val="single" w:sz="12" w:space="0" w:color="auto"/>
            </w:tcBorders>
            <w:vAlign w:val="center"/>
          </w:tcPr>
          <w:p w14:paraId="3ADC8D12" w14:textId="77777777" w:rsidR="008F55C9" w:rsidRPr="00C71F11" w:rsidRDefault="008F55C9" w:rsidP="003D2BDA">
            <w:pPr>
              <w:widowControl/>
              <w:spacing w:line="360" w:lineRule="auto"/>
              <w:jc w:val="center"/>
              <w:rPr>
                <w:sz w:val="22"/>
                <w:szCs w:val="20"/>
              </w:rPr>
            </w:pPr>
            <w:r w:rsidRPr="00C71F11">
              <w:rPr>
                <w:sz w:val="22"/>
                <w:szCs w:val="20"/>
              </w:rPr>
              <w:t>0.91</w:t>
            </w:r>
          </w:p>
        </w:tc>
        <w:tc>
          <w:tcPr>
            <w:tcW w:w="937" w:type="pct"/>
            <w:tcBorders>
              <w:top w:val="nil"/>
              <w:bottom w:val="single" w:sz="12" w:space="0" w:color="auto"/>
            </w:tcBorders>
          </w:tcPr>
          <w:p w14:paraId="3A1CD198" w14:textId="77777777" w:rsidR="008F55C9" w:rsidRPr="00C71F11" w:rsidRDefault="008F55C9" w:rsidP="003D2BDA">
            <w:pPr>
              <w:widowControl/>
              <w:spacing w:line="360" w:lineRule="auto"/>
              <w:jc w:val="center"/>
              <w:rPr>
                <w:sz w:val="22"/>
                <w:szCs w:val="20"/>
              </w:rPr>
            </w:pPr>
            <w:r w:rsidRPr="00C71F11">
              <w:rPr>
                <w:rFonts w:hint="eastAsia"/>
                <w:sz w:val="22"/>
                <w:szCs w:val="20"/>
              </w:rPr>
              <w:t>1</w:t>
            </w:r>
            <w:r w:rsidRPr="00C71F11">
              <w:rPr>
                <w:sz w:val="22"/>
                <w:szCs w:val="20"/>
              </w:rPr>
              <w:t>6.85</w:t>
            </w:r>
          </w:p>
        </w:tc>
      </w:tr>
    </w:tbl>
    <w:p w14:paraId="13588F37" w14:textId="77777777" w:rsidR="008F55C9" w:rsidRPr="00C71F11" w:rsidRDefault="008F55C9" w:rsidP="003D2BDA">
      <w:pPr>
        <w:widowControl/>
        <w:spacing w:line="360" w:lineRule="auto"/>
      </w:pPr>
    </w:p>
    <w:p w14:paraId="477AEF8C" w14:textId="77777777" w:rsidR="008F55C9" w:rsidRPr="00C71F11" w:rsidRDefault="008F55C9" w:rsidP="003D2BDA">
      <w:pPr>
        <w:widowControl/>
        <w:spacing w:line="360" w:lineRule="auto"/>
        <w:rPr>
          <w:i/>
          <w:iCs/>
        </w:rPr>
      </w:pPr>
      <w:r w:rsidRPr="00C71F11">
        <w:rPr>
          <w:rFonts w:hint="eastAsia"/>
          <w:i/>
          <w:iCs/>
        </w:rPr>
        <w:t>5</w:t>
      </w:r>
      <w:r w:rsidRPr="00C71F11">
        <w:rPr>
          <w:i/>
          <w:iCs/>
        </w:rPr>
        <w:t>.3 Optim</w:t>
      </w:r>
      <w:r w:rsidRPr="00C71F11">
        <w:rPr>
          <w:rFonts w:hint="eastAsia"/>
          <w:i/>
          <w:iCs/>
        </w:rPr>
        <w:t>al</w:t>
      </w:r>
      <w:r w:rsidRPr="00C71F11">
        <w:rPr>
          <w:i/>
          <w:iCs/>
        </w:rPr>
        <w:t xml:space="preserve"> model</w:t>
      </w:r>
    </w:p>
    <w:p w14:paraId="52449B09" w14:textId="77777777" w:rsidR="008F55C9" w:rsidRPr="00C71F11" w:rsidRDefault="008F55C9" w:rsidP="003D2BDA">
      <w:pPr>
        <w:widowControl/>
        <w:spacing w:line="360" w:lineRule="auto"/>
        <w:rPr>
          <w:i/>
          <w:iCs/>
        </w:rPr>
      </w:pPr>
      <w:r w:rsidRPr="00C71F11">
        <w:rPr>
          <w:rFonts w:hint="eastAsia"/>
          <w:i/>
          <w:iCs/>
        </w:rPr>
        <w:t>5</w:t>
      </w:r>
      <w:r w:rsidRPr="00C71F11">
        <w:rPr>
          <w:i/>
          <w:iCs/>
        </w:rPr>
        <w:t>.3.1 Feature selection based on the experiment analysis.</w:t>
      </w:r>
    </w:p>
    <w:p w14:paraId="2CFC858F" w14:textId="316F9FE1" w:rsidR="008F55C9" w:rsidRPr="00C71F11" w:rsidRDefault="008F55C9" w:rsidP="003D2BDA">
      <w:pPr>
        <w:widowControl/>
        <w:spacing w:line="360" w:lineRule="auto"/>
      </w:pPr>
      <w:r w:rsidRPr="00C71F11">
        <w:t xml:space="preserve">In Section 5.1, the selection of input features was carried out based on the application of </w:t>
      </w:r>
      <w:r w:rsidR="00A958A1" w:rsidRPr="00C71F11">
        <w:t xml:space="preserve">the </w:t>
      </w:r>
      <w:r w:rsidRPr="00C71F11">
        <w:t>RFR algorithm and Pearson correlation coefficient method. However, it is crucial to consider the underlying mechanism of these features with respect to the corrosion rate, as well as to follow the principle of achieving better predictability with fewer features. Consequently, this section undertakes the process of reselecting more appropriate input features by considering the experimental analysis outcomes presented in Sections 4.3 and 4.4, in conjunction with the feature selection method explicated in Section 5.1.</w:t>
      </w:r>
    </w:p>
    <w:p w14:paraId="6E9C77E4" w14:textId="77777777" w:rsidR="008F55C9" w:rsidRPr="00C71F11" w:rsidRDefault="008F55C9" w:rsidP="003D2BDA">
      <w:pPr>
        <w:widowControl/>
        <w:spacing w:line="360" w:lineRule="auto"/>
      </w:pPr>
    </w:p>
    <w:p w14:paraId="03B067D5" w14:textId="403A745B" w:rsidR="008F55C9" w:rsidRPr="00C71F11" w:rsidRDefault="008F55C9" w:rsidP="003D2BDA">
      <w:pPr>
        <w:widowControl/>
        <w:spacing w:line="360" w:lineRule="auto"/>
      </w:pPr>
      <w:r w:rsidRPr="00C71F11">
        <w:t xml:space="preserve">The input features utilized in this study </w:t>
      </w:r>
      <w:r w:rsidR="0020248F" w:rsidRPr="00C71F11">
        <w:t>are</w:t>
      </w:r>
      <w:r w:rsidRPr="00C71F11">
        <w:t xml:space="preserve"> categorized into four distinct groups: mixture parameters, material properties, environmental parameters, and electrochemical parameters. Amongst the electrochemical parameters, electrical resistivity and corrosion potential were found to exhibit the highest level of </w:t>
      </w:r>
      <w:r w:rsidR="00C03C0A" w:rsidRPr="00C71F11">
        <w:t xml:space="preserve">correlation </w:t>
      </w:r>
      <w:r w:rsidRPr="00C71F11">
        <w:t xml:space="preserve">on corrosion rate, as depicted in </w:t>
      </w:r>
      <w:r w:rsidRPr="00C71F11">
        <w:fldChar w:fldCharType="begin"/>
      </w:r>
      <w:r w:rsidRPr="00C71F11">
        <w:instrText xml:space="preserve"> REF _Ref131260236 \h </w:instrText>
      </w:r>
      <w:r w:rsidR="002B0BD1" w:rsidRPr="00C71F11">
        <w:instrText xml:space="preserve"> \* MERGEFORMAT </w:instrText>
      </w:r>
      <w:r w:rsidRPr="00C71F11">
        <w:fldChar w:fldCharType="separate"/>
      </w:r>
      <w:r w:rsidR="00E44FA8" w:rsidRPr="00C71F11">
        <w:t xml:space="preserve">Figure </w:t>
      </w:r>
      <w:r w:rsidR="00E44FA8" w:rsidRPr="00C71F11">
        <w:rPr>
          <w:noProof/>
        </w:rPr>
        <w:t>10</w:t>
      </w:r>
      <w:r w:rsidRPr="00C71F11">
        <w:fldChar w:fldCharType="end"/>
      </w:r>
      <w:r w:rsidRPr="00C71F11">
        <w:t xml:space="preserve">. Both features have been observed to have a </w:t>
      </w:r>
      <w:r w:rsidR="00E1742D" w:rsidRPr="00C71F11">
        <w:t>strong correlation with</w:t>
      </w:r>
      <w:r w:rsidRPr="00C71F11">
        <w:t xml:space="preserve"> corrosion rate, with electrical resistivity being affected by log [Cl</w:t>
      </w:r>
      <w:r w:rsidRPr="00C71F11">
        <w:rPr>
          <w:vertAlign w:val="superscript"/>
        </w:rPr>
        <w:t>-</w:t>
      </w:r>
      <w:r w:rsidRPr="00C71F11">
        <w:t>]/[OH</w:t>
      </w:r>
      <w:r w:rsidRPr="00C71F11">
        <w:rPr>
          <w:vertAlign w:val="superscript"/>
        </w:rPr>
        <w:t>-</w:t>
      </w:r>
      <w:r w:rsidRPr="00C71F11">
        <w:t>], while corrosion potential serves as a representation of the corrosion state</w:t>
      </w:r>
      <w:r w:rsidRPr="00C71F11">
        <w:rPr>
          <w:rFonts w:hint="eastAsia"/>
        </w:rPr>
        <w:t>,</w:t>
      </w:r>
      <w:r w:rsidRPr="00C71F11">
        <w:t xml:space="preserve"> as illustrated in sections 4.4 and 4.5. Therefore, </w:t>
      </w:r>
      <w:r w:rsidR="00E1742D" w:rsidRPr="00C71F11">
        <w:t xml:space="preserve">the most </w:t>
      </w:r>
      <w:r w:rsidR="00E1742D" w:rsidRPr="00C71F11">
        <w:lastRenderedPageBreak/>
        <w:t xml:space="preserve">relevant features, namely </w:t>
      </w:r>
      <w:r w:rsidRPr="00C71F11">
        <w:t xml:space="preserve">electrical resistivity </w:t>
      </w:r>
      <w:r w:rsidR="00002929" w:rsidRPr="00C71F11">
        <w:t>and log [Cl</w:t>
      </w:r>
      <w:r w:rsidR="00002929" w:rsidRPr="00C71F11">
        <w:rPr>
          <w:vertAlign w:val="superscript"/>
        </w:rPr>
        <w:t>-</w:t>
      </w:r>
      <w:r w:rsidR="00002929" w:rsidRPr="00C71F11">
        <w:t>]/[OH</w:t>
      </w:r>
      <w:r w:rsidR="00002929" w:rsidRPr="00C71F11">
        <w:rPr>
          <w:vertAlign w:val="superscript"/>
        </w:rPr>
        <w:t>-</w:t>
      </w:r>
      <w:r w:rsidR="00002929" w:rsidRPr="00C71F11">
        <w:t>] were</w:t>
      </w:r>
      <w:r w:rsidRPr="00C71F11">
        <w:t xml:space="preserve"> identified as the key feature, while corrosion potential was selected as the candidate key feature. Moving on to the mixture parameters, the proportion of cement and fly ash </w:t>
      </w:r>
      <w:r w:rsidR="00A633E7" w:rsidRPr="00C71F11">
        <w:t>was</w:t>
      </w:r>
      <w:r w:rsidRPr="00C71F11">
        <w:t xml:space="preserve"> observed to exhibit a significant level of contribution, with cement being the primary cementitious material utilized in engineering practice. As such, cement proportion was selected as the candidate key feature. Regarding material properties, both pH value and log [Cl</w:t>
      </w:r>
      <w:r w:rsidRPr="00C71F11">
        <w:rPr>
          <w:vertAlign w:val="superscript"/>
        </w:rPr>
        <w:t>-</w:t>
      </w:r>
      <w:r w:rsidRPr="00C71F11">
        <w:t>]/[OH</w:t>
      </w:r>
      <w:r w:rsidRPr="00C71F11">
        <w:rPr>
          <w:vertAlign w:val="superscript"/>
        </w:rPr>
        <w:t>-</w:t>
      </w:r>
      <w:r w:rsidRPr="00C71F11">
        <w:t>] were identified as high contributors to the corrosion rate. Considering that log [Cl</w:t>
      </w:r>
      <w:r w:rsidRPr="00C71F11">
        <w:rPr>
          <w:vertAlign w:val="superscript"/>
        </w:rPr>
        <w:t>-</w:t>
      </w:r>
      <w:r w:rsidRPr="00C71F11">
        <w:t>]/[OH</w:t>
      </w:r>
      <w:r w:rsidRPr="00C71F11">
        <w:rPr>
          <w:vertAlign w:val="superscript"/>
        </w:rPr>
        <w:t>-</w:t>
      </w:r>
      <w:r w:rsidRPr="00C71F11">
        <w:t xml:space="preserve">] was already selected as one of the </w:t>
      </w:r>
      <w:r w:rsidR="00E1742D" w:rsidRPr="00C71F11">
        <w:t>key</w:t>
      </w:r>
      <w:r w:rsidRPr="00C71F11">
        <w:t xml:space="preserve"> features and that pH has a strong correlation with log [Cl</w:t>
      </w:r>
      <w:r w:rsidRPr="00C71F11">
        <w:rPr>
          <w:vertAlign w:val="superscript"/>
        </w:rPr>
        <w:t>-</w:t>
      </w:r>
      <w:r w:rsidRPr="00C71F11">
        <w:t>]/[OH</w:t>
      </w:r>
      <w:r w:rsidRPr="00C71F11">
        <w:rPr>
          <w:vertAlign w:val="superscript"/>
        </w:rPr>
        <w:t>-</w:t>
      </w:r>
      <w:r w:rsidRPr="00C71F11">
        <w:t xml:space="preserve">], only porosity was chosen as the candidate key feature for material properties. In terms of environmental parameters, the water content was found to have the most significant impact on corrosion rate, and thus, was chosen as the candidate key feature. In summary, the chosen input features </w:t>
      </w:r>
      <w:r w:rsidR="00250BC5" w:rsidRPr="00C71F11">
        <w:t>we</w:t>
      </w:r>
      <w:r w:rsidRPr="00C71F11">
        <w:t>re electrical resistivity, log [Cl</w:t>
      </w:r>
      <w:r w:rsidRPr="00C71F11">
        <w:rPr>
          <w:vertAlign w:val="superscript"/>
        </w:rPr>
        <w:t>-</w:t>
      </w:r>
      <w:r w:rsidRPr="00C71F11">
        <w:t>]/[OH</w:t>
      </w:r>
      <w:r w:rsidRPr="00C71F11">
        <w:rPr>
          <w:vertAlign w:val="superscript"/>
        </w:rPr>
        <w:t>-</w:t>
      </w:r>
      <w:r w:rsidRPr="00C71F11">
        <w:t xml:space="preserve">], corrosion potential, water content, cement proportion, and porosity, as presented in </w:t>
      </w:r>
      <w:r w:rsidRPr="00C71F11">
        <w:fldChar w:fldCharType="begin"/>
      </w:r>
      <w:r w:rsidRPr="00C71F11">
        <w:instrText xml:space="preserve"> REF _Ref131353807 \h </w:instrText>
      </w:r>
      <w:r w:rsidR="002B0BD1" w:rsidRPr="00C71F11">
        <w:instrText xml:space="preserve"> \* MERGEFORMAT </w:instrText>
      </w:r>
      <w:r w:rsidRPr="00C71F11">
        <w:fldChar w:fldCharType="separate"/>
      </w:r>
      <w:r w:rsidR="00E44FA8" w:rsidRPr="00C71F11">
        <w:t xml:space="preserve">Table </w:t>
      </w:r>
      <w:r w:rsidR="00E44FA8" w:rsidRPr="00C71F11">
        <w:rPr>
          <w:noProof/>
        </w:rPr>
        <w:t>5</w:t>
      </w:r>
      <w:r w:rsidRPr="00C71F11">
        <w:fldChar w:fldCharType="end"/>
      </w:r>
      <w:r w:rsidRPr="00C71F11">
        <w:t xml:space="preserve">. These selections </w:t>
      </w:r>
      <w:r w:rsidR="00223D65" w:rsidRPr="00C71F11">
        <w:t>we</w:t>
      </w:r>
      <w:r w:rsidRPr="00C71F11">
        <w:t>re based on a comprehensive analysis of the mechanism between the features and corrosion rate.</w:t>
      </w:r>
    </w:p>
    <w:p w14:paraId="218C0F8D" w14:textId="77777777" w:rsidR="008F55C9" w:rsidRPr="00C71F11" w:rsidRDefault="008F55C9" w:rsidP="003D2BDA">
      <w:pPr>
        <w:widowControl/>
        <w:spacing w:line="360" w:lineRule="auto"/>
      </w:pPr>
    </w:p>
    <w:p w14:paraId="153D5E68" w14:textId="702D2B6B" w:rsidR="008F55C9" w:rsidRPr="00C71F11" w:rsidRDefault="008F55C9" w:rsidP="003D2BDA">
      <w:pPr>
        <w:widowControl/>
        <w:spacing w:line="360" w:lineRule="auto"/>
        <w:jc w:val="center"/>
        <w:rPr>
          <w:b/>
          <w:bCs/>
          <w:sz w:val="22"/>
          <w:szCs w:val="20"/>
        </w:rPr>
      </w:pPr>
      <w:bookmarkStart w:id="19" w:name="_Ref131353807"/>
      <w:r w:rsidRPr="00C71F11">
        <w:rPr>
          <w:b/>
          <w:bCs/>
          <w:sz w:val="22"/>
          <w:szCs w:val="20"/>
        </w:rPr>
        <w:t xml:space="preserve">Table </w:t>
      </w:r>
      <w:r w:rsidRPr="00C71F11">
        <w:rPr>
          <w:b/>
          <w:bCs/>
          <w:sz w:val="22"/>
          <w:szCs w:val="20"/>
        </w:rPr>
        <w:fldChar w:fldCharType="begin"/>
      </w:r>
      <w:r w:rsidRPr="00C71F11">
        <w:rPr>
          <w:b/>
          <w:bCs/>
          <w:sz w:val="22"/>
          <w:szCs w:val="20"/>
        </w:rPr>
        <w:instrText xml:space="preserve"> SEQ Table \* ARABIC </w:instrText>
      </w:r>
      <w:r w:rsidRPr="00C71F11">
        <w:rPr>
          <w:b/>
          <w:bCs/>
          <w:sz w:val="22"/>
          <w:szCs w:val="20"/>
        </w:rPr>
        <w:fldChar w:fldCharType="separate"/>
      </w:r>
      <w:r w:rsidR="00E44FA8" w:rsidRPr="00C71F11">
        <w:rPr>
          <w:b/>
          <w:bCs/>
          <w:noProof/>
          <w:sz w:val="22"/>
          <w:szCs w:val="20"/>
        </w:rPr>
        <w:t>5</w:t>
      </w:r>
      <w:r w:rsidRPr="00C71F11">
        <w:rPr>
          <w:b/>
          <w:bCs/>
          <w:sz w:val="22"/>
          <w:szCs w:val="20"/>
        </w:rPr>
        <w:fldChar w:fldCharType="end"/>
      </w:r>
      <w:bookmarkEnd w:id="19"/>
      <w:r w:rsidRPr="00C71F11">
        <w:rPr>
          <w:b/>
          <w:bCs/>
          <w:sz w:val="22"/>
          <w:szCs w:val="20"/>
        </w:rPr>
        <w:t xml:space="preserve"> </w:t>
      </w:r>
      <w:r w:rsidRPr="00C71F11">
        <w:rPr>
          <w:sz w:val="22"/>
          <w:szCs w:val="20"/>
        </w:rPr>
        <w:t>Features selection according to the experimental analysis</w:t>
      </w:r>
      <w:r w:rsidR="001E5060" w:rsidRPr="00C71F11">
        <w:rPr>
          <w:sz w:val="22"/>
          <w:szCs w:val="20"/>
        </w:rPr>
        <w:t xml:space="preserve"> </w:t>
      </w:r>
    </w:p>
    <w:tbl>
      <w:tblPr>
        <w:tblStyle w:val="TableGrid"/>
        <w:tblW w:w="5000" w:type="pct"/>
        <w:tblBorders>
          <w:top w:val="single" w:sz="4" w:space="0" w:color="auto"/>
          <w:bottom w:val="single" w:sz="4" w:space="0" w:color="auto"/>
        </w:tblBorders>
        <w:tblLook w:val="04A0" w:firstRow="1" w:lastRow="0" w:firstColumn="1" w:lastColumn="0" w:noHBand="0" w:noVBand="1"/>
      </w:tblPr>
      <w:tblGrid>
        <w:gridCol w:w="2976"/>
        <w:gridCol w:w="3154"/>
        <w:gridCol w:w="2896"/>
      </w:tblGrid>
      <w:tr w:rsidR="00C71F11" w:rsidRPr="00C71F11" w14:paraId="0F73C5A5" w14:textId="77777777" w:rsidTr="00002929">
        <w:trPr>
          <w:cnfStyle w:val="100000000000" w:firstRow="1" w:lastRow="0" w:firstColumn="0" w:lastColumn="0" w:oddVBand="0" w:evenVBand="0" w:oddHBand="0" w:evenHBand="0" w:firstRowFirstColumn="0" w:firstRowLastColumn="0" w:lastRowFirstColumn="0" w:lastRowLastColumn="0"/>
        </w:trPr>
        <w:tc>
          <w:tcPr>
            <w:tcW w:w="1649" w:type="pct"/>
            <w:vAlign w:val="center"/>
          </w:tcPr>
          <w:p w14:paraId="6E5B6883" w14:textId="274EB5F1" w:rsidR="008F55C9" w:rsidRPr="00C71F11" w:rsidRDefault="001E5060" w:rsidP="003D2BDA">
            <w:pPr>
              <w:widowControl/>
              <w:spacing w:line="360" w:lineRule="auto"/>
              <w:jc w:val="center"/>
              <w:rPr>
                <w:sz w:val="22"/>
                <w:szCs w:val="20"/>
              </w:rPr>
            </w:pPr>
            <w:r w:rsidRPr="00C71F11">
              <w:rPr>
                <w:sz w:val="22"/>
              </w:rPr>
              <w:t>Category</w:t>
            </w:r>
          </w:p>
        </w:tc>
        <w:tc>
          <w:tcPr>
            <w:tcW w:w="1747" w:type="pct"/>
            <w:vAlign w:val="center"/>
          </w:tcPr>
          <w:p w14:paraId="43C5544A" w14:textId="77777777" w:rsidR="008F55C9" w:rsidRPr="00C71F11" w:rsidRDefault="008F55C9" w:rsidP="003D2BDA">
            <w:pPr>
              <w:widowControl/>
              <w:spacing w:line="360" w:lineRule="auto"/>
              <w:jc w:val="center"/>
              <w:rPr>
                <w:sz w:val="22"/>
                <w:szCs w:val="20"/>
              </w:rPr>
            </w:pPr>
            <w:r w:rsidRPr="00C71F11">
              <w:rPr>
                <w:sz w:val="22"/>
                <w:szCs w:val="20"/>
              </w:rPr>
              <w:t>Key features</w:t>
            </w:r>
          </w:p>
        </w:tc>
        <w:tc>
          <w:tcPr>
            <w:tcW w:w="1604" w:type="pct"/>
            <w:vAlign w:val="center"/>
          </w:tcPr>
          <w:p w14:paraId="043F678A" w14:textId="77777777" w:rsidR="008F55C9" w:rsidRPr="00C71F11" w:rsidRDefault="008F55C9" w:rsidP="003D2BDA">
            <w:pPr>
              <w:widowControl/>
              <w:spacing w:line="360" w:lineRule="auto"/>
              <w:jc w:val="center"/>
              <w:rPr>
                <w:sz w:val="22"/>
                <w:szCs w:val="20"/>
              </w:rPr>
            </w:pPr>
            <w:r w:rsidRPr="00C71F11">
              <w:rPr>
                <w:rFonts w:hint="eastAsia"/>
                <w:sz w:val="22"/>
                <w:szCs w:val="20"/>
              </w:rPr>
              <w:t>C</w:t>
            </w:r>
            <w:r w:rsidRPr="00C71F11">
              <w:rPr>
                <w:sz w:val="22"/>
                <w:szCs w:val="20"/>
              </w:rPr>
              <w:t>andidate key features</w:t>
            </w:r>
          </w:p>
        </w:tc>
      </w:tr>
      <w:tr w:rsidR="00C71F11" w:rsidRPr="00C71F11" w14:paraId="6E42E0BD" w14:textId="77777777" w:rsidTr="00002929">
        <w:tc>
          <w:tcPr>
            <w:tcW w:w="1649" w:type="pct"/>
            <w:tcBorders>
              <w:top w:val="single" w:sz="4" w:space="0" w:color="auto"/>
            </w:tcBorders>
            <w:vAlign w:val="center"/>
          </w:tcPr>
          <w:p w14:paraId="6771FA5E" w14:textId="77777777" w:rsidR="008F55C9" w:rsidRPr="00C71F11" w:rsidRDefault="008F55C9" w:rsidP="003D2BDA">
            <w:pPr>
              <w:widowControl/>
              <w:spacing w:line="360" w:lineRule="auto"/>
              <w:jc w:val="center"/>
              <w:rPr>
                <w:sz w:val="22"/>
                <w:szCs w:val="20"/>
              </w:rPr>
            </w:pPr>
            <w:r w:rsidRPr="00C71F11">
              <w:rPr>
                <w:sz w:val="22"/>
                <w:szCs w:val="20"/>
              </w:rPr>
              <w:t>Electrochemical parameters</w:t>
            </w:r>
          </w:p>
        </w:tc>
        <w:tc>
          <w:tcPr>
            <w:tcW w:w="1747" w:type="pct"/>
            <w:tcBorders>
              <w:top w:val="single" w:sz="4" w:space="0" w:color="auto"/>
            </w:tcBorders>
            <w:vAlign w:val="center"/>
          </w:tcPr>
          <w:p w14:paraId="1A9EE787" w14:textId="2C095D7A" w:rsidR="008F55C9" w:rsidRPr="00C71F11" w:rsidRDefault="008F55C9" w:rsidP="003D2BDA">
            <w:pPr>
              <w:widowControl/>
              <w:spacing w:line="360" w:lineRule="auto"/>
              <w:jc w:val="center"/>
              <w:rPr>
                <w:sz w:val="22"/>
                <w:szCs w:val="20"/>
              </w:rPr>
            </w:pPr>
            <w:r w:rsidRPr="00C71F11">
              <w:rPr>
                <w:rFonts w:hint="eastAsia"/>
                <w:sz w:val="22"/>
                <w:szCs w:val="20"/>
              </w:rPr>
              <w:t>E</w:t>
            </w:r>
            <w:r w:rsidRPr="00C71F11">
              <w:rPr>
                <w:sz w:val="22"/>
                <w:szCs w:val="20"/>
              </w:rPr>
              <w:t>lectrical Resistivity</w:t>
            </w:r>
            <w:r w:rsidR="00002929" w:rsidRPr="00C71F11">
              <w:rPr>
                <w:sz w:val="22"/>
                <w:szCs w:val="20"/>
              </w:rPr>
              <w:t>, [Cl</w:t>
            </w:r>
            <w:r w:rsidR="00002929" w:rsidRPr="00C71F11">
              <w:rPr>
                <w:sz w:val="22"/>
                <w:szCs w:val="20"/>
                <w:vertAlign w:val="superscript"/>
              </w:rPr>
              <w:t>-</w:t>
            </w:r>
            <w:r w:rsidR="00002929" w:rsidRPr="00C71F11">
              <w:rPr>
                <w:sz w:val="22"/>
                <w:szCs w:val="20"/>
              </w:rPr>
              <w:t>]/[OH</w:t>
            </w:r>
            <w:r w:rsidR="00002929" w:rsidRPr="00C71F11">
              <w:rPr>
                <w:sz w:val="22"/>
                <w:szCs w:val="20"/>
                <w:vertAlign w:val="superscript"/>
              </w:rPr>
              <w:t>-</w:t>
            </w:r>
            <w:r w:rsidR="00002929" w:rsidRPr="00C71F11">
              <w:rPr>
                <w:sz w:val="22"/>
                <w:szCs w:val="20"/>
              </w:rPr>
              <w:t>]</w:t>
            </w:r>
          </w:p>
        </w:tc>
        <w:tc>
          <w:tcPr>
            <w:tcW w:w="1604" w:type="pct"/>
            <w:tcBorders>
              <w:top w:val="single" w:sz="4" w:space="0" w:color="auto"/>
            </w:tcBorders>
            <w:vAlign w:val="center"/>
          </w:tcPr>
          <w:p w14:paraId="5D24F7CA" w14:textId="77777777" w:rsidR="008F55C9" w:rsidRPr="00C71F11" w:rsidRDefault="008F55C9" w:rsidP="003D2BDA">
            <w:pPr>
              <w:widowControl/>
              <w:spacing w:line="360" w:lineRule="auto"/>
              <w:jc w:val="center"/>
              <w:rPr>
                <w:sz w:val="22"/>
                <w:szCs w:val="20"/>
              </w:rPr>
            </w:pPr>
            <w:r w:rsidRPr="00C71F11">
              <w:rPr>
                <w:rFonts w:hint="eastAsia"/>
                <w:sz w:val="22"/>
                <w:szCs w:val="20"/>
              </w:rPr>
              <w:t>C</w:t>
            </w:r>
            <w:r w:rsidRPr="00C71F11">
              <w:rPr>
                <w:sz w:val="22"/>
                <w:szCs w:val="20"/>
              </w:rPr>
              <w:t>orrosion potential</w:t>
            </w:r>
          </w:p>
        </w:tc>
      </w:tr>
      <w:tr w:rsidR="00C71F11" w:rsidRPr="00C71F11" w14:paraId="75450139" w14:textId="77777777" w:rsidTr="00002929">
        <w:tc>
          <w:tcPr>
            <w:tcW w:w="1649" w:type="pct"/>
            <w:vAlign w:val="center"/>
          </w:tcPr>
          <w:p w14:paraId="16B4A321" w14:textId="77777777" w:rsidR="008F55C9" w:rsidRPr="00C71F11" w:rsidRDefault="008F55C9" w:rsidP="003D2BDA">
            <w:pPr>
              <w:widowControl/>
              <w:spacing w:line="360" w:lineRule="auto"/>
              <w:jc w:val="center"/>
              <w:rPr>
                <w:sz w:val="22"/>
                <w:szCs w:val="20"/>
              </w:rPr>
            </w:pPr>
            <w:r w:rsidRPr="00C71F11">
              <w:rPr>
                <w:rFonts w:hint="eastAsia"/>
                <w:sz w:val="22"/>
                <w:szCs w:val="20"/>
              </w:rPr>
              <w:t>M</w:t>
            </w:r>
            <w:r w:rsidRPr="00C71F11">
              <w:rPr>
                <w:sz w:val="22"/>
                <w:szCs w:val="20"/>
              </w:rPr>
              <w:t>ixture parameters</w:t>
            </w:r>
          </w:p>
        </w:tc>
        <w:tc>
          <w:tcPr>
            <w:tcW w:w="1747" w:type="pct"/>
            <w:vAlign w:val="center"/>
          </w:tcPr>
          <w:p w14:paraId="2AE2F531" w14:textId="77777777" w:rsidR="008F55C9" w:rsidRPr="00C71F11" w:rsidRDefault="008F55C9" w:rsidP="003D2BDA">
            <w:pPr>
              <w:widowControl/>
              <w:spacing w:line="360" w:lineRule="auto"/>
              <w:jc w:val="center"/>
              <w:rPr>
                <w:sz w:val="22"/>
                <w:szCs w:val="20"/>
              </w:rPr>
            </w:pPr>
            <w:r w:rsidRPr="00C71F11">
              <w:rPr>
                <w:rFonts w:hint="eastAsia"/>
                <w:sz w:val="22"/>
                <w:szCs w:val="20"/>
              </w:rPr>
              <w:t>-</w:t>
            </w:r>
          </w:p>
        </w:tc>
        <w:tc>
          <w:tcPr>
            <w:tcW w:w="1604" w:type="pct"/>
            <w:vAlign w:val="center"/>
          </w:tcPr>
          <w:p w14:paraId="5FE52839" w14:textId="77777777" w:rsidR="008F55C9" w:rsidRPr="00C71F11" w:rsidRDefault="008F55C9" w:rsidP="003D2BDA">
            <w:pPr>
              <w:widowControl/>
              <w:spacing w:line="360" w:lineRule="auto"/>
              <w:jc w:val="center"/>
              <w:rPr>
                <w:sz w:val="22"/>
                <w:szCs w:val="20"/>
              </w:rPr>
            </w:pPr>
            <w:r w:rsidRPr="00C71F11">
              <w:rPr>
                <w:rFonts w:hint="eastAsia"/>
                <w:sz w:val="22"/>
                <w:szCs w:val="20"/>
              </w:rPr>
              <w:t>C</w:t>
            </w:r>
            <w:r w:rsidRPr="00C71F11">
              <w:rPr>
                <w:sz w:val="22"/>
                <w:szCs w:val="20"/>
              </w:rPr>
              <w:t>ement proportion</w:t>
            </w:r>
          </w:p>
        </w:tc>
      </w:tr>
      <w:tr w:rsidR="00C71F11" w:rsidRPr="00C71F11" w14:paraId="123DA67E" w14:textId="77777777" w:rsidTr="00002929">
        <w:tc>
          <w:tcPr>
            <w:tcW w:w="1649" w:type="pct"/>
            <w:tcBorders>
              <w:bottom w:val="nil"/>
            </w:tcBorders>
            <w:vAlign w:val="center"/>
          </w:tcPr>
          <w:p w14:paraId="734CE4D6" w14:textId="77777777" w:rsidR="008F55C9" w:rsidRPr="00C71F11" w:rsidRDefault="008F55C9" w:rsidP="003D2BDA">
            <w:pPr>
              <w:widowControl/>
              <w:spacing w:line="360" w:lineRule="auto"/>
              <w:jc w:val="center"/>
              <w:rPr>
                <w:sz w:val="22"/>
                <w:szCs w:val="20"/>
              </w:rPr>
            </w:pPr>
            <w:r w:rsidRPr="00C71F11">
              <w:rPr>
                <w:rFonts w:hint="eastAsia"/>
                <w:sz w:val="22"/>
                <w:szCs w:val="20"/>
              </w:rPr>
              <w:t>M</w:t>
            </w:r>
            <w:r w:rsidRPr="00C71F11">
              <w:rPr>
                <w:sz w:val="22"/>
                <w:szCs w:val="20"/>
              </w:rPr>
              <w:t>aterials properties</w:t>
            </w:r>
          </w:p>
        </w:tc>
        <w:tc>
          <w:tcPr>
            <w:tcW w:w="1747" w:type="pct"/>
            <w:tcBorders>
              <w:bottom w:val="nil"/>
            </w:tcBorders>
            <w:vAlign w:val="center"/>
          </w:tcPr>
          <w:p w14:paraId="67F3CCC4" w14:textId="609ED8F9" w:rsidR="008F55C9" w:rsidRPr="00C71F11" w:rsidRDefault="00002929" w:rsidP="003D2BDA">
            <w:pPr>
              <w:widowControl/>
              <w:spacing w:line="360" w:lineRule="auto"/>
              <w:jc w:val="center"/>
              <w:rPr>
                <w:sz w:val="22"/>
                <w:szCs w:val="20"/>
              </w:rPr>
            </w:pPr>
            <w:r w:rsidRPr="00C71F11">
              <w:rPr>
                <w:rFonts w:hint="eastAsia"/>
                <w:sz w:val="22"/>
                <w:szCs w:val="20"/>
              </w:rPr>
              <w:t>-</w:t>
            </w:r>
          </w:p>
        </w:tc>
        <w:tc>
          <w:tcPr>
            <w:tcW w:w="1604" w:type="pct"/>
            <w:tcBorders>
              <w:bottom w:val="nil"/>
            </w:tcBorders>
            <w:vAlign w:val="center"/>
          </w:tcPr>
          <w:p w14:paraId="0F03721E" w14:textId="77777777" w:rsidR="008F55C9" w:rsidRPr="00C71F11" w:rsidRDefault="008F55C9" w:rsidP="003D2BDA">
            <w:pPr>
              <w:widowControl/>
              <w:spacing w:line="360" w:lineRule="auto"/>
              <w:jc w:val="center"/>
              <w:rPr>
                <w:sz w:val="22"/>
                <w:szCs w:val="20"/>
              </w:rPr>
            </w:pPr>
            <w:r w:rsidRPr="00C71F11">
              <w:rPr>
                <w:sz w:val="22"/>
                <w:szCs w:val="20"/>
              </w:rPr>
              <w:t>Porosity</w:t>
            </w:r>
          </w:p>
        </w:tc>
      </w:tr>
      <w:tr w:rsidR="00C71F11" w:rsidRPr="00C71F11" w14:paraId="095D2BE4" w14:textId="77777777" w:rsidTr="00002929">
        <w:tc>
          <w:tcPr>
            <w:tcW w:w="1649" w:type="pct"/>
            <w:tcBorders>
              <w:top w:val="nil"/>
              <w:bottom w:val="single" w:sz="12" w:space="0" w:color="auto"/>
            </w:tcBorders>
            <w:vAlign w:val="center"/>
          </w:tcPr>
          <w:p w14:paraId="6228EF16" w14:textId="77777777" w:rsidR="008F55C9" w:rsidRPr="00C71F11" w:rsidRDefault="008F55C9" w:rsidP="003D2BDA">
            <w:pPr>
              <w:widowControl/>
              <w:spacing w:line="360" w:lineRule="auto"/>
              <w:jc w:val="center"/>
              <w:rPr>
                <w:sz w:val="22"/>
                <w:szCs w:val="20"/>
              </w:rPr>
            </w:pPr>
            <w:r w:rsidRPr="00C71F11">
              <w:rPr>
                <w:sz w:val="22"/>
                <w:szCs w:val="20"/>
              </w:rPr>
              <w:t>Environmental parameters</w:t>
            </w:r>
          </w:p>
        </w:tc>
        <w:tc>
          <w:tcPr>
            <w:tcW w:w="1747" w:type="pct"/>
            <w:tcBorders>
              <w:top w:val="nil"/>
              <w:bottom w:val="single" w:sz="12" w:space="0" w:color="auto"/>
            </w:tcBorders>
            <w:vAlign w:val="center"/>
          </w:tcPr>
          <w:p w14:paraId="57690B7D" w14:textId="77777777" w:rsidR="008F55C9" w:rsidRPr="00C71F11" w:rsidRDefault="008F55C9" w:rsidP="003D2BDA">
            <w:pPr>
              <w:widowControl/>
              <w:spacing w:line="360" w:lineRule="auto"/>
              <w:jc w:val="center"/>
              <w:rPr>
                <w:sz w:val="22"/>
                <w:szCs w:val="20"/>
              </w:rPr>
            </w:pPr>
            <w:r w:rsidRPr="00C71F11">
              <w:rPr>
                <w:rFonts w:hint="eastAsia"/>
                <w:sz w:val="22"/>
                <w:szCs w:val="20"/>
              </w:rPr>
              <w:t>-</w:t>
            </w:r>
          </w:p>
        </w:tc>
        <w:tc>
          <w:tcPr>
            <w:tcW w:w="1604" w:type="pct"/>
            <w:tcBorders>
              <w:top w:val="nil"/>
              <w:bottom w:val="single" w:sz="12" w:space="0" w:color="auto"/>
            </w:tcBorders>
            <w:vAlign w:val="center"/>
          </w:tcPr>
          <w:p w14:paraId="73EA94D9" w14:textId="77777777" w:rsidR="008F55C9" w:rsidRPr="00C71F11" w:rsidRDefault="008F55C9" w:rsidP="003D2BDA">
            <w:pPr>
              <w:widowControl/>
              <w:spacing w:line="360" w:lineRule="auto"/>
              <w:jc w:val="center"/>
              <w:rPr>
                <w:sz w:val="22"/>
                <w:szCs w:val="20"/>
              </w:rPr>
            </w:pPr>
            <w:r w:rsidRPr="00C71F11">
              <w:rPr>
                <w:rFonts w:hint="eastAsia"/>
                <w:sz w:val="22"/>
                <w:szCs w:val="20"/>
              </w:rPr>
              <w:t>W</w:t>
            </w:r>
            <w:r w:rsidRPr="00C71F11">
              <w:rPr>
                <w:sz w:val="22"/>
                <w:szCs w:val="20"/>
              </w:rPr>
              <w:t>ater content</w:t>
            </w:r>
          </w:p>
        </w:tc>
      </w:tr>
    </w:tbl>
    <w:p w14:paraId="56698266" w14:textId="77777777" w:rsidR="008F55C9" w:rsidRPr="00C71F11" w:rsidRDefault="008F55C9" w:rsidP="003D2BDA">
      <w:pPr>
        <w:widowControl/>
        <w:spacing w:line="360" w:lineRule="auto"/>
      </w:pPr>
    </w:p>
    <w:p w14:paraId="28BC6237" w14:textId="375D8883" w:rsidR="008F55C9" w:rsidRPr="00C71F11" w:rsidRDefault="008F55C9" w:rsidP="003D2BDA">
      <w:pPr>
        <w:widowControl/>
        <w:spacing w:line="360" w:lineRule="auto"/>
      </w:pPr>
      <w:r w:rsidRPr="00C71F11">
        <w:t xml:space="preserve">Based on the selected input features, there </w:t>
      </w:r>
      <w:r w:rsidR="001E77BF" w:rsidRPr="00C71F11">
        <w:t>we</w:t>
      </w:r>
      <w:r w:rsidR="00C3097F" w:rsidRPr="00C71F11">
        <w:t>re</w:t>
      </w:r>
      <w:r w:rsidRPr="00C71F11">
        <w:t xml:space="preserve"> 16 possible feature combinations, including 6 features (1 type), 5 features (4 types), 4 features (6 types), 3 features (4 types), and 2 features (1 type). To achieve better prediction results with fewer features, the next step </w:t>
      </w:r>
      <w:r w:rsidR="00C3097F" w:rsidRPr="00C71F11">
        <w:t>wa</w:t>
      </w:r>
      <w:r w:rsidRPr="00C71F11">
        <w:t xml:space="preserve">s to obtain the optimal model. SVR </w:t>
      </w:r>
      <w:r w:rsidR="00C3097F" w:rsidRPr="00C71F11">
        <w:t>wa</w:t>
      </w:r>
      <w:r w:rsidRPr="00C71F11">
        <w:t>s chosen as the model algorithm due to its best prediction performance in the previous section.</w:t>
      </w:r>
    </w:p>
    <w:p w14:paraId="4975F8D1" w14:textId="77777777" w:rsidR="002A1C77" w:rsidRPr="00C71F11" w:rsidRDefault="002A1C77" w:rsidP="003D2BDA">
      <w:pPr>
        <w:widowControl/>
        <w:spacing w:line="360" w:lineRule="auto"/>
      </w:pPr>
    </w:p>
    <w:p w14:paraId="6BE0C305" w14:textId="77777777" w:rsidR="002A1C77" w:rsidRPr="00C71F11" w:rsidRDefault="002A1C77" w:rsidP="003D2BDA">
      <w:pPr>
        <w:widowControl/>
        <w:spacing w:line="360" w:lineRule="auto"/>
        <w:rPr>
          <w:i/>
          <w:iCs/>
        </w:rPr>
      </w:pPr>
      <w:r w:rsidRPr="00C71F11">
        <w:rPr>
          <w:rFonts w:hint="eastAsia"/>
          <w:i/>
          <w:iCs/>
        </w:rPr>
        <w:t>5</w:t>
      </w:r>
      <w:r w:rsidRPr="00C71F11">
        <w:rPr>
          <w:i/>
          <w:iCs/>
        </w:rPr>
        <w:t>.3.2 Model performance</w:t>
      </w:r>
    </w:p>
    <w:p w14:paraId="28A69958" w14:textId="4DFC2318" w:rsidR="002A1C77" w:rsidRPr="00C71F11" w:rsidRDefault="002A1C77" w:rsidP="003D2BDA">
      <w:pPr>
        <w:widowControl/>
        <w:spacing w:line="360" w:lineRule="auto"/>
      </w:pPr>
      <w:r w:rsidRPr="00C71F11">
        <w:t>The SVR algorithm with the Grid Search CV method was utilized to select the hyperparameters, and the 16 feature combinations were predicted using R</w:t>
      </w:r>
      <w:r w:rsidRPr="00C71F11">
        <w:rPr>
          <w:vertAlign w:val="superscript"/>
        </w:rPr>
        <w:t>2</w:t>
      </w:r>
      <w:r w:rsidRPr="00C71F11">
        <w:t xml:space="preserve"> and MSE as the evaluation metrics. The optimum feature combination results for different numbers of features are presented in </w:t>
      </w:r>
      <w:r w:rsidRPr="00C71F11">
        <w:fldChar w:fldCharType="begin"/>
      </w:r>
      <w:r w:rsidRPr="00C71F11">
        <w:instrText xml:space="preserve"> REF _Ref132497461 \h  \* MERGEFORMAT </w:instrText>
      </w:r>
      <w:r w:rsidRPr="00C71F11">
        <w:fldChar w:fldCharType="separate"/>
      </w:r>
      <w:r w:rsidR="00E44FA8" w:rsidRPr="00C71F11">
        <w:t xml:space="preserve">Table </w:t>
      </w:r>
      <w:r w:rsidR="00E44FA8" w:rsidRPr="00C71F11">
        <w:rPr>
          <w:noProof/>
        </w:rPr>
        <w:t>6</w:t>
      </w:r>
      <w:r w:rsidRPr="00C71F11">
        <w:fldChar w:fldCharType="end"/>
      </w:r>
      <w:r w:rsidRPr="00C71F11">
        <w:t>.</w:t>
      </w:r>
    </w:p>
    <w:p w14:paraId="1A5588A2" w14:textId="77777777" w:rsidR="002A1C77" w:rsidRPr="00C71F11" w:rsidRDefault="002A1C77" w:rsidP="003D2BDA">
      <w:pPr>
        <w:widowControl/>
        <w:spacing w:line="360" w:lineRule="auto"/>
      </w:pPr>
    </w:p>
    <w:p w14:paraId="5E676326" w14:textId="2F46CADB" w:rsidR="002A1C77" w:rsidRPr="00C71F11" w:rsidRDefault="002A1C77" w:rsidP="003D2BDA">
      <w:pPr>
        <w:widowControl/>
        <w:spacing w:line="360" w:lineRule="auto"/>
        <w:jc w:val="center"/>
        <w:rPr>
          <w:b/>
          <w:bCs/>
          <w:sz w:val="22"/>
          <w:szCs w:val="20"/>
        </w:rPr>
      </w:pPr>
      <w:bookmarkStart w:id="20" w:name="_Ref132497461"/>
      <w:r w:rsidRPr="00C71F11">
        <w:rPr>
          <w:b/>
          <w:bCs/>
          <w:sz w:val="22"/>
          <w:szCs w:val="20"/>
        </w:rPr>
        <w:lastRenderedPageBreak/>
        <w:t xml:space="preserve">Table </w:t>
      </w:r>
      <w:r w:rsidRPr="00C71F11">
        <w:rPr>
          <w:b/>
          <w:bCs/>
          <w:sz w:val="22"/>
          <w:szCs w:val="20"/>
        </w:rPr>
        <w:fldChar w:fldCharType="begin"/>
      </w:r>
      <w:r w:rsidRPr="00C71F11">
        <w:rPr>
          <w:b/>
          <w:bCs/>
          <w:sz w:val="22"/>
          <w:szCs w:val="20"/>
        </w:rPr>
        <w:instrText xml:space="preserve"> SEQ Table \* ARABIC </w:instrText>
      </w:r>
      <w:r w:rsidRPr="00C71F11">
        <w:rPr>
          <w:b/>
          <w:bCs/>
          <w:sz w:val="22"/>
          <w:szCs w:val="20"/>
        </w:rPr>
        <w:fldChar w:fldCharType="separate"/>
      </w:r>
      <w:r w:rsidR="00E44FA8" w:rsidRPr="00C71F11">
        <w:rPr>
          <w:b/>
          <w:bCs/>
          <w:noProof/>
          <w:sz w:val="22"/>
          <w:szCs w:val="20"/>
        </w:rPr>
        <w:t>6</w:t>
      </w:r>
      <w:r w:rsidRPr="00C71F11">
        <w:rPr>
          <w:sz w:val="22"/>
          <w:szCs w:val="20"/>
        </w:rPr>
        <w:fldChar w:fldCharType="end"/>
      </w:r>
      <w:bookmarkEnd w:id="20"/>
      <w:r w:rsidRPr="00C71F11">
        <w:rPr>
          <w:b/>
          <w:bCs/>
          <w:sz w:val="22"/>
          <w:szCs w:val="20"/>
        </w:rPr>
        <w:t xml:space="preserve"> </w:t>
      </w:r>
      <w:r w:rsidRPr="00C71F11">
        <w:rPr>
          <w:sz w:val="22"/>
          <w:szCs w:val="20"/>
        </w:rPr>
        <w:t>The optimal performance (R</w:t>
      </w:r>
      <w:r w:rsidRPr="00C71F11">
        <w:rPr>
          <w:sz w:val="22"/>
          <w:szCs w:val="20"/>
          <w:vertAlign w:val="superscript"/>
        </w:rPr>
        <w:t>2</w:t>
      </w:r>
      <w:r w:rsidRPr="00C71F11">
        <w:rPr>
          <w:sz w:val="22"/>
          <w:szCs w:val="20"/>
        </w:rPr>
        <w:t>) of different features combination</w:t>
      </w:r>
      <w:r w:rsidR="00225FD2" w:rsidRPr="00C71F11">
        <w:rPr>
          <w:sz w:val="22"/>
          <w:szCs w:val="20"/>
        </w:rPr>
        <w:t>s</w:t>
      </w:r>
    </w:p>
    <w:tbl>
      <w:tblPr>
        <w:tblStyle w:val="TableGrid"/>
        <w:tblW w:w="5000" w:type="pct"/>
        <w:tblBorders>
          <w:top w:val="single" w:sz="4" w:space="0" w:color="auto"/>
          <w:bottom w:val="single" w:sz="4" w:space="0" w:color="auto"/>
        </w:tblBorders>
        <w:tblLook w:val="04A0" w:firstRow="1" w:lastRow="0" w:firstColumn="1" w:lastColumn="0" w:noHBand="0" w:noVBand="1"/>
      </w:tblPr>
      <w:tblGrid>
        <w:gridCol w:w="507"/>
        <w:gridCol w:w="1482"/>
        <w:gridCol w:w="1917"/>
        <w:gridCol w:w="1968"/>
        <w:gridCol w:w="966"/>
        <w:gridCol w:w="1464"/>
        <w:gridCol w:w="722"/>
      </w:tblGrid>
      <w:tr w:rsidR="00C71F11" w:rsidRPr="00C71F11" w14:paraId="12873979" w14:textId="77777777" w:rsidTr="00E33FDA">
        <w:trPr>
          <w:cnfStyle w:val="100000000000" w:firstRow="1" w:lastRow="0" w:firstColumn="0" w:lastColumn="0" w:oddVBand="0" w:evenVBand="0" w:oddHBand="0" w:evenHBand="0" w:firstRowFirstColumn="0" w:firstRowLastColumn="0" w:lastRowFirstColumn="0" w:lastRowLastColumn="0"/>
        </w:trPr>
        <w:tc>
          <w:tcPr>
            <w:tcW w:w="4599" w:type="pct"/>
            <w:gridSpan w:val="6"/>
            <w:vAlign w:val="center"/>
          </w:tcPr>
          <w:p w14:paraId="3F53A0C4" w14:textId="77777777" w:rsidR="002A1C77" w:rsidRPr="00C71F11" w:rsidRDefault="002A1C77" w:rsidP="003D2BDA">
            <w:pPr>
              <w:widowControl/>
              <w:spacing w:line="360" w:lineRule="auto"/>
              <w:jc w:val="center"/>
              <w:rPr>
                <w:sz w:val="22"/>
                <w:szCs w:val="20"/>
              </w:rPr>
            </w:pPr>
            <w:r w:rsidRPr="00C71F11">
              <w:rPr>
                <w:sz w:val="22"/>
                <w:szCs w:val="20"/>
              </w:rPr>
              <w:t>Features Combination</w:t>
            </w:r>
          </w:p>
        </w:tc>
        <w:tc>
          <w:tcPr>
            <w:tcW w:w="401" w:type="pct"/>
            <w:vAlign w:val="center"/>
          </w:tcPr>
          <w:p w14:paraId="064B51A1" w14:textId="77777777" w:rsidR="002A1C77" w:rsidRPr="00C71F11" w:rsidRDefault="002A1C77" w:rsidP="003D2BDA">
            <w:pPr>
              <w:widowControl/>
              <w:spacing w:line="360" w:lineRule="auto"/>
              <w:jc w:val="center"/>
              <w:rPr>
                <w:sz w:val="22"/>
                <w:szCs w:val="20"/>
              </w:rPr>
            </w:pPr>
            <w:r w:rsidRPr="00C71F11">
              <w:rPr>
                <w:rFonts w:hint="eastAsia"/>
                <w:sz w:val="22"/>
                <w:szCs w:val="20"/>
              </w:rPr>
              <w:t>R</w:t>
            </w:r>
            <w:r w:rsidRPr="00C71F11">
              <w:rPr>
                <w:sz w:val="22"/>
                <w:szCs w:val="20"/>
                <w:vertAlign w:val="superscript"/>
              </w:rPr>
              <w:t>2</w:t>
            </w:r>
          </w:p>
        </w:tc>
      </w:tr>
      <w:tr w:rsidR="00C71F11" w:rsidRPr="00C71F11" w14:paraId="2E8323DA" w14:textId="77777777" w:rsidTr="00E33FDA">
        <w:tc>
          <w:tcPr>
            <w:tcW w:w="281" w:type="pct"/>
            <w:tcBorders>
              <w:top w:val="single" w:sz="4" w:space="0" w:color="auto"/>
            </w:tcBorders>
            <w:vAlign w:val="center"/>
          </w:tcPr>
          <w:p w14:paraId="68B4A255" w14:textId="77777777" w:rsidR="002A1C77" w:rsidRPr="00C71F11" w:rsidRDefault="002A1C77" w:rsidP="003D2BDA">
            <w:pPr>
              <w:widowControl/>
              <w:spacing w:line="360" w:lineRule="auto"/>
              <w:jc w:val="center"/>
              <w:rPr>
                <w:sz w:val="22"/>
                <w:szCs w:val="20"/>
              </w:rPr>
            </w:pPr>
            <w:r w:rsidRPr="00C71F11">
              <w:rPr>
                <w:rFonts w:hint="eastAsia"/>
                <w:sz w:val="22"/>
                <w:szCs w:val="20"/>
              </w:rPr>
              <w:t>E</w:t>
            </w:r>
            <w:r w:rsidRPr="00C71F11">
              <w:rPr>
                <w:sz w:val="22"/>
                <w:szCs w:val="20"/>
              </w:rPr>
              <w:t>R</w:t>
            </w:r>
          </w:p>
        </w:tc>
        <w:tc>
          <w:tcPr>
            <w:tcW w:w="821" w:type="pct"/>
            <w:tcBorders>
              <w:top w:val="single" w:sz="4" w:space="0" w:color="auto"/>
            </w:tcBorders>
            <w:vAlign w:val="center"/>
          </w:tcPr>
          <w:p w14:paraId="74C48CBD" w14:textId="77777777" w:rsidR="002A1C77" w:rsidRPr="00C71F11" w:rsidRDefault="002A1C77" w:rsidP="003D2BDA">
            <w:pPr>
              <w:widowControl/>
              <w:spacing w:line="360" w:lineRule="auto"/>
              <w:jc w:val="center"/>
              <w:rPr>
                <w:sz w:val="22"/>
                <w:szCs w:val="20"/>
              </w:rPr>
            </w:pPr>
            <w:r w:rsidRPr="00C71F11">
              <w:rPr>
                <w:sz w:val="22"/>
                <w:szCs w:val="20"/>
              </w:rPr>
              <w:t>[Cl</w:t>
            </w:r>
            <w:r w:rsidRPr="00C71F11">
              <w:rPr>
                <w:sz w:val="22"/>
                <w:szCs w:val="20"/>
                <w:vertAlign w:val="superscript"/>
              </w:rPr>
              <w:t>-</w:t>
            </w:r>
            <w:r w:rsidRPr="00C71F11">
              <w:rPr>
                <w:sz w:val="22"/>
                <w:szCs w:val="20"/>
              </w:rPr>
              <w:t>]/[OH</w:t>
            </w:r>
            <w:r w:rsidRPr="00C71F11">
              <w:rPr>
                <w:sz w:val="22"/>
                <w:szCs w:val="20"/>
                <w:vertAlign w:val="superscript"/>
              </w:rPr>
              <w:t>-</w:t>
            </w:r>
            <w:r w:rsidRPr="00C71F11">
              <w:rPr>
                <w:sz w:val="22"/>
                <w:szCs w:val="20"/>
              </w:rPr>
              <w:t>]</w:t>
            </w:r>
          </w:p>
        </w:tc>
        <w:tc>
          <w:tcPr>
            <w:tcW w:w="1062" w:type="pct"/>
            <w:tcBorders>
              <w:top w:val="single" w:sz="4" w:space="0" w:color="auto"/>
            </w:tcBorders>
            <w:vAlign w:val="center"/>
          </w:tcPr>
          <w:p w14:paraId="33582426" w14:textId="77777777" w:rsidR="002A1C77" w:rsidRPr="00C71F11" w:rsidRDefault="002A1C77" w:rsidP="003D2BDA">
            <w:pPr>
              <w:widowControl/>
              <w:spacing w:line="360" w:lineRule="auto"/>
              <w:jc w:val="center"/>
              <w:rPr>
                <w:sz w:val="22"/>
                <w:szCs w:val="20"/>
              </w:rPr>
            </w:pPr>
            <w:r w:rsidRPr="00C71F11">
              <w:rPr>
                <w:rFonts w:hint="eastAsia"/>
                <w:sz w:val="22"/>
                <w:szCs w:val="20"/>
              </w:rPr>
              <w:t>C</w:t>
            </w:r>
            <w:r w:rsidRPr="00C71F11">
              <w:rPr>
                <w:sz w:val="22"/>
                <w:szCs w:val="20"/>
              </w:rPr>
              <w:t>ement proportion</w:t>
            </w:r>
          </w:p>
        </w:tc>
        <w:tc>
          <w:tcPr>
            <w:tcW w:w="1090" w:type="pct"/>
            <w:tcBorders>
              <w:top w:val="single" w:sz="4" w:space="0" w:color="auto"/>
            </w:tcBorders>
            <w:vAlign w:val="center"/>
          </w:tcPr>
          <w:p w14:paraId="576F9873" w14:textId="77777777" w:rsidR="002A1C77" w:rsidRPr="00C71F11" w:rsidRDefault="002A1C77" w:rsidP="003D2BDA">
            <w:pPr>
              <w:widowControl/>
              <w:spacing w:line="360" w:lineRule="auto"/>
              <w:jc w:val="center"/>
              <w:rPr>
                <w:sz w:val="22"/>
                <w:szCs w:val="20"/>
              </w:rPr>
            </w:pPr>
            <w:r w:rsidRPr="00C71F11">
              <w:rPr>
                <w:sz w:val="22"/>
                <w:szCs w:val="20"/>
              </w:rPr>
              <w:t>Corrosion Potential</w:t>
            </w:r>
          </w:p>
        </w:tc>
        <w:tc>
          <w:tcPr>
            <w:tcW w:w="535" w:type="pct"/>
            <w:tcBorders>
              <w:top w:val="single" w:sz="4" w:space="0" w:color="auto"/>
            </w:tcBorders>
            <w:vAlign w:val="center"/>
          </w:tcPr>
          <w:p w14:paraId="6F385B07" w14:textId="77777777" w:rsidR="002A1C77" w:rsidRPr="00C71F11" w:rsidRDefault="002A1C77" w:rsidP="003D2BDA">
            <w:pPr>
              <w:widowControl/>
              <w:spacing w:line="360" w:lineRule="auto"/>
              <w:jc w:val="center"/>
              <w:rPr>
                <w:sz w:val="22"/>
                <w:szCs w:val="20"/>
              </w:rPr>
            </w:pPr>
            <w:r w:rsidRPr="00C71F11">
              <w:rPr>
                <w:rFonts w:hint="eastAsia"/>
                <w:sz w:val="22"/>
                <w:szCs w:val="20"/>
              </w:rPr>
              <w:t>P</w:t>
            </w:r>
            <w:r w:rsidRPr="00C71F11">
              <w:rPr>
                <w:sz w:val="22"/>
                <w:szCs w:val="20"/>
              </w:rPr>
              <w:t>orosity</w:t>
            </w:r>
          </w:p>
        </w:tc>
        <w:tc>
          <w:tcPr>
            <w:tcW w:w="811" w:type="pct"/>
            <w:tcBorders>
              <w:top w:val="single" w:sz="4" w:space="0" w:color="auto"/>
            </w:tcBorders>
            <w:vAlign w:val="center"/>
          </w:tcPr>
          <w:p w14:paraId="600900EB" w14:textId="77777777" w:rsidR="002A1C77" w:rsidRPr="00C71F11" w:rsidRDefault="002A1C77" w:rsidP="003D2BDA">
            <w:pPr>
              <w:widowControl/>
              <w:spacing w:line="360" w:lineRule="auto"/>
              <w:jc w:val="center"/>
              <w:rPr>
                <w:sz w:val="22"/>
                <w:szCs w:val="20"/>
              </w:rPr>
            </w:pPr>
            <w:r w:rsidRPr="00C71F11">
              <w:rPr>
                <w:sz w:val="22"/>
                <w:szCs w:val="20"/>
              </w:rPr>
              <w:t>Water content</w:t>
            </w:r>
          </w:p>
        </w:tc>
        <w:tc>
          <w:tcPr>
            <w:tcW w:w="401" w:type="pct"/>
            <w:tcBorders>
              <w:top w:val="single" w:sz="4" w:space="0" w:color="auto"/>
            </w:tcBorders>
            <w:vAlign w:val="center"/>
          </w:tcPr>
          <w:p w14:paraId="54752E6E" w14:textId="77777777" w:rsidR="002A1C77" w:rsidRPr="00C71F11" w:rsidRDefault="002A1C77" w:rsidP="003D2BDA">
            <w:pPr>
              <w:widowControl/>
              <w:spacing w:line="360" w:lineRule="auto"/>
              <w:jc w:val="center"/>
              <w:rPr>
                <w:sz w:val="22"/>
                <w:szCs w:val="20"/>
              </w:rPr>
            </w:pPr>
            <w:r w:rsidRPr="00C71F11">
              <w:rPr>
                <w:rFonts w:hint="eastAsia"/>
                <w:sz w:val="22"/>
                <w:szCs w:val="20"/>
              </w:rPr>
              <w:t>0</w:t>
            </w:r>
            <w:r w:rsidRPr="00C71F11">
              <w:rPr>
                <w:sz w:val="22"/>
                <w:szCs w:val="20"/>
              </w:rPr>
              <w:t>.87</w:t>
            </w:r>
          </w:p>
        </w:tc>
      </w:tr>
      <w:tr w:rsidR="00C71F11" w:rsidRPr="00C71F11" w14:paraId="4AF7D344" w14:textId="77777777" w:rsidTr="00E33FDA">
        <w:tc>
          <w:tcPr>
            <w:tcW w:w="281" w:type="pct"/>
            <w:vAlign w:val="center"/>
          </w:tcPr>
          <w:p w14:paraId="78033FA1" w14:textId="77777777" w:rsidR="002A1C77" w:rsidRPr="00C71F11" w:rsidRDefault="002A1C77" w:rsidP="003D2BDA">
            <w:pPr>
              <w:widowControl/>
              <w:spacing w:line="360" w:lineRule="auto"/>
              <w:jc w:val="center"/>
              <w:rPr>
                <w:sz w:val="22"/>
                <w:szCs w:val="20"/>
              </w:rPr>
            </w:pPr>
            <w:r w:rsidRPr="00C71F11">
              <w:rPr>
                <w:rFonts w:hint="eastAsia"/>
                <w:sz w:val="22"/>
                <w:szCs w:val="20"/>
              </w:rPr>
              <w:t>E</w:t>
            </w:r>
            <w:r w:rsidRPr="00C71F11">
              <w:rPr>
                <w:sz w:val="22"/>
                <w:szCs w:val="20"/>
              </w:rPr>
              <w:t>R</w:t>
            </w:r>
          </w:p>
        </w:tc>
        <w:tc>
          <w:tcPr>
            <w:tcW w:w="821" w:type="pct"/>
            <w:vAlign w:val="center"/>
          </w:tcPr>
          <w:p w14:paraId="2FACF0BC" w14:textId="77777777" w:rsidR="002A1C77" w:rsidRPr="00C71F11" w:rsidRDefault="002A1C77" w:rsidP="003D2BDA">
            <w:pPr>
              <w:widowControl/>
              <w:spacing w:line="360" w:lineRule="auto"/>
              <w:jc w:val="center"/>
              <w:rPr>
                <w:sz w:val="22"/>
                <w:szCs w:val="20"/>
              </w:rPr>
            </w:pPr>
            <w:r w:rsidRPr="00C71F11">
              <w:rPr>
                <w:sz w:val="22"/>
                <w:szCs w:val="20"/>
              </w:rPr>
              <w:t>[Cl</w:t>
            </w:r>
            <w:r w:rsidRPr="00C71F11">
              <w:rPr>
                <w:sz w:val="22"/>
                <w:szCs w:val="20"/>
                <w:vertAlign w:val="superscript"/>
              </w:rPr>
              <w:t>-</w:t>
            </w:r>
            <w:r w:rsidRPr="00C71F11">
              <w:rPr>
                <w:sz w:val="22"/>
                <w:szCs w:val="20"/>
              </w:rPr>
              <w:t>]/[OH</w:t>
            </w:r>
            <w:r w:rsidRPr="00C71F11">
              <w:rPr>
                <w:sz w:val="22"/>
                <w:szCs w:val="20"/>
                <w:vertAlign w:val="superscript"/>
              </w:rPr>
              <w:t>-</w:t>
            </w:r>
            <w:r w:rsidRPr="00C71F11">
              <w:rPr>
                <w:sz w:val="22"/>
                <w:szCs w:val="20"/>
              </w:rPr>
              <w:t>]</w:t>
            </w:r>
          </w:p>
        </w:tc>
        <w:tc>
          <w:tcPr>
            <w:tcW w:w="1062" w:type="pct"/>
            <w:vAlign w:val="center"/>
          </w:tcPr>
          <w:p w14:paraId="189C2FD8" w14:textId="77777777" w:rsidR="002A1C77" w:rsidRPr="00C71F11" w:rsidRDefault="002A1C77" w:rsidP="003D2BDA">
            <w:pPr>
              <w:widowControl/>
              <w:spacing w:line="360" w:lineRule="auto"/>
              <w:jc w:val="center"/>
              <w:rPr>
                <w:sz w:val="22"/>
                <w:szCs w:val="20"/>
              </w:rPr>
            </w:pPr>
            <w:r w:rsidRPr="00C71F11">
              <w:rPr>
                <w:rFonts w:hint="eastAsia"/>
                <w:sz w:val="22"/>
                <w:szCs w:val="20"/>
              </w:rPr>
              <w:t>C</w:t>
            </w:r>
            <w:r w:rsidRPr="00C71F11">
              <w:rPr>
                <w:sz w:val="22"/>
                <w:szCs w:val="20"/>
              </w:rPr>
              <w:t>ement proportion</w:t>
            </w:r>
          </w:p>
        </w:tc>
        <w:tc>
          <w:tcPr>
            <w:tcW w:w="1090" w:type="pct"/>
            <w:vAlign w:val="center"/>
          </w:tcPr>
          <w:p w14:paraId="3AE43940" w14:textId="77777777" w:rsidR="002A1C77" w:rsidRPr="00C71F11" w:rsidRDefault="002A1C77" w:rsidP="003D2BDA">
            <w:pPr>
              <w:widowControl/>
              <w:spacing w:line="360" w:lineRule="auto"/>
              <w:jc w:val="center"/>
              <w:rPr>
                <w:sz w:val="22"/>
                <w:szCs w:val="20"/>
              </w:rPr>
            </w:pPr>
            <w:r w:rsidRPr="00C71F11">
              <w:rPr>
                <w:sz w:val="22"/>
                <w:szCs w:val="20"/>
              </w:rPr>
              <w:t>Corrosion Potential</w:t>
            </w:r>
          </w:p>
        </w:tc>
        <w:tc>
          <w:tcPr>
            <w:tcW w:w="535" w:type="pct"/>
            <w:vAlign w:val="center"/>
          </w:tcPr>
          <w:p w14:paraId="60752689" w14:textId="77777777" w:rsidR="002A1C77" w:rsidRPr="00C71F11" w:rsidRDefault="002A1C77" w:rsidP="003D2BDA">
            <w:pPr>
              <w:widowControl/>
              <w:spacing w:line="360" w:lineRule="auto"/>
              <w:jc w:val="center"/>
              <w:rPr>
                <w:sz w:val="22"/>
                <w:szCs w:val="20"/>
              </w:rPr>
            </w:pPr>
            <w:r w:rsidRPr="00C71F11">
              <w:rPr>
                <w:rFonts w:hint="eastAsia"/>
                <w:sz w:val="22"/>
                <w:szCs w:val="20"/>
              </w:rPr>
              <w:t>P</w:t>
            </w:r>
            <w:r w:rsidRPr="00C71F11">
              <w:rPr>
                <w:sz w:val="22"/>
                <w:szCs w:val="20"/>
              </w:rPr>
              <w:t>orosity</w:t>
            </w:r>
          </w:p>
        </w:tc>
        <w:tc>
          <w:tcPr>
            <w:tcW w:w="811" w:type="pct"/>
            <w:vAlign w:val="center"/>
          </w:tcPr>
          <w:p w14:paraId="09545141" w14:textId="77777777" w:rsidR="002A1C77" w:rsidRPr="00C71F11" w:rsidRDefault="002A1C77" w:rsidP="003D2BDA">
            <w:pPr>
              <w:widowControl/>
              <w:spacing w:line="360" w:lineRule="auto"/>
              <w:jc w:val="center"/>
              <w:rPr>
                <w:sz w:val="22"/>
                <w:szCs w:val="20"/>
              </w:rPr>
            </w:pPr>
          </w:p>
        </w:tc>
        <w:tc>
          <w:tcPr>
            <w:tcW w:w="401" w:type="pct"/>
            <w:vAlign w:val="center"/>
          </w:tcPr>
          <w:p w14:paraId="02BDEB48" w14:textId="77777777" w:rsidR="002A1C77" w:rsidRPr="00C71F11" w:rsidRDefault="002A1C77" w:rsidP="003D2BDA">
            <w:pPr>
              <w:widowControl/>
              <w:spacing w:line="360" w:lineRule="auto"/>
              <w:jc w:val="center"/>
              <w:rPr>
                <w:sz w:val="22"/>
                <w:szCs w:val="20"/>
              </w:rPr>
            </w:pPr>
            <w:r w:rsidRPr="00C71F11">
              <w:rPr>
                <w:rFonts w:hint="eastAsia"/>
                <w:sz w:val="22"/>
                <w:szCs w:val="20"/>
              </w:rPr>
              <w:t>0</w:t>
            </w:r>
            <w:r w:rsidRPr="00C71F11">
              <w:rPr>
                <w:sz w:val="22"/>
                <w:szCs w:val="20"/>
              </w:rPr>
              <w:t>.93</w:t>
            </w:r>
          </w:p>
        </w:tc>
      </w:tr>
      <w:tr w:rsidR="00C71F11" w:rsidRPr="00C71F11" w14:paraId="3CF050F1" w14:textId="77777777" w:rsidTr="00E33FDA">
        <w:tc>
          <w:tcPr>
            <w:tcW w:w="281" w:type="pct"/>
            <w:vAlign w:val="center"/>
          </w:tcPr>
          <w:p w14:paraId="2070B4B2" w14:textId="77777777" w:rsidR="002A1C77" w:rsidRPr="00C71F11" w:rsidRDefault="002A1C77" w:rsidP="003D2BDA">
            <w:pPr>
              <w:widowControl/>
              <w:spacing w:line="360" w:lineRule="auto"/>
              <w:jc w:val="center"/>
              <w:rPr>
                <w:sz w:val="22"/>
                <w:szCs w:val="20"/>
              </w:rPr>
            </w:pPr>
            <w:r w:rsidRPr="00C71F11">
              <w:rPr>
                <w:rFonts w:hint="eastAsia"/>
                <w:sz w:val="22"/>
                <w:szCs w:val="20"/>
              </w:rPr>
              <w:t>E</w:t>
            </w:r>
            <w:r w:rsidRPr="00C71F11">
              <w:rPr>
                <w:sz w:val="22"/>
                <w:szCs w:val="20"/>
              </w:rPr>
              <w:t>R</w:t>
            </w:r>
          </w:p>
        </w:tc>
        <w:tc>
          <w:tcPr>
            <w:tcW w:w="821" w:type="pct"/>
            <w:vAlign w:val="center"/>
          </w:tcPr>
          <w:p w14:paraId="1ED0C4BE" w14:textId="77777777" w:rsidR="002A1C77" w:rsidRPr="00C71F11" w:rsidRDefault="002A1C77" w:rsidP="003D2BDA">
            <w:pPr>
              <w:widowControl/>
              <w:spacing w:line="360" w:lineRule="auto"/>
              <w:jc w:val="center"/>
              <w:rPr>
                <w:sz w:val="22"/>
                <w:szCs w:val="20"/>
              </w:rPr>
            </w:pPr>
            <w:r w:rsidRPr="00C71F11">
              <w:rPr>
                <w:sz w:val="22"/>
                <w:szCs w:val="20"/>
              </w:rPr>
              <w:t>[Cl</w:t>
            </w:r>
            <w:r w:rsidRPr="00C71F11">
              <w:rPr>
                <w:sz w:val="22"/>
                <w:szCs w:val="20"/>
                <w:vertAlign w:val="superscript"/>
              </w:rPr>
              <w:t>-</w:t>
            </w:r>
            <w:r w:rsidRPr="00C71F11">
              <w:rPr>
                <w:sz w:val="22"/>
                <w:szCs w:val="20"/>
              </w:rPr>
              <w:t>]/[OH</w:t>
            </w:r>
            <w:r w:rsidRPr="00C71F11">
              <w:rPr>
                <w:sz w:val="22"/>
                <w:szCs w:val="20"/>
                <w:vertAlign w:val="superscript"/>
              </w:rPr>
              <w:t>-</w:t>
            </w:r>
            <w:r w:rsidRPr="00C71F11">
              <w:rPr>
                <w:sz w:val="22"/>
                <w:szCs w:val="20"/>
              </w:rPr>
              <w:t>]</w:t>
            </w:r>
          </w:p>
        </w:tc>
        <w:tc>
          <w:tcPr>
            <w:tcW w:w="1062" w:type="pct"/>
            <w:vAlign w:val="center"/>
          </w:tcPr>
          <w:p w14:paraId="4A1869B7" w14:textId="77777777" w:rsidR="002A1C77" w:rsidRPr="00C71F11" w:rsidRDefault="002A1C77" w:rsidP="003D2BDA">
            <w:pPr>
              <w:widowControl/>
              <w:spacing w:line="360" w:lineRule="auto"/>
              <w:jc w:val="center"/>
              <w:rPr>
                <w:sz w:val="22"/>
                <w:szCs w:val="20"/>
              </w:rPr>
            </w:pPr>
            <w:r w:rsidRPr="00C71F11">
              <w:rPr>
                <w:rFonts w:hint="eastAsia"/>
                <w:sz w:val="22"/>
                <w:szCs w:val="20"/>
              </w:rPr>
              <w:t>C</w:t>
            </w:r>
            <w:r w:rsidRPr="00C71F11">
              <w:rPr>
                <w:sz w:val="22"/>
                <w:szCs w:val="20"/>
              </w:rPr>
              <w:t>ement proportion</w:t>
            </w:r>
          </w:p>
        </w:tc>
        <w:tc>
          <w:tcPr>
            <w:tcW w:w="1090" w:type="pct"/>
            <w:vAlign w:val="center"/>
          </w:tcPr>
          <w:p w14:paraId="259C7044" w14:textId="77777777" w:rsidR="002A1C77" w:rsidRPr="00C71F11" w:rsidRDefault="002A1C77" w:rsidP="003D2BDA">
            <w:pPr>
              <w:widowControl/>
              <w:spacing w:line="360" w:lineRule="auto"/>
              <w:jc w:val="center"/>
              <w:rPr>
                <w:sz w:val="22"/>
                <w:szCs w:val="20"/>
              </w:rPr>
            </w:pPr>
            <w:r w:rsidRPr="00C71F11">
              <w:rPr>
                <w:sz w:val="22"/>
                <w:szCs w:val="20"/>
              </w:rPr>
              <w:t>Corrosion Potential</w:t>
            </w:r>
          </w:p>
        </w:tc>
        <w:tc>
          <w:tcPr>
            <w:tcW w:w="535" w:type="pct"/>
            <w:vAlign w:val="center"/>
          </w:tcPr>
          <w:p w14:paraId="7D8BB1EC" w14:textId="77777777" w:rsidR="002A1C77" w:rsidRPr="00C71F11" w:rsidRDefault="002A1C77" w:rsidP="003D2BDA">
            <w:pPr>
              <w:widowControl/>
              <w:spacing w:line="360" w:lineRule="auto"/>
              <w:jc w:val="center"/>
              <w:rPr>
                <w:sz w:val="22"/>
                <w:szCs w:val="20"/>
              </w:rPr>
            </w:pPr>
          </w:p>
        </w:tc>
        <w:tc>
          <w:tcPr>
            <w:tcW w:w="811" w:type="pct"/>
            <w:vAlign w:val="center"/>
          </w:tcPr>
          <w:p w14:paraId="7335A70A" w14:textId="77777777" w:rsidR="002A1C77" w:rsidRPr="00C71F11" w:rsidRDefault="002A1C77" w:rsidP="003D2BDA">
            <w:pPr>
              <w:widowControl/>
              <w:spacing w:line="360" w:lineRule="auto"/>
              <w:jc w:val="center"/>
              <w:rPr>
                <w:sz w:val="22"/>
                <w:szCs w:val="20"/>
              </w:rPr>
            </w:pPr>
          </w:p>
        </w:tc>
        <w:tc>
          <w:tcPr>
            <w:tcW w:w="401" w:type="pct"/>
            <w:vAlign w:val="center"/>
          </w:tcPr>
          <w:p w14:paraId="6C5611A8" w14:textId="77777777" w:rsidR="002A1C77" w:rsidRPr="00C71F11" w:rsidRDefault="002A1C77" w:rsidP="003D2BDA">
            <w:pPr>
              <w:widowControl/>
              <w:spacing w:line="360" w:lineRule="auto"/>
              <w:jc w:val="center"/>
              <w:rPr>
                <w:sz w:val="22"/>
                <w:szCs w:val="20"/>
              </w:rPr>
            </w:pPr>
            <w:r w:rsidRPr="00C71F11">
              <w:rPr>
                <w:rFonts w:hint="eastAsia"/>
                <w:sz w:val="22"/>
                <w:szCs w:val="20"/>
              </w:rPr>
              <w:t>0</w:t>
            </w:r>
            <w:r w:rsidRPr="00C71F11">
              <w:rPr>
                <w:sz w:val="22"/>
                <w:szCs w:val="20"/>
              </w:rPr>
              <w:t>.92</w:t>
            </w:r>
          </w:p>
        </w:tc>
      </w:tr>
      <w:tr w:rsidR="00C71F11" w:rsidRPr="00C71F11" w14:paraId="2E428227" w14:textId="77777777" w:rsidTr="00E33FDA">
        <w:tc>
          <w:tcPr>
            <w:tcW w:w="281" w:type="pct"/>
            <w:tcBorders>
              <w:bottom w:val="nil"/>
            </w:tcBorders>
            <w:vAlign w:val="center"/>
          </w:tcPr>
          <w:p w14:paraId="6A5E1194" w14:textId="77777777" w:rsidR="002A1C77" w:rsidRPr="00C71F11" w:rsidRDefault="002A1C77" w:rsidP="003D2BDA">
            <w:pPr>
              <w:widowControl/>
              <w:spacing w:line="360" w:lineRule="auto"/>
              <w:jc w:val="center"/>
              <w:rPr>
                <w:sz w:val="22"/>
                <w:szCs w:val="20"/>
              </w:rPr>
            </w:pPr>
            <w:r w:rsidRPr="00C71F11">
              <w:rPr>
                <w:rFonts w:hint="eastAsia"/>
                <w:sz w:val="22"/>
                <w:szCs w:val="20"/>
              </w:rPr>
              <w:t>E</w:t>
            </w:r>
            <w:r w:rsidRPr="00C71F11">
              <w:rPr>
                <w:sz w:val="22"/>
                <w:szCs w:val="20"/>
              </w:rPr>
              <w:t>R</w:t>
            </w:r>
          </w:p>
        </w:tc>
        <w:tc>
          <w:tcPr>
            <w:tcW w:w="821" w:type="pct"/>
            <w:tcBorders>
              <w:bottom w:val="nil"/>
            </w:tcBorders>
            <w:vAlign w:val="center"/>
          </w:tcPr>
          <w:p w14:paraId="35D5476A" w14:textId="77777777" w:rsidR="002A1C77" w:rsidRPr="00C71F11" w:rsidRDefault="002A1C77" w:rsidP="003D2BDA">
            <w:pPr>
              <w:widowControl/>
              <w:spacing w:line="360" w:lineRule="auto"/>
              <w:jc w:val="center"/>
              <w:rPr>
                <w:sz w:val="22"/>
                <w:szCs w:val="20"/>
              </w:rPr>
            </w:pPr>
            <w:r w:rsidRPr="00C71F11">
              <w:rPr>
                <w:sz w:val="22"/>
                <w:szCs w:val="20"/>
              </w:rPr>
              <w:t>[Cl</w:t>
            </w:r>
            <w:r w:rsidRPr="00C71F11">
              <w:rPr>
                <w:sz w:val="22"/>
                <w:szCs w:val="20"/>
                <w:vertAlign w:val="superscript"/>
              </w:rPr>
              <w:t>-</w:t>
            </w:r>
            <w:r w:rsidRPr="00C71F11">
              <w:rPr>
                <w:sz w:val="22"/>
                <w:szCs w:val="20"/>
              </w:rPr>
              <w:t>]/[OH</w:t>
            </w:r>
            <w:r w:rsidRPr="00C71F11">
              <w:rPr>
                <w:sz w:val="22"/>
                <w:szCs w:val="20"/>
                <w:vertAlign w:val="superscript"/>
              </w:rPr>
              <w:t>-</w:t>
            </w:r>
            <w:r w:rsidRPr="00C71F11">
              <w:rPr>
                <w:sz w:val="22"/>
                <w:szCs w:val="20"/>
              </w:rPr>
              <w:t>]</w:t>
            </w:r>
          </w:p>
        </w:tc>
        <w:tc>
          <w:tcPr>
            <w:tcW w:w="1062" w:type="pct"/>
            <w:tcBorders>
              <w:bottom w:val="nil"/>
            </w:tcBorders>
            <w:vAlign w:val="center"/>
          </w:tcPr>
          <w:p w14:paraId="52216F85" w14:textId="77777777" w:rsidR="002A1C77" w:rsidRPr="00C71F11" w:rsidRDefault="002A1C77" w:rsidP="003D2BDA">
            <w:pPr>
              <w:widowControl/>
              <w:spacing w:line="360" w:lineRule="auto"/>
              <w:jc w:val="center"/>
              <w:rPr>
                <w:sz w:val="22"/>
                <w:szCs w:val="20"/>
              </w:rPr>
            </w:pPr>
            <w:r w:rsidRPr="00C71F11">
              <w:rPr>
                <w:rFonts w:hint="eastAsia"/>
                <w:sz w:val="22"/>
                <w:szCs w:val="20"/>
              </w:rPr>
              <w:t>C</w:t>
            </w:r>
            <w:r w:rsidRPr="00C71F11">
              <w:rPr>
                <w:sz w:val="22"/>
                <w:szCs w:val="20"/>
              </w:rPr>
              <w:t>ement proportion</w:t>
            </w:r>
          </w:p>
        </w:tc>
        <w:tc>
          <w:tcPr>
            <w:tcW w:w="1090" w:type="pct"/>
            <w:tcBorders>
              <w:bottom w:val="nil"/>
            </w:tcBorders>
            <w:vAlign w:val="center"/>
          </w:tcPr>
          <w:p w14:paraId="67C01C21" w14:textId="77777777" w:rsidR="002A1C77" w:rsidRPr="00C71F11" w:rsidRDefault="002A1C77" w:rsidP="003D2BDA">
            <w:pPr>
              <w:widowControl/>
              <w:spacing w:line="360" w:lineRule="auto"/>
              <w:jc w:val="center"/>
              <w:rPr>
                <w:sz w:val="22"/>
                <w:szCs w:val="20"/>
              </w:rPr>
            </w:pPr>
          </w:p>
        </w:tc>
        <w:tc>
          <w:tcPr>
            <w:tcW w:w="535" w:type="pct"/>
            <w:tcBorders>
              <w:bottom w:val="nil"/>
            </w:tcBorders>
            <w:vAlign w:val="center"/>
          </w:tcPr>
          <w:p w14:paraId="5003FD85" w14:textId="77777777" w:rsidR="002A1C77" w:rsidRPr="00C71F11" w:rsidRDefault="002A1C77" w:rsidP="003D2BDA">
            <w:pPr>
              <w:widowControl/>
              <w:spacing w:line="360" w:lineRule="auto"/>
              <w:jc w:val="center"/>
              <w:rPr>
                <w:sz w:val="22"/>
                <w:szCs w:val="20"/>
              </w:rPr>
            </w:pPr>
          </w:p>
        </w:tc>
        <w:tc>
          <w:tcPr>
            <w:tcW w:w="811" w:type="pct"/>
            <w:tcBorders>
              <w:bottom w:val="nil"/>
            </w:tcBorders>
            <w:vAlign w:val="center"/>
          </w:tcPr>
          <w:p w14:paraId="4421C7DC" w14:textId="77777777" w:rsidR="002A1C77" w:rsidRPr="00C71F11" w:rsidRDefault="002A1C77" w:rsidP="003D2BDA">
            <w:pPr>
              <w:widowControl/>
              <w:spacing w:line="360" w:lineRule="auto"/>
              <w:jc w:val="center"/>
              <w:rPr>
                <w:sz w:val="22"/>
                <w:szCs w:val="20"/>
              </w:rPr>
            </w:pPr>
          </w:p>
        </w:tc>
        <w:tc>
          <w:tcPr>
            <w:tcW w:w="401" w:type="pct"/>
            <w:tcBorders>
              <w:bottom w:val="nil"/>
            </w:tcBorders>
            <w:vAlign w:val="center"/>
          </w:tcPr>
          <w:p w14:paraId="5EFD1604" w14:textId="77777777" w:rsidR="002A1C77" w:rsidRPr="00C71F11" w:rsidRDefault="002A1C77" w:rsidP="003D2BDA">
            <w:pPr>
              <w:widowControl/>
              <w:spacing w:line="360" w:lineRule="auto"/>
              <w:jc w:val="center"/>
              <w:rPr>
                <w:sz w:val="22"/>
                <w:szCs w:val="20"/>
              </w:rPr>
            </w:pPr>
            <w:r w:rsidRPr="00C71F11">
              <w:rPr>
                <w:rFonts w:hint="eastAsia"/>
                <w:sz w:val="22"/>
                <w:szCs w:val="20"/>
              </w:rPr>
              <w:t>0</w:t>
            </w:r>
            <w:r w:rsidRPr="00C71F11">
              <w:rPr>
                <w:sz w:val="22"/>
                <w:szCs w:val="20"/>
              </w:rPr>
              <w:t>.90</w:t>
            </w:r>
          </w:p>
        </w:tc>
      </w:tr>
      <w:tr w:rsidR="00C71F11" w:rsidRPr="00C71F11" w14:paraId="7724452D" w14:textId="77777777" w:rsidTr="00E33FDA">
        <w:tc>
          <w:tcPr>
            <w:tcW w:w="281" w:type="pct"/>
            <w:tcBorders>
              <w:top w:val="nil"/>
              <w:bottom w:val="single" w:sz="12" w:space="0" w:color="auto"/>
            </w:tcBorders>
            <w:vAlign w:val="center"/>
          </w:tcPr>
          <w:p w14:paraId="4887DED2" w14:textId="77777777" w:rsidR="002A1C77" w:rsidRPr="00C71F11" w:rsidRDefault="002A1C77" w:rsidP="003D2BDA">
            <w:pPr>
              <w:widowControl/>
              <w:spacing w:line="360" w:lineRule="auto"/>
              <w:jc w:val="center"/>
              <w:rPr>
                <w:sz w:val="22"/>
                <w:szCs w:val="20"/>
              </w:rPr>
            </w:pPr>
            <w:r w:rsidRPr="00C71F11">
              <w:rPr>
                <w:rFonts w:hint="eastAsia"/>
                <w:sz w:val="22"/>
                <w:szCs w:val="20"/>
              </w:rPr>
              <w:t>E</w:t>
            </w:r>
            <w:r w:rsidRPr="00C71F11">
              <w:rPr>
                <w:sz w:val="22"/>
                <w:szCs w:val="20"/>
              </w:rPr>
              <w:t>R</w:t>
            </w:r>
          </w:p>
        </w:tc>
        <w:tc>
          <w:tcPr>
            <w:tcW w:w="821" w:type="pct"/>
            <w:tcBorders>
              <w:top w:val="nil"/>
              <w:bottom w:val="single" w:sz="12" w:space="0" w:color="auto"/>
            </w:tcBorders>
            <w:vAlign w:val="center"/>
          </w:tcPr>
          <w:p w14:paraId="1F7BF129" w14:textId="77777777" w:rsidR="002A1C77" w:rsidRPr="00C71F11" w:rsidRDefault="002A1C77" w:rsidP="003D2BDA">
            <w:pPr>
              <w:widowControl/>
              <w:spacing w:line="360" w:lineRule="auto"/>
              <w:jc w:val="center"/>
              <w:rPr>
                <w:sz w:val="22"/>
                <w:szCs w:val="20"/>
              </w:rPr>
            </w:pPr>
            <w:r w:rsidRPr="00C71F11">
              <w:rPr>
                <w:sz w:val="22"/>
                <w:szCs w:val="20"/>
              </w:rPr>
              <w:t>[Cl</w:t>
            </w:r>
            <w:r w:rsidRPr="00C71F11">
              <w:rPr>
                <w:sz w:val="22"/>
                <w:szCs w:val="20"/>
                <w:vertAlign w:val="superscript"/>
              </w:rPr>
              <w:t>-</w:t>
            </w:r>
            <w:r w:rsidRPr="00C71F11">
              <w:rPr>
                <w:sz w:val="22"/>
                <w:szCs w:val="20"/>
              </w:rPr>
              <w:t>]/[OH</w:t>
            </w:r>
            <w:r w:rsidRPr="00C71F11">
              <w:rPr>
                <w:sz w:val="22"/>
                <w:szCs w:val="20"/>
                <w:vertAlign w:val="superscript"/>
              </w:rPr>
              <w:t>-</w:t>
            </w:r>
            <w:r w:rsidRPr="00C71F11">
              <w:rPr>
                <w:sz w:val="22"/>
                <w:szCs w:val="20"/>
              </w:rPr>
              <w:t>]</w:t>
            </w:r>
          </w:p>
        </w:tc>
        <w:tc>
          <w:tcPr>
            <w:tcW w:w="1062" w:type="pct"/>
            <w:tcBorders>
              <w:top w:val="nil"/>
              <w:bottom w:val="single" w:sz="12" w:space="0" w:color="auto"/>
            </w:tcBorders>
            <w:vAlign w:val="center"/>
          </w:tcPr>
          <w:p w14:paraId="70DF87AF" w14:textId="77777777" w:rsidR="002A1C77" w:rsidRPr="00C71F11" w:rsidRDefault="002A1C77" w:rsidP="003D2BDA">
            <w:pPr>
              <w:widowControl/>
              <w:spacing w:line="360" w:lineRule="auto"/>
              <w:jc w:val="center"/>
              <w:rPr>
                <w:sz w:val="22"/>
                <w:szCs w:val="20"/>
              </w:rPr>
            </w:pPr>
          </w:p>
        </w:tc>
        <w:tc>
          <w:tcPr>
            <w:tcW w:w="1090" w:type="pct"/>
            <w:tcBorders>
              <w:top w:val="nil"/>
              <w:bottom w:val="single" w:sz="12" w:space="0" w:color="auto"/>
            </w:tcBorders>
            <w:vAlign w:val="center"/>
          </w:tcPr>
          <w:p w14:paraId="4A6543F4" w14:textId="77777777" w:rsidR="002A1C77" w:rsidRPr="00C71F11" w:rsidRDefault="002A1C77" w:rsidP="003D2BDA">
            <w:pPr>
              <w:widowControl/>
              <w:spacing w:line="360" w:lineRule="auto"/>
              <w:jc w:val="center"/>
              <w:rPr>
                <w:sz w:val="22"/>
                <w:szCs w:val="20"/>
              </w:rPr>
            </w:pPr>
          </w:p>
        </w:tc>
        <w:tc>
          <w:tcPr>
            <w:tcW w:w="535" w:type="pct"/>
            <w:tcBorders>
              <w:top w:val="nil"/>
              <w:bottom w:val="single" w:sz="12" w:space="0" w:color="auto"/>
            </w:tcBorders>
            <w:vAlign w:val="center"/>
          </w:tcPr>
          <w:p w14:paraId="29ECB964" w14:textId="77777777" w:rsidR="002A1C77" w:rsidRPr="00C71F11" w:rsidRDefault="002A1C77" w:rsidP="003D2BDA">
            <w:pPr>
              <w:widowControl/>
              <w:spacing w:line="360" w:lineRule="auto"/>
              <w:jc w:val="center"/>
              <w:rPr>
                <w:sz w:val="22"/>
                <w:szCs w:val="20"/>
              </w:rPr>
            </w:pPr>
          </w:p>
        </w:tc>
        <w:tc>
          <w:tcPr>
            <w:tcW w:w="811" w:type="pct"/>
            <w:tcBorders>
              <w:top w:val="nil"/>
              <w:bottom w:val="single" w:sz="12" w:space="0" w:color="auto"/>
            </w:tcBorders>
            <w:vAlign w:val="center"/>
          </w:tcPr>
          <w:p w14:paraId="7990EB52" w14:textId="77777777" w:rsidR="002A1C77" w:rsidRPr="00C71F11" w:rsidRDefault="002A1C77" w:rsidP="003D2BDA">
            <w:pPr>
              <w:widowControl/>
              <w:spacing w:line="360" w:lineRule="auto"/>
              <w:jc w:val="center"/>
              <w:rPr>
                <w:sz w:val="22"/>
                <w:szCs w:val="20"/>
              </w:rPr>
            </w:pPr>
          </w:p>
        </w:tc>
        <w:tc>
          <w:tcPr>
            <w:tcW w:w="401" w:type="pct"/>
            <w:tcBorders>
              <w:top w:val="nil"/>
              <w:bottom w:val="single" w:sz="12" w:space="0" w:color="auto"/>
            </w:tcBorders>
            <w:vAlign w:val="center"/>
          </w:tcPr>
          <w:p w14:paraId="47A09942" w14:textId="77777777" w:rsidR="002A1C77" w:rsidRPr="00C71F11" w:rsidRDefault="002A1C77" w:rsidP="003D2BDA">
            <w:pPr>
              <w:widowControl/>
              <w:spacing w:line="360" w:lineRule="auto"/>
              <w:jc w:val="center"/>
              <w:rPr>
                <w:sz w:val="22"/>
                <w:szCs w:val="20"/>
              </w:rPr>
            </w:pPr>
            <w:r w:rsidRPr="00C71F11">
              <w:rPr>
                <w:rFonts w:hint="eastAsia"/>
                <w:sz w:val="22"/>
                <w:szCs w:val="20"/>
              </w:rPr>
              <w:t>0</w:t>
            </w:r>
            <w:r w:rsidRPr="00C71F11">
              <w:rPr>
                <w:sz w:val="22"/>
                <w:szCs w:val="20"/>
              </w:rPr>
              <w:t>.74</w:t>
            </w:r>
          </w:p>
        </w:tc>
      </w:tr>
    </w:tbl>
    <w:p w14:paraId="457EC523" w14:textId="77777777" w:rsidR="002A1C77" w:rsidRPr="00C71F11" w:rsidRDefault="002A1C77" w:rsidP="003D2BDA">
      <w:pPr>
        <w:widowControl/>
        <w:spacing w:line="360" w:lineRule="auto"/>
      </w:pPr>
    </w:p>
    <w:p w14:paraId="29ED5820" w14:textId="46A1FA01" w:rsidR="00676596" w:rsidRPr="00C71F11" w:rsidRDefault="00676596" w:rsidP="003D2BDA">
      <w:pPr>
        <w:widowControl/>
        <w:spacing w:line="360" w:lineRule="auto"/>
      </w:pPr>
      <w:r w:rsidRPr="00C71F11">
        <w:t>The ER is the most significant factor contributing to the corrosion rate of steel. The ratio of chloride ions to hydroxide ions</w:t>
      </w:r>
      <w:r w:rsidR="00CC45BB" w:rsidRPr="00C71F11">
        <w:t xml:space="preserve"> (</w:t>
      </w:r>
      <w:r w:rsidR="00CC45BB" w:rsidRPr="00C71F11">
        <w:rPr>
          <w:sz w:val="22"/>
          <w:szCs w:val="20"/>
        </w:rPr>
        <w:t>[Cl</w:t>
      </w:r>
      <w:r w:rsidR="00CC45BB" w:rsidRPr="00C71F11">
        <w:rPr>
          <w:sz w:val="22"/>
          <w:szCs w:val="20"/>
          <w:vertAlign w:val="superscript"/>
        </w:rPr>
        <w:t>-</w:t>
      </w:r>
      <w:r w:rsidR="00CC45BB" w:rsidRPr="00C71F11">
        <w:rPr>
          <w:sz w:val="22"/>
          <w:szCs w:val="20"/>
        </w:rPr>
        <w:t>]/[OH</w:t>
      </w:r>
      <w:r w:rsidR="00CC45BB" w:rsidRPr="00C71F11">
        <w:rPr>
          <w:sz w:val="22"/>
          <w:szCs w:val="20"/>
          <w:vertAlign w:val="superscript"/>
        </w:rPr>
        <w:t>-</w:t>
      </w:r>
      <w:r w:rsidR="00CC45BB" w:rsidRPr="00C71F11">
        <w:rPr>
          <w:sz w:val="22"/>
          <w:szCs w:val="20"/>
        </w:rPr>
        <w:t>]</w:t>
      </w:r>
      <w:r w:rsidR="00CC45BB" w:rsidRPr="00C71F11">
        <w:t>)</w:t>
      </w:r>
      <w:r w:rsidRPr="00C71F11">
        <w:t xml:space="preserve"> plays a crucial role in modulating the relationship between ER and corrosion rate. Thus, these two </w:t>
      </w:r>
      <w:r w:rsidRPr="00C71F11">
        <w:rPr>
          <w:rFonts w:hint="eastAsia"/>
        </w:rPr>
        <w:t>factor</w:t>
      </w:r>
      <w:r w:rsidRPr="00C71F11">
        <w:t xml:space="preserve">s are deemed to be the most significant factors for predicting the corrosion rate. The proportion of cement content possesses a considerable influence on mixture design, as it is closely related to the overall alkaline content of the cementitious system and carbonation resistance. When SCMs are incorporated into the mixture, they replace a portion of cement and reduce the overall alkaline content, which can negatively impact the corrosion rate after full carbonation. Therefore, the importance of cement content is also significant in predicting the corrosion rate. Corrosion potential is a crucial parameter that directly reflects the corrosion state of steel bars, </w:t>
      </w:r>
      <w:r w:rsidR="00305ED9" w:rsidRPr="00C71F11">
        <w:t>and it exhibits a strong correlation with the corrosion rate. In the case of porosity, there is a significant correlation between porosity and log [Cl</w:t>
      </w:r>
      <w:r w:rsidR="00305ED9" w:rsidRPr="00C71F11">
        <w:rPr>
          <w:vertAlign w:val="superscript"/>
        </w:rPr>
        <w:t>-</w:t>
      </w:r>
      <w:r w:rsidR="00305ED9" w:rsidRPr="00C71F11">
        <w:t>]/[OH</w:t>
      </w:r>
      <w:r w:rsidR="00305ED9" w:rsidRPr="00C71F11">
        <w:rPr>
          <w:vertAlign w:val="superscript"/>
        </w:rPr>
        <w:t>-</w:t>
      </w:r>
      <w:r w:rsidR="00305ED9" w:rsidRPr="00C71F11">
        <w:t>]</w:t>
      </w:r>
      <w:r w:rsidR="00A16F75" w:rsidRPr="00C71F11">
        <w:t xml:space="preserve"> (</w:t>
      </w:r>
      <w:r w:rsidR="00A16F75" w:rsidRPr="00C71F11">
        <w:rPr>
          <w:rFonts w:cs="Times New Roman"/>
        </w:rPr>
        <w:t>Pearson correlation coefficient: 0.75)</w:t>
      </w:r>
      <w:r w:rsidR="00305ED9" w:rsidRPr="00C71F11">
        <w:t>, indicating a relatively slight contribution to the corrosion rate. However, it has been observed that removing the feature of water content leads to improved model performance. Although water content does have a</w:t>
      </w:r>
      <w:r w:rsidR="000F47A5" w:rsidRPr="00C71F11">
        <w:t>n</w:t>
      </w:r>
      <w:r w:rsidR="00305ED9" w:rsidRPr="00C71F11">
        <w:t xml:space="preserve"> </w:t>
      </w:r>
      <w:r w:rsidR="000F47A5" w:rsidRPr="00C71F11">
        <w:t>apparent</w:t>
      </w:r>
      <w:r w:rsidR="00305ED9" w:rsidRPr="00C71F11">
        <w:t xml:space="preserve"> contribution to the corrosion rate, its relationship with corrosion rate is not well-defined when the water content is lower, as depicted in </w:t>
      </w:r>
      <w:r w:rsidR="002B60E1" w:rsidRPr="00C71F11">
        <w:fldChar w:fldCharType="begin"/>
      </w:r>
      <w:r w:rsidR="002B60E1" w:rsidRPr="00C71F11">
        <w:instrText xml:space="preserve"> REF _Ref131111720 \h </w:instrText>
      </w:r>
      <w:r w:rsidR="0011186A" w:rsidRPr="00C71F11">
        <w:instrText xml:space="preserve"> \* MERGEFORMAT </w:instrText>
      </w:r>
      <w:r w:rsidR="002B60E1" w:rsidRPr="00C71F11">
        <w:fldChar w:fldCharType="separate"/>
      </w:r>
      <w:r w:rsidR="00E44FA8" w:rsidRPr="00C71F11">
        <w:rPr>
          <w:sz w:val="22"/>
          <w:szCs w:val="20"/>
        </w:rPr>
        <w:t xml:space="preserve">Figure </w:t>
      </w:r>
      <w:r w:rsidR="00E44FA8" w:rsidRPr="00C71F11">
        <w:rPr>
          <w:noProof/>
          <w:sz w:val="22"/>
          <w:szCs w:val="20"/>
        </w:rPr>
        <w:t>8</w:t>
      </w:r>
      <w:r w:rsidR="002B60E1" w:rsidRPr="00C71F11">
        <w:fldChar w:fldCharType="end"/>
      </w:r>
      <w:r w:rsidR="002B60E1" w:rsidRPr="00C71F11">
        <w:t xml:space="preserve"> (B). </w:t>
      </w:r>
      <w:r w:rsidR="00305ED9" w:rsidRPr="00C71F11">
        <w:t>Moreover, water content exhibits a significant correlation with corrosion potential</w:t>
      </w:r>
      <w:r w:rsidR="002B60E1" w:rsidRPr="00C71F11">
        <w:t xml:space="preserve"> (</w:t>
      </w:r>
      <w:r w:rsidR="002B60E1" w:rsidRPr="00C71F11">
        <w:rPr>
          <w:rFonts w:cs="Times New Roman"/>
        </w:rPr>
        <w:t>Pearson correlation coefficient: 0.70</w:t>
      </w:r>
      <w:r w:rsidR="002B60E1" w:rsidRPr="00C71F11">
        <w:t>)</w:t>
      </w:r>
      <w:r w:rsidR="00305ED9" w:rsidRPr="00C71F11">
        <w:t>. Hence, it is possible that the inclusion of water content in the model introduces information redundancy, thereby leading to a decline in model performance.</w:t>
      </w:r>
      <w:r w:rsidR="002B60E1" w:rsidRPr="00C71F11">
        <w:t xml:space="preserve"> </w:t>
      </w:r>
      <w:r w:rsidRPr="00C71F11">
        <w:t>After comprehensive consideration, the combination of four features (ER, log [Cl</w:t>
      </w:r>
      <w:r w:rsidRPr="00C71F11">
        <w:rPr>
          <w:vertAlign w:val="superscript"/>
        </w:rPr>
        <w:t>-</w:t>
      </w:r>
      <w:r w:rsidRPr="00C71F11">
        <w:t>]/[OH</w:t>
      </w:r>
      <w:r w:rsidRPr="00C71F11">
        <w:rPr>
          <w:vertAlign w:val="superscript"/>
        </w:rPr>
        <w:t>-</w:t>
      </w:r>
      <w:r w:rsidRPr="00C71F11">
        <w:t xml:space="preserve">], </w:t>
      </w:r>
      <w:r w:rsidRPr="00C71F11">
        <w:rPr>
          <w:rFonts w:hint="eastAsia"/>
        </w:rPr>
        <w:t>c</w:t>
      </w:r>
      <w:r w:rsidRPr="00C71F11">
        <w:t xml:space="preserve">ement proportion, and corrosion potential) as the optimal set of predictors for the steel corrosion rate model </w:t>
      </w:r>
      <w:r w:rsidR="00554F7D" w:rsidRPr="00C71F11">
        <w:t>i</w:t>
      </w:r>
      <w:r w:rsidR="0028370A" w:rsidRPr="00C71F11">
        <w:t>s</w:t>
      </w:r>
      <w:r w:rsidRPr="00C71F11">
        <w:t xml:space="preserve"> identified. This combination ha</w:t>
      </w:r>
      <w:r w:rsidR="00554F7D" w:rsidRPr="00C71F11">
        <w:t>s</w:t>
      </w:r>
      <w:r w:rsidRPr="00C71F11">
        <w:t xml:space="preserve"> fewer features and yields a relatively higher R</w:t>
      </w:r>
      <w:r w:rsidRPr="00C71F11">
        <w:rPr>
          <w:vertAlign w:val="superscript"/>
        </w:rPr>
        <w:t>2</w:t>
      </w:r>
      <w:r w:rsidRPr="00C71F11">
        <w:t xml:space="preserve"> value. Compared with the feature selection </w:t>
      </w:r>
      <w:r w:rsidR="0028370A" w:rsidRPr="00C71F11">
        <w:t>used</w:t>
      </w:r>
      <w:r w:rsidRPr="00C71F11">
        <w:t xml:space="preserve"> in Section 5.1, after considering the experiment findings, the model performance has a higher R</w:t>
      </w:r>
      <w:r w:rsidRPr="00C71F11">
        <w:rPr>
          <w:vertAlign w:val="superscript"/>
        </w:rPr>
        <w:t>2</w:t>
      </w:r>
      <w:r w:rsidRPr="00C71F11">
        <w:t xml:space="preserve"> value with </w:t>
      </w:r>
      <w:r w:rsidR="00A527FE" w:rsidRPr="00C71F11">
        <w:t>fewer</w:t>
      </w:r>
      <w:r w:rsidRPr="00C71F11">
        <w:t xml:space="preserve"> features.</w:t>
      </w:r>
    </w:p>
    <w:p w14:paraId="5E10A5AE" w14:textId="77777777" w:rsidR="008F55C9" w:rsidRPr="00C71F11" w:rsidRDefault="008F55C9" w:rsidP="003D2BDA">
      <w:pPr>
        <w:widowControl/>
        <w:spacing w:line="360" w:lineRule="auto"/>
      </w:pPr>
    </w:p>
    <w:p w14:paraId="44815AC3" w14:textId="77777777" w:rsidR="008F49F8" w:rsidRPr="00C71F11" w:rsidRDefault="008F49F8" w:rsidP="003D2BDA">
      <w:pPr>
        <w:widowControl/>
        <w:spacing w:line="360" w:lineRule="auto"/>
        <w:rPr>
          <w:i/>
          <w:iCs/>
        </w:rPr>
      </w:pPr>
      <w:r w:rsidRPr="00C71F11">
        <w:rPr>
          <w:i/>
          <w:iCs/>
        </w:rPr>
        <w:t>5.4 Limitation of ML model</w:t>
      </w:r>
    </w:p>
    <w:p w14:paraId="273C7D51" w14:textId="0AF1C42F" w:rsidR="007C3CC8" w:rsidRPr="00C71F11" w:rsidRDefault="00A95D4B" w:rsidP="003D2BDA">
      <w:pPr>
        <w:widowControl/>
        <w:spacing w:line="360" w:lineRule="auto"/>
      </w:pPr>
      <w:r w:rsidRPr="00C71F11">
        <w:lastRenderedPageBreak/>
        <w:t xml:space="preserve">The ML-based corrosion rate predictive model presented in this paper demonstrates strong performance on its own dataset. However, despite the consideration of various factors, some limitations may still exist. First, the corrosion data used in this study were obtained from carbonated mortar samples, which may not be easily extrapolated to the corrosion scenarios </w:t>
      </w:r>
      <w:r w:rsidR="00533DB8" w:rsidRPr="00C71F11">
        <w:t>of</w:t>
      </w:r>
      <w:r w:rsidRPr="00C71F11">
        <w:t xml:space="preserve"> uncarbonated mortars. For instance, the input feature</w:t>
      </w:r>
      <w:r w:rsidR="00E913C4" w:rsidRPr="00C71F11">
        <w:t xml:space="preserve"> </w:t>
      </w:r>
      <w:r w:rsidRPr="00C71F11">
        <w:t xml:space="preserve">ER, in this paper, is highly influenced by the degree of carbonation due to changes in porosity and pore solution chemistry, </w:t>
      </w:r>
      <w:r w:rsidR="00231D04" w:rsidRPr="00C71F11">
        <w:t xml:space="preserve">and </w:t>
      </w:r>
      <w:r w:rsidRPr="00C71F11">
        <w:t>therefore</w:t>
      </w:r>
      <w:r w:rsidR="00B63260" w:rsidRPr="00C71F11">
        <w:t xml:space="preserve"> </w:t>
      </w:r>
      <w:r w:rsidRPr="00C71F11">
        <w:t xml:space="preserve">cannot be straightforwardly </w:t>
      </w:r>
      <w:r w:rsidR="00A527FE" w:rsidRPr="00C71F11">
        <w:t>extended</w:t>
      </w:r>
      <w:r w:rsidRPr="00C71F11">
        <w:t xml:space="preserve"> to uncarbonated scenarios. Moreover, the correlation between ER and corrosion rate may deviate with the degree of carbonation (as suggested in </w:t>
      </w:r>
      <w:r w:rsidR="00B63260" w:rsidRPr="00C71F11">
        <w:fldChar w:fldCharType="begin"/>
      </w:r>
      <w:r w:rsidR="00016EF9" w:rsidRPr="00C71F11">
        <w:instrText xml:space="preserve"> ADDIN ZOTERO_ITEM CSL_CITATION {"citationID":"n4nXsh6w","properties":{"formattedCitation":"[24]","plainCitation":"[24]","noteIndex":0},"citationItems":[{"id":4366,"uris":["http://zotero.org/users/5937376/items/5X3YLCLS"],"itemData":{"id":4366,"type":"article-journal","abstract":"The linear relationship between electrical resistivity of concrete and corrosion rate of steel in logarithmic coordinates (referred as R-C relationship) has been widely reported. However, R-C relationships are not universal but highly dependent on binder chemistry and corrosion environment, and there has been no consensus on the reasons behind the discrepancy of R-C relationships reported in the literature. In this work, the R-C relationships of alkali-activated slag (AAS) mortars are investigated and compared with that of reference ordinary Portland cement (OPC) mortars, aiming at uncovering the fundamental compositional parameters that cause differences in R-C relationships of various cementitious systems. The results show that the hydroxide ion concentration (pH value) of pore solution has a significant and decisive effect on the R-C relationship. With the decrease of pH, the material resistivity increases because of decreased pore solution conductivity while corrosion rate of steel increases due to the drop of [Cl−]/[OH−], leading to a shift of R-C relationship lines. A new mechanism is proposed to explain the differences in the R-C relationship caused by binder chemistry and corrosion type (chloride- versus carbonation-induced corrosion), which is further verified using the published experimental results in the literature.","container-title":"Cement and Concrete Research","DOI":"10.1016/j.cemconres.2022.106867","ISSN":"0008-8846","journalAbbreviation":"Cement and Concrete Research","language":"en","page":"106867","source":"ScienceDirect","title":"Mechanisms underlying the relationship between electrical resistivity and corrosion rate of steel in mortars","volume":"159","author":[{"family":"Tian","given":"Zushi"},{"family":"Ye","given":"Hailong"}],"issued":{"date-parts":[["2022",9,1]]}}}],"schema":"https://github.com/citation-style-language/schema/raw/master/csl-citation.json"} </w:instrText>
      </w:r>
      <w:r w:rsidR="00B63260" w:rsidRPr="00C71F11">
        <w:fldChar w:fldCharType="separate"/>
      </w:r>
      <w:r w:rsidR="00016EF9" w:rsidRPr="00C71F11">
        <w:rPr>
          <w:rFonts w:cs="Times New Roman"/>
        </w:rPr>
        <w:t>[24]</w:t>
      </w:r>
      <w:r w:rsidR="00B63260" w:rsidRPr="00C71F11">
        <w:fldChar w:fldCharType="end"/>
      </w:r>
      <w:r w:rsidRPr="00C71F11">
        <w:t xml:space="preserve">), making it challenging to extend the model to uncarbonated mortars. Furthermore, there are differences between corrosion rates observed in laboratory settings and in real-world environments. In the actual environment, external factors including </w:t>
      </w:r>
      <w:r w:rsidR="00E955DF" w:rsidRPr="00C71F11">
        <w:t>relative humidity and tem</w:t>
      </w:r>
      <w:r w:rsidR="00E913C4" w:rsidRPr="00C71F11">
        <w:t>p</w:t>
      </w:r>
      <w:r w:rsidR="00E955DF" w:rsidRPr="00C71F11">
        <w:t>er</w:t>
      </w:r>
      <w:r w:rsidR="00E913C4" w:rsidRPr="00C71F11">
        <w:t>ature</w:t>
      </w:r>
      <w:r w:rsidRPr="00C71F11">
        <w:t xml:space="preserve"> change periodically and randomly, and the samples may also be influenced by various random effects, leading to differences in corrosion rates between laboratory and field settings. </w:t>
      </w:r>
      <w:r w:rsidR="00E1742D" w:rsidRPr="00C71F11">
        <w:t>Additionally, it is noteworthy that the ER and porosity values obtained from mortar samples differ from those of concrete. Hence, it becomes imperative to establish the correlation between these parameters and convert them accordingly to align with the distinctive characteristics of real concrete.</w:t>
      </w:r>
      <w:r w:rsidR="00C14D56" w:rsidRPr="00C71F11">
        <w:t xml:space="preserve"> </w:t>
      </w:r>
      <w:r w:rsidRPr="00C71F11">
        <w:t xml:space="preserve">Therefore, it is essential to establish the relationship between the corrosion rate in the laboratory and that in the actual environment. Additionally, to enhance the applicability of the ML model, more datasets from </w:t>
      </w:r>
      <w:r w:rsidR="00A527FE" w:rsidRPr="00C71F11">
        <w:t xml:space="preserve">the </w:t>
      </w:r>
      <w:r w:rsidRPr="00C71F11">
        <w:t>literature should be acquired based on the obtained key features.</w:t>
      </w:r>
    </w:p>
    <w:p w14:paraId="6A374CC4" w14:textId="77777777" w:rsidR="00484463" w:rsidRPr="00C71F11" w:rsidRDefault="00484463" w:rsidP="003D2BDA">
      <w:pPr>
        <w:widowControl/>
        <w:spacing w:line="360" w:lineRule="auto"/>
      </w:pPr>
    </w:p>
    <w:p w14:paraId="3490F17E" w14:textId="77777777" w:rsidR="008B7256" w:rsidRPr="00C71F11" w:rsidRDefault="008B7256" w:rsidP="003D2BDA">
      <w:pPr>
        <w:widowControl/>
        <w:spacing w:line="360" w:lineRule="auto"/>
        <w:rPr>
          <w:b/>
          <w:bCs/>
        </w:rPr>
      </w:pPr>
      <w:r w:rsidRPr="00C71F11">
        <w:rPr>
          <w:b/>
          <w:bCs/>
        </w:rPr>
        <w:t>Conclusions</w:t>
      </w:r>
    </w:p>
    <w:p w14:paraId="378D4385" w14:textId="77777777" w:rsidR="008B7256" w:rsidRPr="00C71F11" w:rsidRDefault="008B7256" w:rsidP="003D2BDA">
      <w:pPr>
        <w:widowControl/>
        <w:spacing w:line="360" w:lineRule="auto"/>
        <w:rPr>
          <w:b/>
          <w:bCs/>
        </w:rPr>
      </w:pPr>
    </w:p>
    <w:p w14:paraId="35CD5894" w14:textId="0ED0EEC2" w:rsidR="008B7256" w:rsidRPr="00C71F11" w:rsidRDefault="001B09FD" w:rsidP="003D2BDA">
      <w:pPr>
        <w:widowControl/>
        <w:spacing w:line="360" w:lineRule="auto"/>
      </w:pPr>
      <w:r w:rsidRPr="00C71F11">
        <w:t>The study gather</w:t>
      </w:r>
      <w:r w:rsidR="0098653F" w:rsidRPr="00C71F11">
        <w:t>ed</w:t>
      </w:r>
      <w:r w:rsidR="00F45244" w:rsidRPr="00C71F11">
        <w:t xml:space="preserve"> a</w:t>
      </w:r>
      <w:r w:rsidRPr="00C71F11">
        <w:t xml:space="preserve"> </w:t>
      </w:r>
      <w:r w:rsidR="00F45244" w:rsidRPr="00C71F11">
        <w:t>comprehensive</w:t>
      </w:r>
      <w:r w:rsidR="0098653F" w:rsidRPr="00C71F11">
        <w:t xml:space="preserve"> experimental</w:t>
      </w:r>
      <w:r w:rsidRPr="00C71F11">
        <w:t xml:space="preserve"> data</w:t>
      </w:r>
      <w:r w:rsidR="00F45244" w:rsidRPr="00C71F11">
        <w:t>set</w:t>
      </w:r>
      <w:r w:rsidRPr="00C71F11">
        <w:t xml:space="preserve"> on</w:t>
      </w:r>
      <w:r w:rsidR="00F45244" w:rsidRPr="00C71F11">
        <w:t xml:space="preserve"> corrosion of steel embedded in </w:t>
      </w:r>
      <w:r w:rsidRPr="00C71F11">
        <w:t>carbonated cementitious mortars</w:t>
      </w:r>
      <w:r w:rsidR="00932FBD" w:rsidRPr="00C71F11">
        <w:t xml:space="preserve">, in which the </w:t>
      </w:r>
      <w:r w:rsidRPr="00C71F11">
        <w:t>experiment</w:t>
      </w:r>
      <w:r w:rsidR="00354EA4" w:rsidRPr="00C71F11">
        <w:t>al campaign</w:t>
      </w:r>
      <w:r w:rsidRPr="00C71F11">
        <w:t xml:space="preserve"> encompassed various binder compositions</w:t>
      </w:r>
      <w:r w:rsidR="007E294F" w:rsidRPr="00C71F11">
        <w:t xml:space="preserve">, </w:t>
      </w:r>
      <w:r w:rsidRPr="00C71F11">
        <w:t>mixture design parameters</w:t>
      </w:r>
      <w:r w:rsidR="007E294F" w:rsidRPr="00C71F11">
        <w:t>, and relative humidity levels</w:t>
      </w:r>
      <w:r w:rsidRPr="00C71F11">
        <w:t xml:space="preserve">. </w:t>
      </w:r>
      <w:r w:rsidR="008003F2" w:rsidRPr="00C71F11">
        <w:t xml:space="preserve">The machine learning approach was employed to predict the corrosion rate of steel, </w:t>
      </w:r>
      <w:r w:rsidRPr="00C71F11">
        <w:t xml:space="preserve">which yielded highly promising results. </w:t>
      </w:r>
      <w:r w:rsidR="009B0446" w:rsidRPr="00C71F11">
        <w:t>T</w:t>
      </w:r>
      <w:r w:rsidRPr="00C71F11">
        <w:t xml:space="preserve">he study arrived at the following </w:t>
      </w:r>
      <w:r w:rsidR="009B0446" w:rsidRPr="00C71F11">
        <w:t>main</w:t>
      </w:r>
      <w:r w:rsidRPr="00C71F11">
        <w:t xml:space="preserve"> conclusions:</w:t>
      </w:r>
    </w:p>
    <w:p w14:paraId="707CA892" w14:textId="77777777" w:rsidR="001B09FD" w:rsidRPr="00C71F11" w:rsidRDefault="001B09FD" w:rsidP="003D2BDA">
      <w:pPr>
        <w:widowControl/>
        <w:spacing w:line="360" w:lineRule="auto"/>
      </w:pPr>
    </w:p>
    <w:p w14:paraId="21CC00E1" w14:textId="731D6051" w:rsidR="008B7256" w:rsidRPr="00C71F11" w:rsidRDefault="008B7256" w:rsidP="003D2BDA">
      <w:pPr>
        <w:widowControl/>
        <w:spacing w:line="360" w:lineRule="auto"/>
      </w:pPr>
      <w:r w:rsidRPr="00C71F11">
        <w:t xml:space="preserve">(1) </w:t>
      </w:r>
      <w:r w:rsidR="003833D4" w:rsidRPr="00C71F11">
        <w:t>Cementitious m</w:t>
      </w:r>
      <w:r w:rsidRPr="00C71F11">
        <w:t xml:space="preserve">ortars </w:t>
      </w:r>
      <w:r w:rsidR="003833D4" w:rsidRPr="00C71F11">
        <w:t>incorporating</w:t>
      </w:r>
      <w:r w:rsidRPr="00C71F11">
        <w:t xml:space="preserve"> supplementary cementitious materials (SCMs) and h</w:t>
      </w:r>
      <w:r w:rsidR="003833D4" w:rsidRPr="00C71F11">
        <w:t>aving</w:t>
      </w:r>
      <w:r w:rsidRPr="00C71F11">
        <w:t xml:space="preserve"> high water-</w:t>
      </w:r>
      <w:r w:rsidR="003833D4" w:rsidRPr="00C71F11">
        <w:t>to-</w:t>
      </w:r>
      <w:r w:rsidRPr="00C71F11">
        <w:t>binder ratios</w:t>
      </w:r>
      <w:r w:rsidR="00A444C8" w:rsidRPr="00C71F11">
        <w:t>,</w:t>
      </w:r>
      <w:r w:rsidRPr="00C71F11">
        <w:t xml:space="preserve"> tend to exhibit poor corrosion resistance</w:t>
      </w:r>
      <w:r w:rsidR="003833D4" w:rsidRPr="00C71F11">
        <w:t xml:space="preserve"> after carbonation</w:t>
      </w:r>
      <w:r w:rsidRPr="00C71F11">
        <w:t>. This is primarily because of their larger porosity</w:t>
      </w:r>
      <w:r w:rsidR="00317FD3" w:rsidRPr="00C71F11">
        <w:t>,</w:t>
      </w:r>
      <w:r w:rsidRPr="00C71F11">
        <w:t xml:space="preserve"> lower pH</w:t>
      </w:r>
      <w:r w:rsidR="00317FD3" w:rsidRPr="00C71F11">
        <w:t>, and high FCC</w:t>
      </w:r>
      <w:r w:rsidR="001A4B2C" w:rsidRPr="00C71F11">
        <w:t xml:space="preserve"> (i.e., high ([Cl</w:t>
      </w:r>
      <w:r w:rsidR="001A4B2C" w:rsidRPr="00C71F11">
        <w:rPr>
          <w:vertAlign w:val="superscript"/>
        </w:rPr>
        <w:t>-</w:t>
      </w:r>
      <w:r w:rsidR="001A4B2C" w:rsidRPr="00C71F11">
        <w:t>]/[OH</w:t>
      </w:r>
      <w:r w:rsidR="001A4B2C" w:rsidRPr="00C71F11">
        <w:rPr>
          <w:vertAlign w:val="superscript"/>
        </w:rPr>
        <w:t>-</w:t>
      </w:r>
      <w:r w:rsidR="001A4B2C" w:rsidRPr="00C71F11">
        <w:t>])</w:t>
      </w:r>
      <w:r w:rsidRPr="00C71F11">
        <w:t xml:space="preserve"> </w:t>
      </w:r>
      <w:r w:rsidR="006D5F19" w:rsidRPr="00C71F11">
        <w:t>than the</w:t>
      </w:r>
      <w:r w:rsidRPr="00C71F11">
        <w:t xml:space="preserve"> reference mortars, which create favorable conditions for corrosion.</w:t>
      </w:r>
      <w:r w:rsidR="007B0684" w:rsidRPr="00C71F11">
        <w:t xml:space="preserve"> </w:t>
      </w:r>
    </w:p>
    <w:p w14:paraId="2A4A8CC9" w14:textId="77777777" w:rsidR="008B7256" w:rsidRPr="00C71F11" w:rsidRDefault="008B7256" w:rsidP="003D2BDA">
      <w:pPr>
        <w:widowControl/>
        <w:spacing w:line="360" w:lineRule="auto"/>
      </w:pPr>
    </w:p>
    <w:p w14:paraId="111356F9" w14:textId="11CBC09E" w:rsidR="00EF131E" w:rsidRPr="00C71F11" w:rsidRDefault="008B7256" w:rsidP="003D2BDA">
      <w:pPr>
        <w:widowControl/>
        <w:spacing w:line="360" w:lineRule="auto"/>
      </w:pPr>
      <w:r w:rsidRPr="00C71F11">
        <w:rPr>
          <w:rFonts w:hint="eastAsia"/>
        </w:rPr>
        <w:lastRenderedPageBreak/>
        <w:t>(</w:t>
      </w:r>
      <w:r w:rsidRPr="00C71F11">
        <w:t xml:space="preserve">2) The </w:t>
      </w:r>
      <w:r w:rsidR="007B0684" w:rsidRPr="00C71F11">
        <w:t xml:space="preserve">relative importance </w:t>
      </w:r>
      <w:r w:rsidRPr="00C71F11">
        <w:t>of</w:t>
      </w:r>
      <w:r w:rsidR="007B0684" w:rsidRPr="00C71F11">
        <w:t xml:space="preserve"> various</w:t>
      </w:r>
      <w:r w:rsidRPr="00C71F11">
        <w:t xml:space="preserve"> </w:t>
      </w:r>
      <w:r w:rsidR="00BA5991" w:rsidRPr="00C71F11">
        <w:t xml:space="preserve">material and environmental </w:t>
      </w:r>
      <w:r w:rsidRPr="00C71F11">
        <w:t xml:space="preserve">factors on the corrosion rate </w:t>
      </w:r>
      <w:r w:rsidR="00BA5991" w:rsidRPr="00C71F11">
        <w:t xml:space="preserve">of steel </w:t>
      </w:r>
      <w:r w:rsidRPr="00C71F11">
        <w:t>was investigated, where electrochemical parameters,</w:t>
      </w:r>
      <w:r w:rsidR="007B0684" w:rsidRPr="00C71F11">
        <w:t xml:space="preserve"> particularly</w:t>
      </w:r>
      <w:r w:rsidRPr="00C71F11">
        <w:t xml:space="preserve"> </w:t>
      </w:r>
      <w:r w:rsidR="007B0684" w:rsidRPr="00C71F11">
        <w:t xml:space="preserve">electrical </w:t>
      </w:r>
      <w:r w:rsidRPr="00C71F11">
        <w:t xml:space="preserve">resistivity and corrosion potential, </w:t>
      </w:r>
      <w:r w:rsidR="007B0684" w:rsidRPr="00C71F11">
        <w:t>show</w:t>
      </w:r>
      <w:r w:rsidRPr="00C71F11">
        <w:t xml:space="preserve"> the most significant impact on </w:t>
      </w:r>
      <w:r w:rsidR="00A527FE" w:rsidRPr="00C71F11">
        <w:t xml:space="preserve">the </w:t>
      </w:r>
      <w:r w:rsidRPr="00C71F11">
        <w:t xml:space="preserve">corrosion rate. Additionally, the relationship between </w:t>
      </w:r>
      <w:r w:rsidR="00BA5991" w:rsidRPr="00C71F11">
        <w:t>electrical</w:t>
      </w:r>
      <w:r w:rsidRPr="00C71F11">
        <w:t xml:space="preserve"> resistivity and corrosion rate is </w:t>
      </w:r>
      <w:r w:rsidR="00BA5991" w:rsidRPr="00C71F11">
        <w:t xml:space="preserve">highly </w:t>
      </w:r>
      <w:r w:rsidRPr="00C71F11">
        <w:t>affected by the [Cl</w:t>
      </w:r>
      <w:r w:rsidRPr="00C71F11">
        <w:rPr>
          <w:vertAlign w:val="superscript"/>
        </w:rPr>
        <w:t>-</w:t>
      </w:r>
      <w:r w:rsidRPr="00C71F11">
        <w:t>]/[OH</w:t>
      </w:r>
      <w:r w:rsidRPr="00C71F11">
        <w:rPr>
          <w:vertAlign w:val="superscript"/>
        </w:rPr>
        <w:t>-</w:t>
      </w:r>
      <w:r w:rsidRPr="00C71F11">
        <w:t>].</w:t>
      </w:r>
      <w:r w:rsidR="007B0684" w:rsidRPr="00C71F11">
        <w:t xml:space="preserve"> </w:t>
      </w:r>
    </w:p>
    <w:p w14:paraId="5F6D7C45" w14:textId="77777777" w:rsidR="005A63A9" w:rsidRPr="00C71F11" w:rsidRDefault="005A63A9" w:rsidP="003D2BDA">
      <w:pPr>
        <w:widowControl/>
        <w:spacing w:line="360" w:lineRule="auto"/>
      </w:pPr>
    </w:p>
    <w:p w14:paraId="0545A685" w14:textId="38235437" w:rsidR="008B7256" w:rsidRPr="00C71F11" w:rsidRDefault="00EF131E" w:rsidP="003D2BDA">
      <w:pPr>
        <w:widowControl/>
        <w:spacing w:line="360" w:lineRule="auto"/>
      </w:pPr>
      <w:r w:rsidRPr="00C71F11">
        <w:t>(</w:t>
      </w:r>
      <w:r w:rsidR="008B7256" w:rsidRPr="00C71F11">
        <w:t>3) Among the various ML models</w:t>
      </w:r>
      <w:r w:rsidR="00BA5991" w:rsidRPr="00C71F11">
        <w:t xml:space="preserve"> evaluated</w:t>
      </w:r>
      <w:r w:rsidR="008B7256" w:rsidRPr="00C71F11">
        <w:t xml:space="preserve">, the Support Vector Regression model exhibited </w:t>
      </w:r>
      <w:r w:rsidR="007B0684" w:rsidRPr="00C71F11">
        <w:t>the best predictability for</w:t>
      </w:r>
      <w:r w:rsidR="008B7256" w:rsidRPr="00C71F11">
        <w:t xml:space="preserve"> corrosion rate, with the highest model accuracy and a </w:t>
      </w:r>
      <w:r w:rsidR="004D41CD" w:rsidRPr="00C71F11">
        <w:t xml:space="preserve">relatively </w:t>
      </w:r>
      <w:r w:rsidR="008B7256" w:rsidRPr="00C71F11">
        <w:t>low risk of overfitting.</w:t>
      </w:r>
    </w:p>
    <w:p w14:paraId="5C11DCE9" w14:textId="77777777" w:rsidR="008B7256" w:rsidRPr="00C71F11" w:rsidRDefault="008B7256" w:rsidP="003D2BDA">
      <w:pPr>
        <w:widowControl/>
        <w:spacing w:line="360" w:lineRule="auto"/>
      </w:pPr>
    </w:p>
    <w:p w14:paraId="0610A2EA" w14:textId="77777777" w:rsidR="00DF2D93" w:rsidRPr="00C71F11" w:rsidRDefault="008B7256" w:rsidP="003D2BDA">
      <w:pPr>
        <w:widowControl/>
        <w:spacing w:line="360" w:lineRule="auto"/>
      </w:pPr>
      <w:r w:rsidRPr="00C71F11">
        <w:t>(4) By combining feature selection methods with experimental analysis, a larger R</w:t>
      </w:r>
      <w:r w:rsidRPr="00C71F11">
        <w:rPr>
          <w:vertAlign w:val="superscript"/>
        </w:rPr>
        <w:t>2</w:t>
      </w:r>
      <w:r w:rsidRPr="00C71F11">
        <w:t xml:space="preserve"> and fewer features were identified compared </w:t>
      </w:r>
      <w:r w:rsidR="004D41CD" w:rsidRPr="00C71F11">
        <w:t>with</w:t>
      </w:r>
      <w:r w:rsidRPr="00C71F11">
        <w:t xml:space="preserve"> </w:t>
      </w:r>
      <w:r w:rsidR="00A527FE" w:rsidRPr="00C71F11">
        <w:t xml:space="preserve">the </w:t>
      </w:r>
      <w:r w:rsidRPr="00C71F11">
        <w:t xml:space="preserve">machine learning method selection alone. The key features that impact corrosion rate are electrical resistivity, </w:t>
      </w:r>
      <w:r w:rsidR="00A527FE" w:rsidRPr="00C71F11">
        <w:t>chloride-to-hydroxide</w:t>
      </w:r>
      <w:r w:rsidR="003C075D" w:rsidRPr="00C71F11">
        <w:t xml:space="preserve"> concentration ratio</w:t>
      </w:r>
      <w:r w:rsidR="002C6497" w:rsidRPr="00C71F11">
        <w:t xml:space="preserve"> ([Cl</w:t>
      </w:r>
      <w:r w:rsidR="002C6497" w:rsidRPr="00C71F11">
        <w:rPr>
          <w:vertAlign w:val="superscript"/>
        </w:rPr>
        <w:t>-</w:t>
      </w:r>
      <w:r w:rsidR="002C6497" w:rsidRPr="00C71F11">
        <w:t>]/[OH</w:t>
      </w:r>
      <w:r w:rsidR="002C6497" w:rsidRPr="00C71F11">
        <w:rPr>
          <w:vertAlign w:val="superscript"/>
        </w:rPr>
        <w:t>-</w:t>
      </w:r>
      <w:r w:rsidR="002C6497" w:rsidRPr="00C71F11">
        <w:t>])</w:t>
      </w:r>
      <w:r w:rsidR="003C075D" w:rsidRPr="00C71F11">
        <w:t xml:space="preserve">, </w:t>
      </w:r>
      <w:r w:rsidRPr="00C71F11">
        <w:t>cement proportion, and corrosion potential.</w:t>
      </w:r>
    </w:p>
    <w:p w14:paraId="3454B102" w14:textId="33E57D9C" w:rsidR="008B7256" w:rsidRPr="00C71F11" w:rsidRDefault="008B7256" w:rsidP="003D2BDA">
      <w:pPr>
        <w:widowControl/>
        <w:spacing w:line="360" w:lineRule="auto"/>
      </w:pPr>
      <w:r w:rsidRPr="00C71F11">
        <w:br w:type="page"/>
      </w:r>
    </w:p>
    <w:p w14:paraId="05A23F76" w14:textId="77777777" w:rsidR="003756C2" w:rsidRPr="00C71F11" w:rsidRDefault="003756C2" w:rsidP="003D2BDA">
      <w:pPr>
        <w:spacing w:line="360" w:lineRule="auto"/>
        <w:rPr>
          <w:b/>
          <w:bCs/>
          <w:lang w:eastAsia="en-US"/>
        </w:rPr>
      </w:pPr>
      <w:r w:rsidRPr="00C71F11">
        <w:rPr>
          <w:b/>
          <w:bCs/>
          <w:lang w:eastAsia="en-US"/>
        </w:rPr>
        <w:lastRenderedPageBreak/>
        <w:t>Data availability</w:t>
      </w:r>
    </w:p>
    <w:p w14:paraId="3C69451E" w14:textId="590B42B1" w:rsidR="003756C2" w:rsidRPr="00C71F11" w:rsidRDefault="003756C2" w:rsidP="003D2BDA">
      <w:pPr>
        <w:spacing w:line="360" w:lineRule="auto"/>
        <w:rPr>
          <w:lang w:eastAsia="en-US"/>
        </w:rPr>
      </w:pPr>
      <w:r w:rsidRPr="00C71F11">
        <w:rPr>
          <w:lang w:eastAsia="en-US"/>
        </w:rPr>
        <w:t>The data that support the finding of this study are available from the corresponding author upon reasonable request.</w:t>
      </w:r>
      <w:r w:rsidR="00E62319" w:rsidRPr="00C71F11">
        <w:rPr>
          <w:lang w:eastAsia="en-US"/>
        </w:rPr>
        <w:t xml:space="preserve"> </w:t>
      </w:r>
    </w:p>
    <w:p w14:paraId="2D8D7308" w14:textId="158EA524" w:rsidR="003756C2" w:rsidRPr="00C71F11" w:rsidRDefault="003756C2" w:rsidP="003D2BDA">
      <w:pPr>
        <w:spacing w:line="360" w:lineRule="auto"/>
        <w:rPr>
          <w:lang w:eastAsia="en-US"/>
        </w:rPr>
      </w:pPr>
    </w:p>
    <w:p w14:paraId="611840A4" w14:textId="77777777" w:rsidR="007E176C" w:rsidRPr="00C71F11" w:rsidRDefault="007E176C" w:rsidP="003D2BDA">
      <w:pPr>
        <w:spacing w:line="360" w:lineRule="auto"/>
        <w:rPr>
          <w:b/>
          <w:bCs/>
          <w:lang w:val="en-HK" w:eastAsia="en-US"/>
        </w:rPr>
      </w:pPr>
      <w:r w:rsidRPr="00C71F11">
        <w:rPr>
          <w:b/>
          <w:bCs/>
          <w:lang w:val="en-HK" w:eastAsia="en-US"/>
        </w:rPr>
        <w:t>Declaration of competing interest</w:t>
      </w:r>
    </w:p>
    <w:p w14:paraId="40E7BB8B" w14:textId="7A74CB3C" w:rsidR="007E176C" w:rsidRPr="00C71F11" w:rsidRDefault="007E176C" w:rsidP="003D2BDA">
      <w:pPr>
        <w:spacing w:line="360" w:lineRule="auto"/>
        <w:rPr>
          <w:lang w:val="en-HK" w:eastAsia="en-US"/>
        </w:rPr>
      </w:pPr>
      <w:r w:rsidRPr="00C71F11">
        <w:rPr>
          <w:lang w:val="en-HK" w:eastAsia="en-US"/>
        </w:rPr>
        <w:t>The authors declare that they have no known competing financial interests or personal relationships that could have appeared to influence the work reported in this paper.</w:t>
      </w:r>
    </w:p>
    <w:p w14:paraId="3821A31C" w14:textId="15AF8210" w:rsidR="007E176C" w:rsidRPr="00C71F11" w:rsidRDefault="007E176C" w:rsidP="003D2BDA">
      <w:pPr>
        <w:spacing w:line="360" w:lineRule="auto"/>
        <w:rPr>
          <w:lang w:eastAsia="en-US"/>
        </w:rPr>
      </w:pPr>
    </w:p>
    <w:p w14:paraId="2682B94C" w14:textId="77777777" w:rsidR="003756C2" w:rsidRPr="00C71F11" w:rsidRDefault="003756C2" w:rsidP="003D2BDA">
      <w:pPr>
        <w:pStyle w:val="Heading1"/>
        <w:spacing w:line="360" w:lineRule="auto"/>
        <w:rPr>
          <w:color w:val="auto"/>
        </w:rPr>
      </w:pPr>
      <w:r w:rsidRPr="00C71F11">
        <w:rPr>
          <w:color w:val="auto"/>
        </w:rPr>
        <w:t>Acknowledgements</w:t>
      </w:r>
    </w:p>
    <w:p w14:paraId="5049CD6F" w14:textId="6933BE1E" w:rsidR="003756C2" w:rsidRPr="00C71F11" w:rsidRDefault="003756C2" w:rsidP="003D2BDA">
      <w:pPr>
        <w:spacing w:line="360" w:lineRule="auto"/>
      </w:pPr>
      <w:r w:rsidRPr="00C71F11">
        <w:t xml:space="preserve">The work was funded by </w:t>
      </w:r>
      <w:r w:rsidR="000D00C8" w:rsidRPr="00C71F11">
        <w:t>the S</w:t>
      </w:r>
      <w:r w:rsidR="000D00C8" w:rsidRPr="00C71F11">
        <w:rPr>
          <w:rFonts w:cs="Times New Roman"/>
        </w:rPr>
        <w:t>henzhen-Hong Kong-Macau Technology Research Programme (Type C) 2023 (</w:t>
      </w:r>
      <w:r w:rsidR="000D00C8" w:rsidRPr="00C71F11">
        <w:rPr>
          <w:rFonts w:eastAsia="Times New Roman" w:cs="Times New Roman"/>
          <w:szCs w:val="24"/>
        </w:rPr>
        <w:t xml:space="preserve">Project number: </w:t>
      </w:r>
      <w:r w:rsidR="000D00C8" w:rsidRPr="00C71F11">
        <w:rPr>
          <w:rFonts w:cs="Times New Roman"/>
        </w:rPr>
        <w:t xml:space="preserve">SGDX20220530111404028) and </w:t>
      </w:r>
      <w:r w:rsidR="00407026" w:rsidRPr="00C71F11">
        <w:t>The University of Hong Kong through Seed Fund for PI Research</w:t>
      </w:r>
      <w:r w:rsidRPr="00C71F11">
        <w:t xml:space="preserve">. Any opinions, findings and conclusions or recommendations expressed in this material are those of the authors and do not necessarily reflect the views of the sponsors. </w:t>
      </w:r>
    </w:p>
    <w:p w14:paraId="3A5AFEC2" w14:textId="3950B477" w:rsidR="003756C2" w:rsidRPr="00C71F11" w:rsidRDefault="003756C2" w:rsidP="003D2BDA">
      <w:pPr>
        <w:spacing w:line="360" w:lineRule="auto"/>
        <w:rPr>
          <w:b/>
          <w:bCs/>
        </w:rPr>
      </w:pPr>
      <w:r w:rsidRPr="00C71F11">
        <w:rPr>
          <w:b/>
          <w:bCs/>
        </w:rPr>
        <w:br w:type="page"/>
      </w:r>
    </w:p>
    <w:p w14:paraId="31B3446A" w14:textId="400A2BF4" w:rsidR="00270B97" w:rsidRPr="00C71F11" w:rsidRDefault="00B34108" w:rsidP="003D2BDA">
      <w:pPr>
        <w:widowControl/>
        <w:spacing w:line="360" w:lineRule="auto"/>
        <w:jc w:val="left"/>
        <w:rPr>
          <w:b/>
          <w:bCs/>
        </w:rPr>
      </w:pPr>
      <w:r w:rsidRPr="00C71F11">
        <w:rPr>
          <w:rFonts w:hint="eastAsia"/>
          <w:b/>
          <w:bCs/>
        </w:rPr>
        <w:lastRenderedPageBreak/>
        <w:t>R</w:t>
      </w:r>
      <w:r w:rsidRPr="00C71F11">
        <w:rPr>
          <w:b/>
          <w:bCs/>
        </w:rPr>
        <w:t>eference</w:t>
      </w:r>
    </w:p>
    <w:p w14:paraId="14A3FFCC" w14:textId="77777777" w:rsidR="00B34108" w:rsidRPr="00C71F11" w:rsidRDefault="00B34108" w:rsidP="00E44FA8">
      <w:pPr>
        <w:widowControl/>
        <w:jc w:val="left"/>
      </w:pPr>
    </w:p>
    <w:p w14:paraId="6852DDE9" w14:textId="77777777" w:rsidR="00016EF9" w:rsidRPr="00C71F11" w:rsidRDefault="002C5D7D" w:rsidP="00016EF9">
      <w:pPr>
        <w:pStyle w:val="Bibliography"/>
        <w:spacing w:line="360" w:lineRule="auto"/>
      </w:pPr>
      <w:r w:rsidRPr="00C71F11">
        <w:fldChar w:fldCharType="begin"/>
      </w:r>
      <w:r w:rsidR="00DA7903" w:rsidRPr="00C71F11">
        <w:instrText xml:space="preserve"> ADDIN ZOTERO_BIBL {"uncited":[],"omitted":[],"custom":[]} CSL_BIBLIOGRAPHY </w:instrText>
      </w:r>
      <w:r w:rsidRPr="00C71F11">
        <w:fldChar w:fldCharType="separate"/>
      </w:r>
      <w:r w:rsidR="00016EF9" w:rsidRPr="00C71F11">
        <w:t xml:space="preserve">1. Montemor, M. F., Cunha, M. P., Ferreira, M. G., &amp; Simões, A. M. (2002). Corrosion behaviour of rebars in fly ash mortar exposed to carbon dioxide and chlorides. </w:t>
      </w:r>
      <w:r w:rsidR="00016EF9" w:rsidRPr="00C71F11">
        <w:rPr>
          <w:i/>
          <w:iCs/>
        </w:rPr>
        <w:t>Cement and Concrete Composites</w:t>
      </w:r>
      <w:r w:rsidR="00016EF9" w:rsidRPr="00C71F11">
        <w:t xml:space="preserve">, </w:t>
      </w:r>
      <w:r w:rsidR="00016EF9" w:rsidRPr="00C71F11">
        <w:rPr>
          <w:i/>
          <w:iCs/>
        </w:rPr>
        <w:t>24</w:t>
      </w:r>
      <w:r w:rsidR="00016EF9" w:rsidRPr="00C71F11">
        <w:t>(1), 45–53.</w:t>
      </w:r>
    </w:p>
    <w:p w14:paraId="4E181EB7" w14:textId="77777777" w:rsidR="00016EF9" w:rsidRPr="00C71F11" w:rsidRDefault="00016EF9" w:rsidP="00016EF9">
      <w:pPr>
        <w:pStyle w:val="Bibliography"/>
        <w:spacing w:line="360" w:lineRule="auto"/>
      </w:pPr>
      <w:r w:rsidRPr="00C71F11">
        <w:t xml:space="preserve">2. Pradhan, B., &amp; Bhattacharjee, B. (2011). Rebar corrosion in chloride environment. </w:t>
      </w:r>
      <w:r w:rsidRPr="00C71F11">
        <w:rPr>
          <w:i/>
          <w:iCs/>
        </w:rPr>
        <w:t>Construction and Building Materials</w:t>
      </w:r>
      <w:r w:rsidRPr="00C71F11">
        <w:t xml:space="preserve">, </w:t>
      </w:r>
      <w:r w:rsidRPr="00C71F11">
        <w:rPr>
          <w:i/>
          <w:iCs/>
        </w:rPr>
        <w:t>25</w:t>
      </w:r>
      <w:r w:rsidRPr="00C71F11">
        <w:t>(5), 2565–2575.</w:t>
      </w:r>
    </w:p>
    <w:p w14:paraId="0E5F41FA" w14:textId="77777777" w:rsidR="00016EF9" w:rsidRPr="00C71F11" w:rsidRDefault="00016EF9" w:rsidP="00016EF9">
      <w:pPr>
        <w:pStyle w:val="Bibliography"/>
        <w:spacing w:line="360" w:lineRule="auto"/>
      </w:pPr>
      <w:r w:rsidRPr="00C71F11">
        <w:t xml:space="preserve">3. Ji, H., Tian, Y., Zhao, R., Jin, N., Jin, X., Tian, Z., Yan, D., &amp; Ye, H. (2020). Passivation and Depassivation of HPB335 Carbon Steel in Simulated Concrete Pore Solution. </w:t>
      </w:r>
      <w:r w:rsidRPr="00C71F11">
        <w:rPr>
          <w:i/>
          <w:iCs/>
        </w:rPr>
        <w:t>International Journal of Electrochemical Science</w:t>
      </w:r>
      <w:r w:rsidRPr="00C71F11">
        <w:t xml:space="preserve">, </w:t>
      </w:r>
      <w:r w:rsidRPr="00C71F11">
        <w:rPr>
          <w:i/>
          <w:iCs/>
        </w:rPr>
        <w:t>15</w:t>
      </w:r>
      <w:r w:rsidRPr="00C71F11">
        <w:t>(7), 6488–6507.</w:t>
      </w:r>
    </w:p>
    <w:p w14:paraId="7772D215" w14:textId="77777777" w:rsidR="00016EF9" w:rsidRPr="00C71F11" w:rsidRDefault="00016EF9" w:rsidP="00016EF9">
      <w:pPr>
        <w:pStyle w:val="Bibliography"/>
        <w:spacing w:line="360" w:lineRule="auto"/>
      </w:pPr>
      <w:r w:rsidRPr="00C71F11">
        <w:t xml:space="preserve">4. Tian, Y., Zhang, G., Ye, H., Zeng, Q., Zhang, Z., Tian, Z., Jin, X., Jin, N., Chen, Z., &amp; Wang, J. (2023). Corrosion of steel rebar in concrete induced by chloride ions under natural environments. </w:t>
      </w:r>
      <w:r w:rsidRPr="00C71F11">
        <w:rPr>
          <w:i/>
          <w:iCs/>
        </w:rPr>
        <w:t>Construction and Building Materials</w:t>
      </w:r>
      <w:r w:rsidRPr="00C71F11">
        <w:t xml:space="preserve">, </w:t>
      </w:r>
      <w:r w:rsidRPr="00C71F11">
        <w:rPr>
          <w:i/>
          <w:iCs/>
        </w:rPr>
        <w:t>369</w:t>
      </w:r>
      <w:r w:rsidRPr="00C71F11">
        <w:t>, 130504.</w:t>
      </w:r>
    </w:p>
    <w:p w14:paraId="0AF26DA9" w14:textId="77777777" w:rsidR="00016EF9" w:rsidRPr="00C71F11" w:rsidRDefault="00016EF9" w:rsidP="00016EF9">
      <w:pPr>
        <w:pStyle w:val="Bibliography"/>
        <w:spacing w:line="360" w:lineRule="auto"/>
      </w:pPr>
      <w:r w:rsidRPr="00C71F11">
        <w:t xml:space="preserve">5. Hope, B. B., Page, J. A., &amp; Ip, A. K. C. (1986). Corrosion rates of steel in concrete. </w:t>
      </w:r>
      <w:r w:rsidRPr="00C71F11">
        <w:rPr>
          <w:i/>
          <w:iCs/>
        </w:rPr>
        <w:t>Cement and Concrete Research</w:t>
      </w:r>
      <w:r w:rsidRPr="00C71F11">
        <w:t xml:space="preserve">, </w:t>
      </w:r>
      <w:r w:rsidRPr="00C71F11">
        <w:rPr>
          <w:i/>
          <w:iCs/>
        </w:rPr>
        <w:t>16</w:t>
      </w:r>
      <w:r w:rsidRPr="00C71F11">
        <w:t>(5), 771–781.</w:t>
      </w:r>
    </w:p>
    <w:p w14:paraId="1165B3F4" w14:textId="77777777" w:rsidR="00016EF9" w:rsidRPr="00C71F11" w:rsidRDefault="00016EF9" w:rsidP="00016EF9">
      <w:pPr>
        <w:pStyle w:val="Bibliography"/>
        <w:spacing w:line="360" w:lineRule="auto"/>
      </w:pPr>
      <w:r w:rsidRPr="00C71F11">
        <w:t xml:space="preserve">6. Stefanoni, M., Angst, U., &amp; Elsener, B. (2018). Corrosion rate of carbon steel in carbonated concrete – A critical review. </w:t>
      </w:r>
      <w:r w:rsidRPr="00C71F11">
        <w:rPr>
          <w:i/>
          <w:iCs/>
        </w:rPr>
        <w:t>Cement and Concrete Research</w:t>
      </w:r>
      <w:r w:rsidRPr="00C71F11">
        <w:t xml:space="preserve">, </w:t>
      </w:r>
      <w:r w:rsidRPr="00C71F11">
        <w:rPr>
          <w:i/>
          <w:iCs/>
        </w:rPr>
        <w:t>103</w:t>
      </w:r>
      <w:r w:rsidRPr="00C71F11">
        <w:t>, 35–48.</w:t>
      </w:r>
    </w:p>
    <w:p w14:paraId="05B55D07" w14:textId="77777777" w:rsidR="00016EF9" w:rsidRPr="00C71F11" w:rsidRDefault="00016EF9" w:rsidP="00016EF9">
      <w:pPr>
        <w:pStyle w:val="Bibliography"/>
        <w:spacing w:line="360" w:lineRule="auto"/>
      </w:pPr>
      <w:r w:rsidRPr="00C71F11">
        <w:t xml:space="preserve">7. Lu, Z.-H., Lun, P.-Y., Li, W., Luo, Z., Li, Y., &amp; Liu, P. (2019). Empirical model of corrosion rate for steel reinforced concrete structures in chloride-laden environments. </w:t>
      </w:r>
      <w:r w:rsidRPr="00C71F11">
        <w:rPr>
          <w:i/>
          <w:iCs/>
        </w:rPr>
        <w:t>Advances in Structural Engineering</w:t>
      </w:r>
      <w:r w:rsidRPr="00C71F11">
        <w:t xml:space="preserve">, </w:t>
      </w:r>
      <w:r w:rsidRPr="00C71F11">
        <w:rPr>
          <w:i/>
          <w:iCs/>
        </w:rPr>
        <w:t>22</w:t>
      </w:r>
      <w:r w:rsidRPr="00C71F11">
        <w:t>(1), 223–239.</w:t>
      </w:r>
    </w:p>
    <w:p w14:paraId="19BE90AA" w14:textId="77777777" w:rsidR="00016EF9" w:rsidRPr="00C71F11" w:rsidRDefault="00016EF9" w:rsidP="00016EF9">
      <w:pPr>
        <w:pStyle w:val="Bibliography"/>
        <w:spacing w:line="360" w:lineRule="auto"/>
      </w:pPr>
      <w:r w:rsidRPr="00C71F11">
        <w:t xml:space="preserve">8. Xia, J., Shen, J., Li, T., &amp; Jin, W.-L. (2022). Corrosion prediction models for steel bars in chloride-contaminated concrete: a review. </w:t>
      </w:r>
      <w:r w:rsidRPr="00C71F11">
        <w:rPr>
          <w:i/>
          <w:iCs/>
        </w:rPr>
        <w:t>Magazine of Concrete Research</w:t>
      </w:r>
      <w:r w:rsidRPr="00C71F11">
        <w:t xml:space="preserve">, </w:t>
      </w:r>
      <w:r w:rsidRPr="00C71F11">
        <w:rPr>
          <w:i/>
          <w:iCs/>
        </w:rPr>
        <w:t>74</w:t>
      </w:r>
      <w:r w:rsidRPr="00C71F11">
        <w:t>(3), 123–142.</w:t>
      </w:r>
    </w:p>
    <w:p w14:paraId="3EC0894C" w14:textId="77777777" w:rsidR="00016EF9" w:rsidRPr="00C71F11" w:rsidRDefault="00016EF9" w:rsidP="00016EF9">
      <w:pPr>
        <w:pStyle w:val="Bibliography"/>
        <w:spacing w:line="360" w:lineRule="auto"/>
      </w:pPr>
      <w:r w:rsidRPr="00C71F11">
        <w:t xml:space="preserve">9. Yu, B., Yang, L., Wu, M., &amp; Li, B. (2014). Practical model for predicting corrosion rate of steel reinforcement in concrete structures. </w:t>
      </w:r>
      <w:r w:rsidRPr="00C71F11">
        <w:rPr>
          <w:i/>
          <w:iCs/>
        </w:rPr>
        <w:t>Construction and Building Materials</w:t>
      </w:r>
      <w:r w:rsidRPr="00C71F11">
        <w:t xml:space="preserve">, </w:t>
      </w:r>
      <w:r w:rsidRPr="00C71F11">
        <w:rPr>
          <w:i/>
          <w:iCs/>
        </w:rPr>
        <w:t>54</w:t>
      </w:r>
      <w:r w:rsidRPr="00C71F11">
        <w:t>, 385–401.</w:t>
      </w:r>
    </w:p>
    <w:p w14:paraId="7B6003A5" w14:textId="77777777" w:rsidR="00016EF9" w:rsidRPr="00C71F11" w:rsidRDefault="00016EF9" w:rsidP="00016EF9">
      <w:pPr>
        <w:pStyle w:val="Bibliography"/>
        <w:spacing w:line="360" w:lineRule="auto"/>
      </w:pPr>
      <w:r w:rsidRPr="00C71F11">
        <w:t xml:space="preserve">10. Dong, Z., Gu, X.-L., Jin, Z.-H., Poursaee, A., &amp; Ye, H. (2022). Experimental and Numerical Investigations on the Rate-Limiting Step for Macrocell Corrosion of Reinforcing Steel in Concrete. </w:t>
      </w:r>
      <w:r w:rsidRPr="00C71F11">
        <w:rPr>
          <w:i/>
          <w:iCs/>
        </w:rPr>
        <w:t>Journal of Materials in Civil Engineering</w:t>
      </w:r>
      <w:r w:rsidRPr="00C71F11">
        <w:t xml:space="preserve">, </w:t>
      </w:r>
      <w:r w:rsidRPr="00C71F11">
        <w:rPr>
          <w:i/>
          <w:iCs/>
        </w:rPr>
        <w:t>34</w:t>
      </w:r>
      <w:r w:rsidRPr="00C71F11">
        <w:t>(1), 04021407.</w:t>
      </w:r>
    </w:p>
    <w:p w14:paraId="2D78C562" w14:textId="77777777" w:rsidR="00016EF9" w:rsidRPr="00C71F11" w:rsidRDefault="00016EF9" w:rsidP="00016EF9">
      <w:pPr>
        <w:pStyle w:val="Bibliography"/>
        <w:spacing w:line="360" w:lineRule="auto"/>
      </w:pPr>
      <w:r w:rsidRPr="00C71F11">
        <w:t xml:space="preserve">11. Otieno, M., Beushausen, H., &amp; Alexander, M. (2011). Prediction of corrosion rate in reinforced concrete structures – a critical review and preliminary results. </w:t>
      </w:r>
      <w:r w:rsidRPr="00C71F11">
        <w:rPr>
          <w:i/>
          <w:iCs/>
        </w:rPr>
        <w:t>Materials and Corrosion</w:t>
      </w:r>
      <w:r w:rsidRPr="00C71F11">
        <w:t xml:space="preserve">, </w:t>
      </w:r>
      <w:r w:rsidRPr="00C71F11">
        <w:rPr>
          <w:i/>
          <w:iCs/>
        </w:rPr>
        <w:t>63</w:t>
      </w:r>
      <w:r w:rsidRPr="00C71F11">
        <w:t>(9), 777–790.</w:t>
      </w:r>
    </w:p>
    <w:p w14:paraId="0D38FE92" w14:textId="77777777" w:rsidR="00016EF9" w:rsidRPr="00C71F11" w:rsidRDefault="00016EF9" w:rsidP="00016EF9">
      <w:pPr>
        <w:pStyle w:val="Bibliography"/>
        <w:spacing w:line="360" w:lineRule="auto"/>
      </w:pPr>
      <w:r w:rsidRPr="00C71F11">
        <w:t xml:space="preserve">12. Yu, Y., Gao, W., Castel, A., Chen, X., &amp; Liu, A. (2021). An integrated framework for modelling time-dependent corrosion propagation in offshore concrete structures. </w:t>
      </w:r>
      <w:r w:rsidRPr="00C71F11">
        <w:rPr>
          <w:i/>
          <w:iCs/>
        </w:rPr>
        <w:lastRenderedPageBreak/>
        <w:t>Engineering Structures</w:t>
      </w:r>
      <w:r w:rsidRPr="00C71F11">
        <w:t xml:space="preserve">, </w:t>
      </w:r>
      <w:r w:rsidRPr="00C71F11">
        <w:rPr>
          <w:i/>
          <w:iCs/>
        </w:rPr>
        <w:t>228</w:t>
      </w:r>
      <w:r w:rsidRPr="00C71F11">
        <w:t>, 111482.</w:t>
      </w:r>
    </w:p>
    <w:p w14:paraId="5E8AE2D5" w14:textId="77777777" w:rsidR="00016EF9" w:rsidRPr="00C71F11" w:rsidRDefault="00016EF9" w:rsidP="00016EF9">
      <w:pPr>
        <w:pStyle w:val="Bibliography"/>
        <w:spacing w:line="360" w:lineRule="auto"/>
      </w:pPr>
      <w:r w:rsidRPr="00C71F11">
        <w:t xml:space="preserve">13. Tom Mitchell. (1997). </w:t>
      </w:r>
      <w:r w:rsidRPr="00C71F11">
        <w:rPr>
          <w:i/>
          <w:iCs/>
        </w:rPr>
        <w:t>Machine Learning</w:t>
      </w:r>
      <w:r w:rsidRPr="00C71F11">
        <w:t>. McGraw Hill.</w:t>
      </w:r>
    </w:p>
    <w:p w14:paraId="112CDD46" w14:textId="77777777" w:rsidR="00016EF9" w:rsidRPr="00C71F11" w:rsidRDefault="00016EF9" w:rsidP="00016EF9">
      <w:pPr>
        <w:pStyle w:val="Bibliography"/>
        <w:spacing w:line="360" w:lineRule="auto"/>
      </w:pPr>
      <w:r w:rsidRPr="00C71F11">
        <w:t xml:space="preserve">14. Qu, Z., Tang, D., Wang, Z., Li, X., Chen, H., &amp; Lv, Y. (2021). Pitting Judgment Model Based on Machine Learning and Feature Optimization Methods. </w:t>
      </w:r>
      <w:r w:rsidRPr="00C71F11">
        <w:rPr>
          <w:i/>
          <w:iCs/>
        </w:rPr>
        <w:t>Frontiers in Materials</w:t>
      </w:r>
      <w:r w:rsidRPr="00C71F11">
        <w:t xml:space="preserve">, </w:t>
      </w:r>
      <w:r w:rsidRPr="00C71F11">
        <w:rPr>
          <w:i/>
          <w:iCs/>
        </w:rPr>
        <w:t>8</w:t>
      </w:r>
      <w:r w:rsidRPr="00C71F11">
        <w:t>, 348.</w:t>
      </w:r>
    </w:p>
    <w:p w14:paraId="01317C62" w14:textId="77777777" w:rsidR="00016EF9" w:rsidRPr="00C71F11" w:rsidRDefault="00016EF9" w:rsidP="00016EF9">
      <w:pPr>
        <w:pStyle w:val="Bibliography"/>
        <w:spacing w:line="360" w:lineRule="auto"/>
      </w:pPr>
      <w:r w:rsidRPr="00C71F11">
        <w:t xml:space="preserve">15. Zhi, Y., Yang, T., &amp; Fu, D. (2020). An improved deep forest model for forecast the outdoor atmospheric corrosion rate of low-alloy steels. </w:t>
      </w:r>
      <w:r w:rsidRPr="00C71F11">
        <w:rPr>
          <w:i/>
          <w:iCs/>
        </w:rPr>
        <w:t>Journal of Materials Science &amp; Technology</w:t>
      </w:r>
      <w:r w:rsidRPr="00C71F11">
        <w:t xml:space="preserve">, </w:t>
      </w:r>
      <w:r w:rsidRPr="00C71F11">
        <w:rPr>
          <w:i/>
          <w:iCs/>
        </w:rPr>
        <w:t>49</w:t>
      </w:r>
      <w:r w:rsidRPr="00C71F11">
        <w:t>, 202–210.</w:t>
      </w:r>
    </w:p>
    <w:p w14:paraId="627D66AF" w14:textId="77777777" w:rsidR="00016EF9" w:rsidRPr="00C71F11" w:rsidRDefault="00016EF9" w:rsidP="00016EF9">
      <w:pPr>
        <w:pStyle w:val="Bibliography"/>
        <w:spacing w:line="360" w:lineRule="auto"/>
      </w:pPr>
      <w:r w:rsidRPr="00C71F11">
        <w:t xml:space="preserve">16. Yan, L., Diao, Y., &amp; Gao, K. (2020). Analysis of Environmental Factors Affecting the Atmospheric Corrosion Rate of Low-Alloy Steel Using Random Forest-Based Models. </w:t>
      </w:r>
      <w:r w:rsidRPr="00C71F11">
        <w:rPr>
          <w:i/>
          <w:iCs/>
        </w:rPr>
        <w:t>Materials</w:t>
      </w:r>
      <w:r w:rsidRPr="00C71F11">
        <w:t xml:space="preserve">, </w:t>
      </w:r>
      <w:r w:rsidRPr="00C71F11">
        <w:rPr>
          <w:i/>
          <w:iCs/>
        </w:rPr>
        <w:t>13</w:t>
      </w:r>
      <w:r w:rsidRPr="00C71F11">
        <w:t>(15), Article 15.</w:t>
      </w:r>
    </w:p>
    <w:p w14:paraId="7FD9326B" w14:textId="77777777" w:rsidR="00016EF9" w:rsidRPr="00C71F11" w:rsidRDefault="00016EF9" w:rsidP="00016EF9">
      <w:pPr>
        <w:pStyle w:val="Bibliography"/>
        <w:spacing w:line="360" w:lineRule="auto"/>
      </w:pPr>
      <w:r w:rsidRPr="00C71F11">
        <w:t xml:space="preserve">17. Wang, Z., Sobey, A. J., &amp; Wang, Y. (2021). Corrosion prediction for bulk carrier via data fusion of survey and experimental measurements. </w:t>
      </w:r>
      <w:r w:rsidRPr="00C71F11">
        <w:rPr>
          <w:i/>
          <w:iCs/>
        </w:rPr>
        <w:t>Materials &amp; Design</w:t>
      </w:r>
      <w:r w:rsidRPr="00C71F11">
        <w:t xml:space="preserve">, </w:t>
      </w:r>
      <w:r w:rsidRPr="00C71F11">
        <w:rPr>
          <w:i/>
          <w:iCs/>
        </w:rPr>
        <w:t>208</w:t>
      </w:r>
      <w:r w:rsidRPr="00C71F11">
        <w:t>, 109910.</w:t>
      </w:r>
    </w:p>
    <w:p w14:paraId="4A703F49" w14:textId="77777777" w:rsidR="00016EF9" w:rsidRPr="00C71F11" w:rsidRDefault="00016EF9" w:rsidP="00016EF9">
      <w:pPr>
        <w:pStyle w:val="Bibliography"/>
        <w:spacing w:line="360" w:lineRule="auto"/>
      </w:pPr>
      <w:r w:rsidRPr="00C71F11">
        <w:t xml:space="preserve">18. Diao, Y., Yan, L., &amp; Gao, K. (2021). Improvement of the machine learning-based corrosion rate prediction model through the optimization of input features. </w:t>
      </w:r>
      <w:r w:rsidRPr="00C71F11">
        <w:rPr>
          <w:i/>
          <w:iCs/>
        </w:rPr>
        <w:t>Materials &amp; Design</w:t>
      </w:r>
      <w:r w:rsidRPr="00C71F11">
        <w:t xml:space="preserve">, </w:t>
      </w:r>
      <w:r w:rsidRPr="00C71F11">
        <w:rPr>
          <w:i/>
          <w:iCs/>
        </w:rPr>
        <w:t>198</w:t>
      </w:r>
      <w:r w:rsidRPr="00C71F11">
        <w:t>, 109326.</w:t>
      </w:r>
    </w:p>
    <w:p w14:paraId="4F38BCA5" w14:textId="77777777" w:rsidR="00016EF9" w:rsidRPr="00C71F11" w:rsidRDefault="00016EF9" w:rsidP="00016EF9">
      <w:pPr>
        <w:pStyle w:val="Bibliography"/>
        <w:spacing w:line="360" w:lineRule="auto"/>
      </w:pPr>
      <w:r w:rsidRPr="00C71F11">
        <w:t xml:space="preserve">19. Yan, L., Diao, Y., Lang, Z., &amp; Gao, K. (2020). Corrosion rate prediction and influencing factors evaluation of low-alloy steels in marine atmosphere using machine learning approach. </w:t>
      </w:r>
      <w:r w:rsidRPr="00C71F11">
        <w:rPr>
          <w:i/>
          <w:iCs/>
        </w:rPr>
        <w:t>Science and Technology of Advanced Materials</w:t>
      </w:r>
      <w:r w:rsidRPr="00C71F11">
        <w:t xml:space="preserve">, </w:t>
      </w:r>
      <w:r w:rsidRPr="00C71F11">
        <w:rPr>
          <w:i/>
          <w:iCs/>
        </w:rPr>
        <w:t>21</w:t>
      </w:r>
      <w:r w:rsidRPr="00C71F11">
        <w:t>(1), 359–370.</w:t>
      </w:r>
    </w:p>
    <w:p w14:paraId="4EA9D9B6" w14:textId="77777777" w:rsidR="00016EF9" w:rsidRPr="00C71F11" w:rsidRDefault="00016EF9" w:rsidP="00016EF9">
      <w:pPr>
        <w:pStyle w:val="Bibliography"/>
        <w:spacing w:line="360" w:lineRule="auto"/>
      </w:pPr>
      <w:r w:rsidRPr="00C71F11">
        <w:t xml:space="preserve">20. Coelho, L. B., Zhang, D., Van Ingelgem, Y., Steckelmacher, D., Nowé, A., &amp; Terryn, H. (2022). Reviewing machine learning of corrosion prediction in a data-oriented perspective. </w:t>
      </w:r>
      <w:r w:rsidRPr="00C71F11">
        <w:rPr>
          <w:i/>
          <w:iCs/>
        </w:rPr>
        <w:t>Npj Materials Degradation</w:t>
      </w:r>
      <w:r w:rsidRPr="00C71F11">
        <w:t xml:space="preserve">, </w:t>
      </w:r>
      <w:r w:rsidRPr="00C71F11">
        <w:rPr>
          <w:i/>
          <w:iCs/>
        </w:rPr>
        <w:t>6</w:t>
      </w:r>
      <w:r w:rsidRPr="00C71F11">
        <w:t>(1), Article 1.</w:t>
      </w:r>
    </w:p>
    <w:p w14:paraId="6511F7CD" w14:textId="77777777" w:rsidR="00016EF9" w:rsidRPr="00C71F11" w:rsidRDefault="00016EF9" w:rsidP="00016EF9">
      <w:pPr>
        <w:pStyle w:val="Bibliography"/>
        <w:spacing w:line="360" w:lineRule="auto"/>
      </w:pPr>
      <w:r w:rsidRPr="00C71F11">
        <w:t xml:space="preserve">21. Li, X., Zhang, D., Liu, Z., Li, Z., Du, C., &amp; Dong, C. (2015). Materials science: Share corrosion data. </w:t>
      </w:r>
      <w:r w:rsidRPr="00C71F11">
        <w:rPr>
          <w:i/>
          <w:iCs/>
        </w:rPr>
        <w:t>Nature</w:t>
      </w:r>
      <w:r w:rsidRPr="00C71F11">
        <w:t xml:space="preserve">, </w:t>
      </w:r>
      <w:r w:rsidRPr="00C71F11">
        <w:rPr>
          <w:i/>
          <w:iCs/>
        </w:rPr>
        <w:t>527</w:t>
      </w:r>
      <w:r w:rsidRPr="00C71F11">
        <w:t>(7579), Article 7579.</w:t>
      </w:r>
    </w:p>
    <w:p w14:paraId="7D5C67C2" w14:textId="77777777" w:rsidR="00016EF9" w:rsidRPr="00C71F11" w:rsidRDefault="00016EF9" w:rsidP="00016EF9">
      <w:pPr>
        <w:pStyle w:val="Bibliography"/>
        <w:spacing w:line="360" w:lineRule="auto"/>
      </w:pPr>
      <w:r w:rsidRPr="00C71F11">
        <w:t xml:space="preserve">22. Hornbostel, K., Larsen, C. K., &amp; Geiker, M. R. (2013). Relationship between concrete resistivity and corrosion rate – A literature review. </w:t>
      </w:r>
      <w:r w:rsidRPr="00C71F11">
        <w:rPr>
          <w:i/>
          <w:iCs/>
        </w:rPr>
        <w:t>Cement and Concrete Composites</w:t>
      </w:r>
      <w:r w:rsidRPr="00C71F11">
        <w:t xml:space="preserve">, </w:t>
      </w:r>
      <w:r w:rsidRPr="00C71F11">
        <w:rPr>
          <w:i/>
          <w:iCs/>
        </w:rPr>
        <w:t>39</w:t>
      </w:r>
      <w:r w:rsidRPr="00C71F11">
        <w:t>, 60–72.</w:t>
      </w:r>
    </w:p>
    <w:p w14:paraId="5D057A15" w14:textId="77777777" w:rsidR="00016EF9" w:rsidRPr="00C71F11" w:rsidRDefault="00016EF9" w:rsidP="00016EF9">
      <w:pPr>
        <w:pStyle w:val="Bibliography"/>
        <w:spacing w:line="360" w:lineRule="auto"/>
      </w:pPr>
      <w:r w:rsidRPr="00C71F11">
        <w:t xml:space="preserve">23. </w:t>
      </w:r>
      <w:r w:rsidRPr="00C71F11">
        <w:rPr>
          <w:i/>
          <w:iCs/>
        </w:rPr>
        <w:t>Code of Practice for Structural Use of Concrete 2013</w:t>
      </w:r>
      <w:r w:rsidRPr="00C71F11">
        <w:t>. (2020). Building Department, Hong Kong.</w:t>
      </w:r>
    </w:p>
    <w:p w14:paraId="3629542B" w14:textId="77777777" w:rsidR="00016EF9" w:rsidRPr="00C71F11" w:rsidRDefault="00016EF9" w:rsidP="00016EF9">
      <w:pPr>
        <w:pStyle w:val="Bibliography"/>
        <w:spacing w:line="360" w:lineRule="auto"/>
      </w:pPr>
      <w:r w:rsidRPr="00C71F11">
        <w:t xml:space="preserve">24. Tian, Z., &amp; Ye, H. (2022). Mechanisms underlying the relationship between electrical resistivity and corrosion rate of steel in mortars. </w:t>
      </w:r>
      <w:r w:rsidRPr="00C71F11">
        <w:rPr>
          <w:i/>
          <w:iCs/>
        </w:rPr>
        <w:t>Cement and Concrete Research</w:t>
      </w:r>
      <w:r w:rsidRPr="00C71F11">
        <w:t xml:space="preserve">, </w:t>
      </w:r>
      <w:r w:rsidRPr="00C71F11">
        <w:rPr>
          <w:i/>
          <w:iCs/>
        </w:rPr>
        <w:t>159</w:t>
      </w:r>
      <w:r w:rsidRPr="00C71F11">
        <w:t>, 106867.</w:t>
      </w:r>
    </w:p>
    <w:p w14:paraId="6A8EB59C" w14:textId="77777777" w:rsidR="00016EF9" w:rsidRPr="00C71F11" w:rsidRDefault="00016EF9" w:rsidP="00016EF9">
      <w:pPr>
        <w:pStyle w:val="Bibliography"/>
        <w:spacing w:line="360" w:lineRule="auto"/>
      </w:pPr>
      <w:r w:rsidRPr="00C71F11">
        <w:t xml:space="preserve">25. Chen, Z., &amp; Ye, H. (2021). Sequestration and release of nitrite and nitrate in alkali-activated slag: A route toward smart corrosion control. </w:t>
      </w:r>
      <w:r w:rsidRPr="00C71F11">
        <w:rPr>
          <w:i/>
          <w:iCs/>
        </w:rPr>
        <w:t>Cement and Concrete Research</w:t>
      </w:r>
      <w:r w:rsidRPr="00C71F11">
        <w:t xml:space="preserve">, </w:t>
      </w:r>
      <w:r w:rsidRPr="00C71F11">
        <w:rPr>
          <w:i/>
          <w:iCs/>
        </w:rPr>
        <w:t>143</w:t>
      </w:r>
      <w:r w:rsidRPr="00C71F11">
        <w:t xml:space="preserve">, </w:t>
      </w:r>
      <w:r w:rsidRPr="00C71F11">
        <w:lastRenderedPageBreak/>
        <w:t>106398.</w:t>
      </w:r>
    </w:p>
    <w:p w14:paraId="7FDA0027" w14:textId="77777777" w:rsidR="00016EF9" w:rsidRPr="00C71F11" w:rsidRDefault="00016EF9" w:rsidP="00016EF9">
      <w:pPr>
        <w:pStyle w:val="Bibliography"/>
        <w:spacing w:line="360" w:lineRule="auto"/>
      </w:pPr>
      <w:r w:rsidRPr="00C71F11">
        <w:t xml:space="preserve">26. Hong, K., &amp; Hooton, R. D. (1999). Effects of cyclic chloride exposure on penetration of concrete cover. </w:t>
      </w:r>
      <w:r w:rsidRPr="00C71F11">
        <w:rPr>
          <w:i/>
          <w:iCs/>
        </w:rPr>
        <w:t>Cement and Concrete Research</w:t>
      </w:r>
      <w:r w:rsidRPr="00C71F11">
        <w:t xml:space="preserve">, </w:t>
      </w:r>
      <w:r w:rsidRPr="00C71F11">
        <w:rPr>
          <w:i/>
          <w:iCs/>
        </w:rPr>
        <w:t>29</w:t>
      </w:r>
      <w:r w:rsidRPr="00C71F11">
        <w:t>(9), 1379–1386.</w:t>
      </w:r>
    </w:p>
    <w:p w14:paraId="6944DA3E" w14:textId="77777777" w:rsidR="00016EF9" w:rsidRPr="00C71F11" w:rsidRDefault="00016EF9" w:rsidP="00016EF9">
      <w:pPr>
        <w:pStyle w:val="Bibliography"/>
        <w:spacing w:line="360" w:lineRule="auto"/>
      </w:pPr>
      <w:r w:rsidRPr="00C71F11">
        <w:t xml:space="preserve">27. Castro, P., De Rincon, O. T., &amp; Pazini, E. J. (2001). Interpretation of chloride profiles from concrete exposed to tropical marine environments. </w:t>
      </w:r>
      <w:r w:rsidRPr="00C71F11">
        <w:rPr>
          <w:i/>
          <w:iCs/>
        </w:rPr>
        <w:t>Cement and Concrete Research</w:t>
      </w:r>
      <w:r w:rsidRPr="00C71F11">
        <w:t xml:space="preserve">, </w:t>
      </w:r>
      <w:r w:rsidRPr="00C71F11">
        <w:rPr>
          <w:i/>
          <w:iCs/>
        </w:rPr>
        <w:t>31</w:t>
      </w:r>
      <w:r w:rsidRPr="00C71F11">
        <w:t>(4), 529–537.</w:t>
      </w:r>
    </w:p>
    <w:p w14:paraId="117562F4" w14:textId="77777777" w:rsidR="00016EF9" w:rsidRPr="00C71F11" w:rsidRDefault="00016EF9" w:rsidP="00016EF9">
      <w:pPr>
        <w:pStyle w:val="Bibliography"/>
        <w:spacing w:line="360" w:lineRule="auto"/>
      </w:pPr>
      <w:r w:rsidRPr="00C71F11">
        <w:t xml:space="preserve">28. B A, H. (2015). The Mechanical Properties of Concrete Incorporating Silica Fume as Partial Replacement of Cement. </w:t>
      </w:r>
      <w:r w:rsidRPr="00C71F11">
        <w:rPr>
          <w:i/>
          <w:iCs/>
        </w:rPr>
        <w:t>International Journal of Emerging Technologies and Advanced Engineering</w:t>
      </w:r>
      <w:r w:rsidRPr="00C71F11">
        <w:t xml:space="preserve">, </w:t>
      </w:r>
      <w:r w:rsidRPr="00C71F11">
        <w:rPr>
          <w:i/>
          <w:iCs/>
        </w:rPr>
        <w:t>5</w:t>
      </w:r>
      <w:r w:rsidRPr="00C71F11">
        <w:t>, 270.</w:t>
      </w:r>
    </w:p>
    <w:p w14:paraId="5F61E9BB" w14:textId="77777777" w:rsidR="00016EF9" w:rsidRPr="00C71F11" w:rsidRDefault="00016EF9" w:rsidP="00016EF9">
      <w:pPr>
        <w:pStyle w:val="Bibliography"/>
        <w:spacing w:line="360" w:lineRule="auto"/>
      </w:pPr>
      <w:r w:rsidRPr="00C71F11">
        <w:t xml:space="preserve">29. Stefanoni, M., Angst, U. M., &amp; Elsener, B. (2018). Electrochemistry and capillary condensation theory reveal the mechanism of corrosion in dense porous media. </w:t>
      </w:r>
      <w:r w:rsidRPr="00C71F11">
        <w:rPr>
          <w:i/>
          <w:iCs/>
        </w:rPr>
        <w:t>Scientific Reports</w:t>
      </w:r>
      <w:r w:rsidRPr="00C71F11">
        <w:t xml:space="preserve">, </w:t>
      </w:r>
      <w:r w:rsidRPr="00C71F11">
        <w:rPr>
          <w:i/>
          <w:iCs/>
        </w:rPr>
        <w:t>8</w:t>
      </w:r>
      <w:r w:rsidRPr="00C71F11">
        <w:t>(1), Article 1.</w:t>
      </w:r>
    </w:p>
    <w:p w14:paraId="4A508286" w14:textId="77777777" w:rsidR="00016EF9" w:rsidRPr="00C71F11" w:rsidRDefault="00016EF9" w:rsidP="00016EF9">
      <w:pPr>
        <w:pStyle w:val="Bibliography"/>
        <w:spacing w:line="360" w:lineRule="auto"/>
      </w:pPr>
      <w:r w:rsidRPr="00C71F11">
        <w:t xml:space="preserve">30. </w:t>
      </w:r>
      <w:r w:rsidRPr="00C71F11">
        <w:rPr>
          <w:i/>
          <w:iCs/>
        </w:rPr>
        <w:t>Standard Practice for Mechanical Mixing of Hydraulic Cement Pastes and Mortars of Plastic Consistency</w:t>
      </w:r>
      <w:r w:rsidRPr="00C71F11">
        <w:t xml:space="preserve"> (No. C305). (2020). ASTM.</w:t>
      </w:r>
    </w:p>
    <w:p w14:paraId="0DAC357C" w14:textId="77777777" w:rsidR="00016EF9" w:rsidRPr="00C71F11" w:rsidRDefault="00016EF9" w:rsidP="00016EF9">
      <w:pPr>
        <w:pStyle w:val="Bibliography"/>
        <w:spacing w:line="360" w:lineRule="auto"/>
      </w:pPr>
      <w:r w:rsidRPr="00C71F11">
        <w:t xml:space="preserve">31. </w:t>
      </w:r>
      <w:r w:rsidRPr="00C71F11">
        <w:rPr>
          <w:i/>
          <w:iCs/>
        </w:rPr>
        <w:t>Standard Practice for Maintaining Constant Relative Humidity by Means of Aqueous Solutions</w:t>
      </w:r>
      <w:r w:rsidRPr="00C71F11">
        <w:t xml:space="preserve"> (No. E104). (2020). ASTM.</w:t>
      </w:r>
    </w:p>
    <w:p w14:paraId="228C919E" w14:textId="77777777" w:rsidR="00016EF9" w:rsidRPr="00C71F11" w:rsidRDefault="00016EF9" w:rsidP="00016EF9">
      <w:pPr>
        <w:pStyle w:val="Bibliography"/>
        <w:spacing w:line="360" w:lineRule="auto"/>
      </w:pPr>
      <w:r w:rsidRPr="00C71F11">
        <w:t xml:space="preserve">32. </w:t>
      </w:r>
      <w:r w:rsidRPr="00C71F11">
        <w:rPr>
          <w:i/>
          <w:iCs/>
        </w:rPr>
        <w:t>Standard Test Method for Hygroscopic Sorption Isotherms of Building Materials</w:t>
      </w:r>
      <w:r w:rsidRPr="00C71F11">
        <w:t xml:space="preserve"> (No. C1498). (2016). ASTM.</w:t>
      </w:r>
    </w:p>
    <w:p w14:paraId="05BB1D63" w14:textId="77777777" w:rsidR="00016EF9" w:rsidRPr="00C71F11" w:rsidRDefault="00016EF9" w:rsidP="00016EF9">
      <w:pPr>
        <w:pStyle w:val="Bibliography"/>
        <w:spacing w:line="360" w:lineRule="auto"/>
      </w:pPr>
      <w:r w:rsidRPr="00C71F11">
        <w:t xml:space="preserve">33. Matthews, D. B. (1975). The Stern-Geary and related methods for determining corrosion rates. </w:t>
      </w:r>
      <w:r w:rsidRPr="00C71F11">
        <w:rPr>
          <w:i/>
          <w:iCs/>
        </w:rPr>
        <w:t>Australian Journal of Chemistry</w:t>
      </w:r>
      <w:r w:rsidRPr="00C71F11">
        <w:t xml:space="preserve">, </w:t>
      </w:r>
      <w:r w:rsidRPr="00C71F11">
        <w:rPr>
          <w:i/>
          <w:iCs/>
        </w:rPr>
        <w:t>28</w:t>
      </w:r>
      <w:r w:rsidRPr="00C71F11">
        <w:t>(2), 243–251.</w:t>
      </w:r>
    </w:p>
    <w:p w14:paraId="76632146" w14:textId="77777777" w:rsidR="00016EF9" w:rsidRPr="00C71F11" w:rsidRDefault="00016EF9" w:rsidP="00016EF9">
      <w:pPr>
        <w:pStyle w:val="Bibliography"/>
        <w:spacing w:line="360" w:lineRule="auto"/>
      </w:pPr>
      <w:r w:rsidRPr="00C71F11">
        <w:t xml:space="preserve">34. Du, Z., Wang, P., Chen, Z., Cui, D., Jin, Z., &amp; Zhang, H. (2022). All-solid-state, long term stable, and embedded pH sensor for corrosion monitoring of concrete. </w:t>
      </w:r>
      <w:r w:rsidRPr="00C71F11">
        <w:rPr>
          <w:i/>
          <w:iCs/>
        </w:rPr>
        <w:t>Journal of Building Engineering</w:t>
      </w:r>
      <w:r w:rsidRPr="00C71F11">
        <w:t xml:space="preserve">, </w:t>
      </w:r>
      <w:r w:rsidRPr="00C71F11">
        <w:rPr>
          <w:i/>
          <w:iCs/>
        </w:rPr>
        <w:t>57</w:t>
      </w:r>
      <w:r w:rsidRPr="00C71F11">
        <w:t>, 104978.</w:t>
      </w:r>
    </w:p>
    <w:p w14:paraId="5400711D" w14:textId="77777777" w:rsidR="00016EF9" w:rsidRPr="00C71F11" w:rsidRDefault="00016EF9" w:rsidP="00016EF9">
      <w:pPr>
        <w:pStyle w:val="Bibliography"/>
        <w:spacing w:line="360" w:lineRule="auto"/>
      </w:pPr>
      <w:r w:rsidRPr="00C71F11">
        <w:t xml:space="preserve">35. Layssi, H., Ghods, P., Alizadeh, A. R., &amp; Salehi, M. (2015). Electrical resistivity of concrete. </w:t>
      </w:r>
      <w:r w:rsidRPr="00C71F11">
        <w:rPr>
          <w:i/>
          <w:iCs/>
        </w:rPr>
        <w:t>Concrete International</w:t>
      </w:r>
      <w:r w:rsidRPr="00C71F11">
        <w:t xml:space="preserve">, </w:t>
      </w:r>
      <w:r w:rsidRPr="00C71F11">
        <w:rPr>
          <w:i/>
          <w:iCs/>
        </w:rPr>
        <w:t>37</w:t>
      </w:r>
      <w:r w:rsidRPr="00C71F11">
        <w:t>(5), 41–46.</w:t>
      </w:r>
    </w:p>
    <w:p w14:paraId="30005AF3" w14:textId="77777777" w:rsidR="00016EF9" w:rsidRPr="00C71F11" w:rsidRDefault="00016EF9" w:rsidP="00016EF9">
      <w:pPr>
        <w:pStyle w:val="Bibliography"/>
        <w:spacing w:line="360" w:lineRule="auto"/>
      </w:pPr>
      <w:r w:rsidRPr="00C71F11">
        <w:t xml:space="preserve">36. Plusquellec, G., Geiker, M. R., Lindgård, J., Duchesne, J., Fournier, B., &amp; De Weerdt, K. (2017). Determination of the pH and the free alkali metal content in the pore solution of concrete: Review and experimental comparison. </w:t>
      </w:r>
      <w:r w:rsidRPr="00C71F11">
        <w:rPr>
          <w:i/>
          <w:iCs/>
        </w:rPr>
        <w:t>Cement and Concrete Research</w:t>
      </w:r>
      <w:r w:rsidRPr="00C71F11">
        <w:t xml:space="preserve">, </w:t>
      </w:r>
      <w:r w:rsidRPr="00C71F11">
        <w:rPr>
          <w:i/>
          <w:iCs/>
        </w:rPr>
        <w:t>96</w:t>
      </w:r>
      <w:r w:rsidRPr="00C71F11">
        <w:t>, 13–26.</w:t>
      </w:r>
    </w:p>
    <w:p w14:paraId="18ADE7F5" w14:textId="77777777" w:rsidR="00016EF9" w:rsidRPr="00C71F11" w:rsidRDefault="00016EF9" w:rsidP="00016EF9">
      <w:pPr>
        <w:pStyle w:val="Bibliography"/>
        <w:spacing w:line="360" w:lineRule="auto"/>
      </w:pPr>
      <w:r w:rsidRPr="00C71F11">
        <w:t xml:space="preserve">37. </w:t>
      </w:r>
      <w:r w:rsidRPr="00C71F11">
        <w:rPr>
          <w:i/>
          <w:iCs/>
        </w:rPr>
        <w:t>Standard Test Method for Water-Soluble Chloride in Mortar and Concrete</w:t>
      </w:r>
      <w:r w:rsidRPr="00C71F11">
        <w:t xml:space="preserve"> (No. C1218). (2020). ASTM.</w:t>
      </w:r>
    </w:p>
    <w:p w14:paraId="62A86703" w14:textId="77777777" w:rsidR="00016EF9" w:rsidRPr="00C71F11" w:rsidRDefault="00016EF9" w:rsidP="00016EF9">
      <w:pPr>
        <w:pStyle w:val="Bibliography"/>
        <w:spacing w:line="360" w:lineRule="auto"/>
      </w:pPr>
      <w:r w:rsidRPr="00C71F11">
        <w:t xml:space="preserve">38. Safiuddin, Md., &amp; Hearn, N. (2005). Comparison of ASTM saturation techniques for measuring the permeable porosity of concrete. </w:t>
      </w:r>
      <w:r w:rsidRPr="00C71F11">
        <w:rPr>
          <w:i/>
          <w:iCs/>
        </w:rPr>
        <w:t>Cement and Concrete Research</w:t>
      </w:r>
      <w:r w:rsidRPr="00C71F11">
        <w:t xml:space="preserve">, </w:t>
      </w:r>
      <w:r w:rsidRPr="00C71F11">
        <w:rPr>
          <w:i/>
          <w:iCs/>
        </w:rPr>
        <w:t>35</w:t>
      </w:r>
      <w:r w:rsidRPr="00C71F11">
        <w:t>(5), 1008–1013.</w:t>
      </w:r>
    </w:p>
    <w:p w14:paraId="7184C317" w14:textId="77777777" w:rsidR="00016EF9" w:rsidRPr="00C71F11" w:rsidRDefault="00016EF9" w:rsidP="00016EF9">
      <w:pPr>
        <w:pStyle w:val="Bibliography"/>
        <w:spacing w:line="360" w:lineRule="auto"/>
      </w:pPr>
      <w:r w:rsidRPr="00C71F11">
        <w:lastRenderedPageBreak/>
        <w:t xml:space="preserve">39. </w:t>
      </w:r>
      <w:r w:rsidRPr="00C71F11">
        <w:rPr>
          <w:i/>
          <w:iCs/>
        </w:rPr>
        <w:t>Standard Test Method for Density, Absorption, and Voids in Hardened Concrete</w:t>
      </w:r>
      <w:r w:rsidRPr="00C71F11">
        <w:t xml:space="preserve"> (No. C642). (2021). ASTM.</w:t>
      </w:r>
    </w:p>
    <w:p w14:paraId="0D3D43DE" w14:textId="77777777" w:rsidR="00016EF9" w:rsidRPr="00C71F11" w:rsidRDefault="00016EF9" w:rsidP="00016EF9">
      <w:pPr>
        <w:pStyle w:val="Bibliography"/>
        <w:spacing w:line="360" w:lineRule="auto"/>
      </w:pPr>
      <w:r w:rsidRPr="00C71F11">
        <w:t xml:space="preserve">40. Zhi, Y., Jin, Z., Lu, L., Yang, T., Zhou, D., Pei, Z., Wu, D., Fu, D., Zhang, D., &amp; Li, X. (2021). Improving atmospheric corrosion prediction through key environmental factor identification by random forest-based model. </w:t>
      </w:r>
      <w:r w:rsidRPr="00C71F11">
        <w:rPr>
          <w:i/>
          <w:iCs/>
        </w:rPr>
        <w:t>Corrosion Science</w:t>
      </w:r>
      <w:r w:rsidRPr="00C71F11">
        <w:t xml:space="preserve">, </w:t>
      </w:r>
      <w:r w:rsidRPr="00C71F11">
        <w:rPr>
          <w:i/>
          <w:iCs/>
        </w:rPr>
        <w:t>178</w:t>
      </w:r>
      <w:r w:rsidRPr="00C71F11">
        <w:t>, 109084.</w:t>
      </w:r>
    </w:p>
    <w:p w14:paraId="02614E87" w14:textId="77777777" w:rsidR="00016EF9" w:rsidRPr="00C71F11" w:rsidRDefault="00016EF9" w:rsidP="00016EF9">
      <w:pPr>
        <w:pStyle w:val="Bibliography"/>
        <w:spacing w:line="360" w:lineRule="auto"/>
      </w:pPr>
      <w:r w:rsidRPr="00C71F11">
        <w:t xml:space="preserve">41. John A. Rice. (2006). </w:t>
      </w:r>
      <w:r w:rsidRPr="00C71F11">
        <w:rPr>
          <w:i/>
          <w:iCs/>
        </w:rPr>
        <w:t>Mathematical Statistics and Data Analysis</w:t>
      </w:r>
      <w:r w:rsidRPr="00C71F11">
        <w:t>. Cengage Learning.</w:t>
      </w:r>
    </w:p>
    <w:p w14:paraId="6A0E5154" w14:textId="77777777" w:rsidR="00016EF9" w:rsidRPr="00C71F11" w:rsidRDefault="00016EF9" w:rsidP="00016EF9">
      <w:pPr>
        <w:pStyle w:val="Bibliography"/>
        <w:spacing w:line="360" w:lineRule="auto"/>
      </w:pPr>
      <w:r w:rsidRPr="00C71F11">
        <w:t xml:space="preserve">42. Chou, J.-S., Ngo, N.-T., &amp; Chong, W. K. (2017). The use of artificial intelligence combiners for modeling steel pitting risk and corrosion rate. </w:t>
      </w:r>
      <w:r w:rsidRPr="00C71F11">
        <w:rPr>
          <w:i/>
          <w:iCs/>
        </w:rPr>
        <w:t>Engineering Applications of Artificial Intelligence</w:t>
      </w:r>
      <w:r w:rsidRPr="00C71F11">
        <w:t xml:space="preserve">, </w:t>
      </w:r>
      <w:r w:rsidRPr="00C71F11">
        <w:rPr>
          <w:i/>
          <w:iCs/>
        </w:rPr>
        <w:t>65</w:t>
      </w:r>
      <w:r w:rsidRPr="00C71F11">
        <w:t>, 471–483.</w:t>
      </w:r>
    </w:p>
    <w:p w14:paraId="4252FDE0" w14:textId="77777777" w:rsidR="00016EF9" w:rsidRPr="00C71F11" w:rsidRDefault="00016EF9" w:rsidP="00016EF9">
      <w:pPr>
        <w:pStyle w:val="Bibliography"/>
        <w:spacing w:line="360" w:lineRule="auto"/>
      </w:pPr>
      <w:r w:rsidRPr="00C71F11">
        <w:t xml:space="preserve">43. Aghaaminiha, M., Mehrani, R., Colahan, M., Brown, B., Singer, M., Nesic, S., Vargas, S. M., &amp; Sharma, S. (2021). Machine learning modeling of time-dependent corrosion rates of carbon steel in presence of corrosion inhibitors. </w:t>
      </w:r>
      <w:r w:rsidRPr="00C71F11">
        <w:rPr>
          <w:i/>
          <w:iCs/>
        </w:rPr>
        <w:t>Corrosion Science</w:t>
      </w:r>
      <w:r w:rsidRPr="00C71F11">
        <w:t xml:space="preserve">, </w:t>
      </w:r>
      <w:r w:rsidRPr="00C71F11">
        <w:rPr>
          <w:i/>
          <w:iCs/>
        </w:rPr>
        <w:t>193</w:t>
      </w:r>
      <w:r w:rsidRPr="00C71F11">
        <w:t>, 109904.</w:t>
      </w:r>
    </w:p>
    <w:p w14:paraId="04E25C9C" w14:textId="77777777" w:rsidR="00016EF9" w:rsidRPr="00C71F11" w:rsidRDefault="00016EF9" w:rsidP="00016EF9">
      <w:pPr>
        <w:pStyle w:val="Bibliography"/>
        <w:spacing w:line="360" w:lineRule="auto"/>
      </w:pPr>
      <w:r w:rsidRPr="00C71F11">
        <w:t xml:space="preserve">44. Taffese, W. Z., &amp; Sistonen, E. (2017). Machine learning for durability and service-life assessment of reinforced concrete structures: Recent advances and future directions. </w:t>
      </w:r>
      <w:r w:rsidRPr="00C71F11">
        <w:rPr>
          <w:i/>
          <w:iCs/>
        </w:rPr>
        <w:t>Automation in Construction</w:t>
      </w:r>
      <w:r w:rsidRPr="00C71F11">
        <w:t xml:space="preserve">, </w:t>
      </w:r>
      <w:r w:rsidRPr="00C71F11">
        <w:rPr>
          <w:i/>
          <w:iCs/>
        </w:rPr>
        <w:t>77</w:t>
      </w:r>
      <w:r w:rsidRPr="00C71F11">
        <w:t>, 1–14.</w:t>
      </w:r>
    </w:p>
    <w:p w14:paraId="7B07852A" w14:textId="77777777" w:rsidR="00016EF9" w:rsidRPr="00C71F11" w:rsidRDefault="00016EF9" w:rsidP="00016EF9">
      <w:pPr>
        <w:pStyle w:val="Bibliography"/>
        <w:spacing w:line="360" w:lineRule="auto"/>
      </w:pPr>
      <w:r w:rsidRPr="00C71F11">
        <w:t xml:space="preserve">45. Chang, H. (2017). Chloride binding capacity of pastes influenced by carbonation under three conditions. </w:t>
      </w:r>
      <w:r w:rsidRPr="00C71F11">
        <w:rPr>
          <w:i/>
          <w:iCs/>
        </w:rPr>
        <w:t>Cement and Concrete Composites</w:t>
      </w:r>
      <w:r w:rsidRPr="00C71F11">
        <w:t xml:space="preserve">, </w:t>
      </w:r>
      <w:r w:rsidRPr="00C71F11">
        <w:rPr>
          <w:i/>
          <w:iCs/>
        </w:rPr>
        <w:t>84</w:t>
      </w:r>
      <w:r w:rsidRPr="00C71F11">
        <w:t>, 1–9.</w:t>
      </w:r>
    </w:p>
    <w:p w14:paraId="6A8C9ACF" w14:textId="77777777" w:rsidR="00016EF9" w:rsidRPr="00C71F11" w:rsidRDefault="00016EF9" w:rsidP="00016EF9">
      <w:pPr>
        <w:pStyle w:val="Bibliography"/>
        <w:spacing w:line="360" w:lineRule="auto"/>
      </w:pPr>
      <w:r w:rsidRPr="00C71F11">
        <w:t xml:space="preserve">46. Arya, C., Buenfeld, N. R., &amp; Newman, J. B. (1990). Factors influencing chloride-binding in concrete. </w:t>
      </w:r>
      <w:r w:rsidRPr="00C71F11">
        <w:rPr>
          <w:i/>
          <w:iCs/>
        </w:rPr>
        <w:t>Cement and Concrete Research</w:t>
      </w:r>
      <w:r w:rsidRPr="00C71F11">
        <w:t xml:space="preserve">, </w:t>
      </w:r>
      <w:r w:rsidRPr="00C71F11">
        <w:rPr>
          <w:i/>
          <w:iCs/>
        </w:rPr>
        <w:t>20</w:t>
      </w:r>
      <w:r w:rsidRPr="00C71F11">
        <w:t>(2), 291–300.</w:t>
      </w:r>
    </w:p>
    <w:p w14:paraId="2F1BEF76" w14:textId="77777777" w:rsidR="00016EF9" w:rsidRPr="00C71F11" w:rsidRDefault="00016EF9" w:rsidP="00016EF9">
      <w:pPr>
        <w:pStyle w:val="Bibliography"/>
        <w:spacing w:line="360" w:lineRule="auto"/>
      </w:pPr>
      <w:r w:rsidRPr="00C71F11">
        <w:t xml:space="preserve">47. Sun, M., Sun, C., Zhang, P., Liu, N., Li, Y., Duan, J., &amp; Hou, B. (2021). Influence of carbonation on chloride binding of mortars made with simulated marine sand. </w:t>
      </w:r>
      <w:r w:rsidRPr="00C71F11">
        <w:rPr>
          <w:i/>
          <w:iCs/>
        </w:rPr>
        <w:t>Construction and Building Materials</w:t>
      </w:r>
      <w:r w:rsidRPr="00C71F11">
        <w:t xml:space="preserve">, </w:t>
      </w:r>
      <w:r w:rsidRPr="00C71F11">
        <w:rPr>
          <w:i/>
          <w:iCs/>
        </w:rPr>
        <w:t>303</w:t>
      </w:r>
      <w:r w:rsidRPr="00C71F11">
        <w:t>, 124455.</w:t>
      </w:r>
    </w:p>
    <w:p w14:paraId="5DBE49CC" w14:textId="77777777" w:rsidR="00016EF9" w:rsidRPr="00C71F11" w:rsidRDefault="00016EF9" w:rsidP="00016EF9">
      <w:pPr>
        <w:pStyle w:val="Bibliography"/>
        <w:spacing w:line="360" w:lineRule="auto"/>
      </w:pPr>
      <w:r w:rsidRPr="00C71F11">
        <w:t xml:space="preserve">48. Vollpracht, A., Lothenbach, B., Snellings, R., &amp; Haufe, J. (2016). The pore solution of blended cements: a review. </w:t>
      </w:r>
      <w:r w:rsidRPr="00C71F11">
        <w:rPr>
          <w:i/>
          <w:iCs/>
        </w:rPr>
        <w:t>Materials and Structures</w:t>
      </w:r>
      <w:r w:rsidRPr="00C71F11">
        <w:t xml:space="preserve">, </w:t>
      </w:r>
      <w:r w:rsidRPr="00C71F11">
        <w:rPr>
          <w:i/>
          <w:iCs/>
        </w:rPr>
        <w:t>49</w:t>
      </w:r>
      <w:r w:rsidRPr="00C71F11">
        <w:t>(8), 3341–3367.</w:t>
      </w:r>
    </w:p>
    <w:p w14:paraId="6821FF55" w14:textId="77777777" w:rsidR="00016EF9" w:rsidRPr="00C71F11" w:rsidRDefault="00016EF9" w:rsidP="00016EF9">
      <w:pPr>
        <w:pStyle w:val="Bibliography"/>
        <w:spacing w:line="360" w:lineRule="auto"/>
      </w:pPr>
      <w:r w:rsidRPr="00C71F11">
        <w:t xml:space="preserve">49. Šavija, B., &amp; Luković, M. (2016). Carbonation of cement paste: Understanding, challenges, and opportunities. </w:t>
      </w:r>
      <w:r w:rsidRPr="00C71F11">
        <w:rPr>
          <w:i/>
          <w:iCs/>
        </w:rPr>
        <w:t>Construction and Building Materials</w:t>
      </w:r>
      <w:r w:rsidRPr="00C71F11">
        <w:t xml:space="preserve">, </w:t>
      </w:r>
      <w:r w:rsidRPr="00C71F11">
        <w:rPr>
          <w:i/>
          <w:iCs/>
        </w:rPr>
        <w:t>117</w:t>
      </w:r>
      <w:r w:rsidRPr="00C71F11">
        <w:t>, 285–301.</w:t>
      </w:r>
    </w:p>
    <w:p w14:paraId="7B4D531E" w14:textId="77777777" w:rsidR="00016EF9" w:rsidRPr="00C71F11" w:rsidRDefault="00016EF9" w:rsidP="00016EF9">
      <w:pPr>
        <w:pStyle w:val="Bibliography"/>
        <w:spacing w:line="360" w:lineRule="auto"/>
      </w:pPr>
      <w:r w:rsidRPr="00C71F11">
        <w:t xml:space="preserve">50. Cyr, M. (2013). 8 - Influence of supplementary cementitious materials (SCMs) on concrete durability. In F. Pacheco-Torgal, S. Jalali, J. Labrincha, &amp; V. M. John (Eds.), </w:t>
      </w:r>
      <w:r w:rsidRPr="00C71F11">
        <w:rPr>
          <w:i/>
          <w:iCs/>
        </w:rPr>
        <w:t>Eco-Efficient Concrete</w:t>
      </w:r>
      <w:r w:rsidRPr="00C71F11">
        <w:t xml:space="preserve"> (pp. 153–197). Woodhead Publishing.</w:t>
      </w:r>
    </w:p>
    <w:p w14:paraId="607A8DAC" w14:textId="77777777" w:rsidR="00016EF9" w:rsidRPr="00C71F11" w:rsidRDefault="00016EF9" w:rsidP="00016EF9">
      <w:pPr>
        <w:pStyle w:val="Bibliography"/>
        <w:spacing w:line="360" w:lineRule="auto"/>
      </w:pPr>
      <w:r w:rsidRPr="00C71F11">
        <w:t xml:space="preserve">51. Siddique, R. (2011). Utilization of silica fume in concrete: Review of hardened properties. </w:t>
      </w:r>
      <w:r w:rsidRPr="00C71F11">
        <w:rPr>
          <w:i/>
          <w:iCs/>
        </w:rPr>
        <w:t>Resources, Conservation and Recycling</w:t>
      </w:r>
      <w:r w:rsidRPr="00C71F11">
        <w:t xml:space="preserve">, </w:t>
      </w:r>
      <w:r w:rsidRPr="00C71F11">
        <w:rPr>
          <w:i/>
          <w:iCs/>
        </w:rPr>
        <w:t>55</w:t>
      </w:r>
      <w:r w:rsidRPr="00C71F11">
        <w:t>(11), 923–932.</w:t>
      </w:r>
    </w:p>
    <w:p w14:paraId="5899EF5A" w14:textId="77777777" w:rsidR="00016EF9" w:rsidRPr="00C71F11" w:rsidRDefault="00016EF9" w:rsidP="00016EF9">
      <w:pPr>
        <w:pStyle w:val="Bibliography"/>
        <w:spacing w:line="360" w:lineRule="auto"/>
      </w:pPr>
      <w:r w:rsidRPr="00C71F11">
        <w:t xml:space="preserve">52. Thangavel, K., &amp; Rengaswamy, N. S. (1998). Relationship between chloride/hydroxide ratio and corrosion rate of steel in concrete. </w:t>
      </w:r>
      <w:r w:rsidRPr="00C71F11">
        <w:rPr>
          <w:i/>
          <w:iCs/>
        </w:rPr>
        <w:t>Cement and Concrete Composites</w:t>
      </w:r>
      <w:r w:rsidRPr="00C71F11">
        <w:t xml:space="preserve">, </w:t>
      </w:r>
      <w:r w:rsidRPr="00C71F11">
        <w:rPr>
          <w:i/>
          <w:iCs/>
        </w:rPr>
        <w:t>20</w:t>
      </w:r>
      <w:r w:rsidRPr="00C71F11">
        <w:t>(4), 283–292.</w:t>
      </w:r>
    </w:p>
    <w:p w14:paraId="248030CE" w14:textId="77777777" w:rsidR="00016EF9" w:rsidRPr="00C71F11" w:rsidRDefault="00016EF9" w:rsidP="00016EF9">
      <w:pPr>
        <w:pStyle w:val="Bibliography"/>
        <w:spacing w:line="360" w:lineRule="auto"/>
      </w:pPr>
      <w:r w:rsidRPr="00C71F11">
        <w:lastRenderedPageBreak/>
        <w:t xml:space="preserve">53. Alonso, C., Andrade, C., Castellote, M., &amp; Castro, P. (2000). Chloride threshold values to depassivate reinforcing bars embedded in a standardized OPC mortar. </w:t>
      </w:r>
      <w:r w:rsidRPr="00C71F11">
        <w:rPr>
          <w:i/>
          <w:iCs/>
        </w:rPr>
        <w:t>Cement and Concrete Research</w:t>
      </w:r>
      <w:r w:rsidRPr="00C71F11">
        <w:t xml:space="preserve">, </w:t>
      </w:r>
      <w:r w:rsidRPr="00C71F11">
        <w:rPr>
          <w:i/>
          <w:iCs/>
        </w:rPr>
        <w:t>30</w:t>
      </w:r>
      <w:r w:rsidRPr="00C71F11">
        <w:t>(7), 1047–1055.</w:t>
      </w:r>
    </w:p>
    <w:p w14:paraId="64DD11E5" w14:textId="77777777" w:rsidR="00016EF9" w:rsidRPr="00C71F11" w:rsidRDefault="00016EF9" w:rsidP="00016EF9">
      <w:pPr>
        <w:pStyle w:val="Bibliography"/>
        <w:spacing w:line="360" w:lineRule="auto"/>
      </w:pPr>
      <w:r w:rsidRPr="00C71F11">
        <w:t xml:space="preserve">54. Glass, G. K., &amp; Buenfeld, N. R. (2000). Chloride-induced corrosion of steel in concrete. </w:t>
      </w:r>
      <w:r w:rsidRPr="00C71F11">
        <w:rPr>
          <w:i/>
          <w:iCs/>
        </w:rPr>
        <w:t>Progress in Structural Engineering and Materials</w:t>
      </w:r>
      <w:r w:rsidRPr="00C71F11">
        <w:t xml:space="preserve">, </w:t>
      </w:r>
      <w:r w:rsidRPr="00C71F11">
        <w:rPr>
          <w:i/>
          <w:iCs/>
        </w:rPr>
        <w:t>2</w:t>
      </w:r>
      <w:r w:rsidRPr="00C71F11">
        <w:t>(4), 448–458.</w:t>
      </w:r>
    </w:p>
    <w:p w14:paraId="10046DD6" w14:textId="77777777" w:rsidR="00016EF9" w:rsidRPr="00C71F11" w:rsidRDefault="00016EF9" w:rsidP="00016EF9">
      <w:pPr>
        <w:pStyle w:val="Bibliography"/>
        <w:spacing w:line="360" w:lineRule="auto"/>
      </w:pPr>
      <w:r w:rsidRPr="00C71F11">
        <w:t xml:space="preserve">55. Deng, B.-C., Yun, Y.-H., Liang, Y.-Z., Cao, D.-S., Xu, Q.-S., Yi, L.-Z., &amp; Huang, X. (2015). A new strategy to prevent over-fitting in partial least squares models based on model population analysis. </w:t>
      </w:r>
      <w:r w:rsidRPr="00C71F11">
        <w:rPr>
          <w:i/>
          <w:iCs/>
        </w:rPr>
        <w:t>Analytica Chimica Acta</w:t>
      </w:r>
      <w:r w:rsidRPr="00C71F11">
        <w:t xml:space="preserve">, </w:t>
      </w:r>
      <w:r w:rsidRPr="00C71F11">
        <w:rPr>
          <w:i/>
          <w:iCs/>
        </w:rPr>
        <w:t>880</w:t>
      </w:r>
      <w:r w:rsidRPr="00C71F11">
        <w:t>, 32–41.</w:t>
      </w:r>
    </w:p>
    <w:p w14:paraId="14F676F2" w14:textId="77777777" w:rsidR="00016EF9" w:rsidRPr="00C71F11" w:rsidRDefault="00016EF9" w:rsidP="00016EF9">
      <w:pPr>
        <w:pStyle w:val="Bibliography"/>
        <w:spacing w:line="360" w:lineRule="auto"/>
      </w:pPr>
      <w:r w:rsidRPr="00C71F11">
        <w:t xml:space="preserve">56. Al-Anazi, A. F., &amp; Gates, I. D. (2012). Support vector regression to predict porosity and permeability: Effect of sample size. </w:t>
      </w:r>
      <w:r w:rsidRPr="00C71F11">
        <w:rPr>
          <w:i/>
          <w:iCs/>
        </w:rPr>
        <w:t>Computers &amp; Geosciences</w:t>
      </w:r>
      <w:r w:rsidRPr="00C71F11">
        <w:t xml:space="preserve">, </w:t>
      </w:r>
      <w:r w:rsidRPr="00C71F11">
        <w:rPr>
          <w:i/>
          <w:iCs/>
        </w:rPr>
        <w:t>39</w:t>
      </w:r>
      <w:r w:rsidRPr="00C71F11">
        <w:t>, 64–76.</w:t>
      </w:r>
    </w:p>
    <w:p w14:paraId="4E3DF156" w14:textId="77777777" w:rsidR="00016EF9" w:rsidRPr="00C71F11" w:rsidRDefault="00016EF9" w:rsidP="00016EF9">
      <w:pPr>
        <w:pStyle w:val="Bibliography"/>
        <w:spacing w:line="360" w:lineRule="auto"/>
      </w:pPr>
      <w:r w:rsidRPr="00C71F11">
        <w:t xml:space="preserve">57. Liong, S.-Y., &amp; Sivapragasam, C. (2002). Flood Stage Forecasting with Support Vector Machines. </w:t>
      </w:r>
      <w:r w:rsidRPr="00C71F11">
        <w:rPr>
          <w:i/>
          <w:iCs/>
        </w:rPr>
        <w:t>JAWRA Journal of the American Water Resources Association</w:t>
      </w:r>
      <w:r w:rsidRPr="00C71F11">
        <w:t xml:space="preserve">, </w:t>
      </w:r>
      <w:r w:rsidRPr="00C71F11">
        <w:rPr>
          <w:i/>
          <w:iCs/>
        </w:rPr>
        <w:t>38</w:t>
      </w:r>
      <w:r w:rsidRPr="00C71F11">
        <w:t>(1), 173–186.</w:t>
      </w:r>
    </w:p>
    <w:p w14:paraId="39605EC3" w14:textId="77777777" w:rsidR="00016EF9" w:rsidRPr="00C71F11" w:rsidRDefault="00016EF9" w:rsidP="00016EF9">
      <w:pPr>
        <w:pStyle w:val="Bibliography"/>
        <w:spacing w:line="360" w:lineRule="auto"/>
      </w:pPr>
      <w:r w:rsidRPr="00C71F11">
        <w:t xml:space="preserve">58. Awad, M., &amp; Khanna, R. (2015). Support Vector Regression. In M. Awad &amp; R. Khanna (Eds.), </w:t>
      </w:r>
      <w:r w:rsidRPr="00C71F11">
        <w:rPr>
          <w:i/>
          <w:iCs/>
        </w:rPr>
        <w:t>Efficient Learning Machines: Theories, Concepts, and Applications for Engineers and System Designers</w:t>
      </w:r>
      <w:r w:rsidRPr="00C71F11">
        <w:t xml:space="preserve"> (pp. 67–80). Apress.</w:t>
      </w:r>
    </w:p>
    <w:p w14:paraId="1ADFAEC0" w14:textId="0BB56230" w:rsidR="00270B97" w:rsidRPr="00C71F11" w:rsidRDefault="002C5D7D" w:rsidP="00016EF9">
      <w:pPr>
        <w:spacing w:line="360" w:lineRule="auto"/>
      </w:pPr>
      <w:r w:rsidRPr="00C71F11">
        <w:fldChar w:fldCharType="end"/>
      </w:r>
    </w:p>
    <w:sectPr w:rsidR="00270B97" w:rsidRPr="00C71F11" w:rsidSect="00DE13C2">
      <w:footerReference w:type="even" r:id="rId42"/>
      <w:footerReference w:type="default" r:id="rId43"/>
      <w:pgSz w:w="11906" w:h="16838"/>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0E3DD" w14:textId="77777777" w:rsidR="003A60AD" w:rsidRDefault="003A60AD" w:rsidP="008B5209">
      <w:r>
        <w:separator/>
      </w:r>
    </w:p>
  </w:endnote>
  <w:endnote w:type="continuationSeparator" w:id="0">
    <w:p w14:paraId="73213196" w14:textId="77777777" w:rsidR="003A60AD" w:rsidRDefault="003A60AD" w:rsidP="008B5209">
      <w:r>
        <w:continuationSeparator/>
      </w:r>
    </w:p>
  </w:endnote>
  <w:endnote w:type="continuationNotice" w:id="1">
    <w:p w14:paraId="30BF4546" w14:textId="77777777" w:rsidR="003A60AD" w:rsidRDefault="003A60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32043083"/>
      <w:docPartObj>
        <w:docPartGallery w:val="Page Numbers (Bottom of Page)"/>
        <w:docPartUnique/>
      </w:docPartObj>
    </w:sdtPr>
    <w:sdtEndPr>
      <w:rPr>
        <w:rStyle w:val="PageNumber"/>
      </w:rPr>
    </w:sdtEndPr>
    <w:sdtContent>
      <w:p w14:paraId="799FB634" w14:textId="39F70A4B" w:rsidR="00DE13C2" w:rsidRDefault="00DE13C2" w:rsidP="00402FA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D1470D" w14:textId="77777777" w:rsidR="00DE13C2" w:rsidRDefault="00DE13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0857167"/>
      <w:docPartObj>
        <w:docPartGallery w:val="Page Numbers (Bottom of Page)"/>
        <w:docPartUnique/>
      </w:docPartObj>
    </w:sdtPr>
    <w:sdtEndPr>
      <w:rPr>
        <w:rStyle w:val="PageNumber"/>
      </w:rPr>
    </w:sdtEndPr>
    <w:sdtContent>
      <w:p w14:paraId="26DF6C0B" w14:textId="337AD678" w:rsidR="00DE13C2" w:rsidRDefault="00DE13C2" w:rsidP="00402FA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371FC0D" w14:textId="77777777" w:rsidR="00DE13C2" w:rsidRDefault="00DE13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80F01" w14:textId="77777777" w:rsidR="003A60AD" w:rsidRDefault="003A60AD" w:rsidP="008B5209">
      <w:r>
        <w:separator/>
      </w:r>
    </w:p>
  </w:footnote>
  <w:footnote w:type="continuationSeparator" w:id="0">
    <w:p w14:paraId="2FF1794A" w14:textId="77777777" w:rsidR="003A60AD" w:rsidRDefault="003A60AD" w:rsidP="008B5209">
      <w:r>
        <w:continuationSeparator/>
      </w:r>
    </w:p>
  </w:footnote>
  <w:footnote w:type="continuationNotice" w:id="1">
    <w:p w14:paraId="329B798D" w14:textId="77777777" w:rsidR="003A60AD" w:rsidRDefault="003A60AD"/>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bordersDoNotSurroundHeader/>
  <w:bordersDoNotSurroundFooter/>
  <w:defaultTabStop w:val="72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4B0"/>
    <w:rsid w:val="00002929"/>
    <w:rsid w:val="00005E20"/>
    <w:rsid w:val="0001267C"/>
    <w:rsid w:val="00012B34"/>
    <w:rsid w:val="000163D7"/>
    <w:rsid w:val="00016EF9"/>
    <w:rsid w:val="00017E5B"/>
    <w:rsid w:val="00022FF2"/>
    <w:rsid w:val="00024A35"/>
    <w:rsid w:val="00030702"/>
    <w:rsid w:val="00030D39"/>
    <w:rsid w:val="000339E1"/>
    <w:rsid w:val="00035BB3"/>
    <w:rsid w:val="00037018"/>
    <w:rsid w:val="00037CA0"/>
    <w:rsid w:val="00037D0F"/>
    <w:rsid w:val="00042385"/>
    <w:rsid w:val="00043076"/>
    <w:rsid w:val="00047E74"/>
    <w:rsid w:val="000541B8"/>
    <w:rsid w:val="00054751"/>
    <w:rsid w:val="000562F8"/>
    <w:rsid w:val="00057119"/>
    <w:rsid w:val="0005780D"/>
    <w:rsid w:val="00062A7E"/>
    <w:rsid w:val="00063705"/>
    <w:rsid w:val="00072FD5"/>
    <w:rsid w:val="000742AC"/>
    <w:rsid w:val="000761C6"/>
    <w:rsid w:val="00081FC8"/>
    <w:rsid w:val="0008209A"/>
    <w:rsid w:val="000820C3"/>
    <w:rsid w:val="0008264D"/>
    <w:rsid w:val="00084BD9"/>
    <w:rsid w:val="00085927"/>
    <w:rsid w:val="00090822"/>
    <w:rsid w:val="00090F1C"/>
    <w:rsid w:val="00095157"/>
    <w:rsid w:val="000A37B0"/>
    <w:rsid w:val="000A4A9F"/>
    <w:rsid w:val="000A6149"/>
    <w:rsid w:val="000A7C99"/>
    <w:rsid w:val="000A7FE7"/>
    <w:rsid w:val="000B079E"/>
    <w:rsid w:val="000B2E1E"/>
    <w:rsid w:val="000B4097"/>
    <w:rsid w:val="000B7524"/>
    <w:rsid w:val="000C5C3A"/>
    <w:rsid w:val="000D00C8"/>
    <w:rsid w:val="000D1027"/>
    <w:rsid w:val="000D1D4A"/>
    <w:rsid w:val="000D2283"/>
    <w:rsid w:val="000D449B"/>
    <w:rsid w:val="000E30C5"/>
    <w:rsid w:val="000E49E1"/>
    <w:rsid w:val="000E5A92"/>
    <w:rsid w:val="000E5D6A"/>
    <w:rsid w:val="000F47A5"/>
    <w:rsid w:val="001037B5"/>
    <w:rsid w:val="00110B7D"/>
    <w:rsid w:val="0011180A"/>
    <w:rsid w:val="0011186A"/>
    <w:rsid w:val="001122ED"/>
    <w:rsid w:val="001170EF"/>
    <w:rsid w:val="00122306"/>
    <w:rsid w:val="00122B76"/>
    <w:rsid w:val="00122C1E"/>
    <w:rsid w:val="00122F92"/>
    <w:rsid w:val="0012647C"/>
    <w:rsid w:val="00126CE0"/>
    <w:rsid w:val="00135E48"/>
    <w:rsid w:val="00136EB7"/>
    <w:rsid w:val="001438F1"/>
    <w:rsid w:val="00145683"/>
    <w:rsid w:val="00147098"/>
    <w:rsid w:val="00150ADF"/>
    <w:rsid w:val="00152986"/>
    <w:rsid w:val="00152A15"/>
    <w:rsid w:val="001539CD"/>
    <w:rsid w:val="001616CE"/>
    <w:rsid w:val="00164CD5"/>
    <w:rsid w:val="00165061"/>
    <w:rsid w:val="001663E3"/>
    <w:rsid w:val="00167F01"/>
    <w:rsid w:val="001710CC"/>
    <w:rsid w:val="0017166E"/>
    <w:rsid w:val="0017631D"/>
    <w:rsid w:val="00182A53"/>
    <w:rsid w:val="00182AF7"/>
    <w:rsid w:val="0018367C"/>
    <w:rsid w:val="001872B0"/>
    <w:rsid w:val="00187FCD"/>
    <w:rsid w:val="001902AC"/>
    <w:rsid w:val="00197933"/>
    <w:rsid w:val="00197D33"/>
    <w:rsid w:val="001A4B2C"/>
    <w:rsid w:val="001A6231"/>
    <w:rsid w:val="001A662D"/>
    <w:rsid w:val="001A6ED5"/>
    <w:rsid w:val="001B04B1"/>
    <w:rsid w:val="001B09FD"/>
    <w:rsid w:val="001B13B2"/>
    <w:rsid w:val="001B4625"/>
    <w:rsid w:val="001B506F"/>
    <w:rsid w:val="001C0BDC"/>
    <w:rsid w:val="001C2DB8"/>
    <w:rsid w:val="001C4014"/>
    <w:rsid w:val="001C584E"/>
    <w:rsid w:val="001C7024"/>
    <w:rsid w:val="001D4631"/>
    <w:rsid w:val="001D6EF0"/>
    <w:rsid w:val="001E1105"/>
    <w:rsid w:val="001E40BD"/>
    <w:rsid w:val="001E4719"/>
    <w:rsid w:val="001E5060"/>
    <w:rsid w:val="001E73A3"/>
    <w:rsid w:val="001E77BF"/>
    <w:rsid w:val="001F0AE8"/>
    <w:rsid w:val="001F249D"/>
    <w:rsid w:val="00201058"/>
    <w:rsid w:val="0020118A"/>
    <w:rsid w:val="002018CB"/>
    <w:rsid w:val="0020248F"/>
    <w:rsid w:val="00207838"/>
    <w:rsid w:val="002109EC"/>
    <w:rsid w:val="002112A8"/>
    <w:rsid w:val="00215E37"/>
    <w:rsid w:val="0021714D"/>
    <w:rsid w:val="00223D65"/>
    <w:rsid w:val="00225FD2"/>
    <w:rsid w:val="00231D04"/>
    <w:rsid w:val="0023563D"/>
    <w:rsid w:val="0023580A"/>
    <w:rsid w:val="0023758A"/>
    <w:rsid w:val="0024202B"/>
    <w:rsid w:val="0024216A"/>
    <w:rsid w:val="002432F9"/>
    <w:rsid w:val="002435BD"/>
    <w:rsid w:val="002478F0"/>
    <w:rsid w:val="00250BC5"/>
    <w:rsid w:val="002538D9"/>
    <w:rsid w:val="0025396D"/>
    <w:rsid w:val="00253ECF"/>
    <w:rsid w:val="002545E0"/>
    <w:rsid w:val="002546D8"/>
    <w:rsid w:val="002551C9"/>
    <w:rsid w:val="00261935"/>
    <w:rsid w:val="00261E8C"/>
    <w:rsid w:val="0026700F"/>
    <w:rsid w:val="00267358"/>
    <w:rsid w:val="002709CA"/>
    <w:rsid w:val="00270B97"/>
    <w:rsid w:val="0027200B"/>
    <w:rsid w:val="00273E36"/>
    <w:rsid w:val="00275807"/>
    <w:rsid w:val="0027641A"/>
    <w:rsid w:val="00276492"/>
    <w:rsid w:val="00277245"/>
    <w:rsid w:val="00277FBA"/>
    <w:rsid w:val="002810EE"/>
    <w:rsid w:val="00281471"/>
    <w:rsid w:val="0028370A"/>
    <w:rsid w:val="00286522"/>
    <w:rsid w:val="00290C88"/>
    <w:rsid w:val="002921B8"/>
    <w:rsid w:val="00293028"/>
    <w:rsid w:val="00297AF4"/>
    <w:rsid w:val="002A1C77"/>
    <w:rsid w:val="002A4623"/>
    <w:rsid w:val="002A5660"/>
    <w:rsid w:val="002B0BD1"/>
    <w:rsid w:val="002B1AA9"/>
    <w:rsid w:val="002B30C1"/>
    <w:rsid w:val="002B56D9"/>
    <w:rsid w:val="002B60E1"/>
    <w:rsid w:val="002B6749"/>
    <w:rsid w:val="002B731E"/>
    <w:rsid w:val="002C1246"/>
    <w:rsid w:val="002C1B24"/>
    <w:rsid w:val="002C1EB4"/>
    <w:rsid w:val="002C3702"/>
    <w:rsid w:val="002C38A5"/>
    <w:rsid w:val="002C48F3"/>
    <w:rsid w:val="002C5D7D"/>
    <w:rsid w:val="002C6497"/>
    <w:rsid w:val="002C6DDD"/>
    <w:rsid w:val="002D09FF"/>
    <w:rsid w:val="002D3277"/>
    <w:rsid w:val="002D3906"/>
    <w:rsid w:val="002D3ED0"/>
    <w:rsid w:val="002D41CA"/>
    <w:rsid w:val="002E10DE"/>
    <w:rsid w:val="002F24B0"/>
    <w:rsid w:val="002F481B"/>
    <w:rsid w:val="002F5FA1"/>
    <w:rsid w:val="002F7AC0"/>
    <w:rsid w:val="00305C5B"/>
    <w:rsid w:val="00305ED9"/>
    <w:rsid w:val="00307C75"/>
    <w:rsid w:val="00310A65"/>
    <w:rsid w:val="003123A1"/>
    <w:rsid w:val="00314D78"/>
    <w:rsid w:val="00315597"/>
    <w:rsid w:val="00317FD3"/>
    <w:rsid w:val="003211DC"/>
    <w:rsid w:val="003221DC"/>
    <w:rsid w:val="003232CE"/>
    <w:rsid w:val="0032594C"/>
    <w:rsid w:val="0032714A"/>
    <w:rsid w:val="00327E0C"/>
    <w:rsid w:val="00331CB3"/>
    <w:rsid w:val="00331E90"/>
    <w:rsid w:val="00332681"/>
    <w:rsid w:val="00337E99"/>
    <w:rsid w:val="00341C06"/>
    <w:rsid w:val="00343F6D"/>
    <w:rsid w:val="003449FC"/>
    <w:rsid w:val="00344EEE"/>
    <w:rsid w:val="00347ACA"/>
    <w:rsid w:val="0035256F"/>
    <w:rsid w:val="00352976"/>
    <w:rsid w:val="003529D3"/>
    <w:rsid w:val="00354E61"/>
    <w:rsid w:val="00354EA4"/>
    <w:rsid w:val="0035743C"/>
    <w:rsid w:val="0036638C"/>
    <w:rsid w:val="003673AC"/>
    <w:rsid w:val="003746DD"/>
    <w:rsid w:val="003753EA"/>
    <w:rsid w:val="003756C2"/>
    <w:rsid w:val="0037580F"/>
    <w:rsid w:val="00375D3F"/>
    <w:rsid w:val="00377C1B"/>
    <w:rsid w:val="003823E8"/>
    <w:rsid w:val="003833D4"/>
    <w:rsid w:val="00390479"/>
    <w:rsid w:val="003905A3"/>
    <w:rsid w:val="00391C8B"/>
    <w:rsid w:val="003A4F26"/>
    <w:rsid w:val="003A60AD"/>
    <w:rsid w:val="003A677E"/>
    <w:rsid w:val="003B1C79"/>
    <w:rsid w:val="003C075D"/>
    <w:rsid w:val="003C28DD"/>
    <w:rsid w:val="003C476D"/>
    <w:rsid w:val="003C5668"/>
    <w:rsid w:val="003C669B"/>
    <w:rsid w:val="003C7133"/>
    <w:rsid w:val="003D1463"/>
    <w:rsid w:val="003D2ACF"/>
    <w:rsid w:val="003D2BDA"/>
    <w:rsid w:val="003D2DF2"/>
    <w:rsid w:val="003D36BA"/>
    <w:rsid w:val="003E16DD"/>
    <w:rsid w:val="003E2768"/>
    <w:rsid w:val="003E33B4"/>
    <w:rsid w:val="003E7E88"/>
    <w:rsid w:val="003F03CE"/>
    <w:rsid w:val="003F0789"/>
    <w:rsid w:val="003F32B5"/>
    <w:rsid w:val="003F3F6B"/>
    <w:rsid w:val="003F4692"/>
    <w:rsid w:val="004009DB"/>
    <w:rsid w:val="0040356C"/>
    <w:rsid w:val="0040597D"/>
    <w:rsid w:val="00405A4F"/>
    <w:rsid w:val="00407026"/>
    <w:rsid w:val="00407C35"/>
    <w:rsid w:val="00413328"/>
    <w:rsid w:val="00413D79"/>
    <w:rsid w:val="00424310"/>
    <w:rsid w:val="00424B1C"/>
    <w:rsid w:val="00425291"/>
    <w:rsid w:val="00426668"/>
    <w:rsid w:val="00442468"/>
    <w:rsid w:val="00447A1F"/>
    <w:rsid w:val="00447DCD"/>
    <w:rsid w:val="004510B5"/>
    <w:rsid w:val="0046266E"/>
    <w:rsid w:val="00463883"/>
    <w:rsid w:val="0046474B"/>
    <w:rsid w:val="00464C71"/>
    <w:rsid w:val="004724B4"/>
    <w:rsid w:val="00473362"/>
    <w:rsid w:val="00473D32"/>
    <w:rsid w:val="00484463"/>
    <w:rsid w:val="0048523E"/>
    <w:rsid w:val="00492442"/>
    <w:rsid w:val="004940CF"/>
    <w:rsid w:val="00494390"/>
    <w:rsid w:val="00497C04"/>
    <w:rsid w:val="004A0654"/>
    <w:rsid w:val="004A1F15"/>
    <w:rsid w:val="004A2725"/>
    <w:rsid w:val="004A277B"/>
    <w:rsid w:val="004A321B"/>
    <w:rsid w:val="004A3B53"/>
    <w:rsid w:val="004A5A40"/>
    <w:rsid w:val="004C1C5C"/>
    <w:rsid w:val="004C5C5B"/>
    <w:rsid w:val="004D25FF"/>
    <w:rsid w:val="004D2896"/>
    <w:rsid w:val="004D41CD"/>
    <w:rsid w:val="004D5493"/>
    <w:rsid w:val="004D5815"/>
    <w:rsid w:val="004E23BE"/>
    <w:rsid w:val="004E2553"/>
    <w:rsid w:val="004E4F94"/>
    <w:rsid w:val="004F13BA"/>
    <w:rsid w:val="004F1A16"/>
    <w:rsid w:val="004F1E50"/>
    <w:rsid w:val="004F4FB6"/>
    <w:rsid w:val="004F7F52"/>
    <w:rsid w:val="00502717"/>
    <w:rsid w:val="00502B4E"/>
    <w:rsid w:val="00502CF2"/>
    <w:rsid w:val="00502E61"/>
    <w:rsid w:val="005043AE"/>
    <w:rsid w:val="00504587"/>
    <w:rsid w:val="005074BF"/>
    <w:rsid w:val="00514A0E"/>
    <w:rsid w:val="005173DF"/>
    <w:rsid w:val="00520AF5"/>
    <w:rsid w:val="00522153"/>
    <w:rsid w:val="00531978"/>
    <w:rsid w:val="00532EB7"/>
    <w:rsid w:val="00533DB8"/>
    <w:rsid w:val="00544AA6"/>
    <w:rsid w:val="00544CA1"/>
    <w:rsid w:val="00546997"/>
    <w:rsid w:val="0055291D"/>
    <w:rsid w:val="00554F7D"/>
    <w:rsid w:val="005554F1"/>
    <w:rsid w:val="005569CA"/>
    <w:rsid w:val="00556D3B"/>
    <w:rsid w:val="0056216F"/>
    <w:rsid w:val="0056412E"/>
    <w:rsid w:val="00570900"/>
    <w:rsid w:val="005710C0"/>
    <w:rsid w:val="005750DD"/>
    <w:rsid w:val="00582714"/>
    <w:rsid w:val="00584702"/>
    <w:rsid w:val="00592750"/>
    <w:rsid w:val="00593495"/>
    <w:rsid w:val="00594915"/>
    <w:rsid w:val="00596703"/>
    <w:rsid w:val="005A014E"/>
    <w:rsid w:val="005A19B1"/>
    <w:rsid w:val="005A3781"/>
    <w:rsid w:val="005A529E"/>
    <w:rsid w:val="005A5B0F"/>
    <w:rsid w:val="005A63A9"/>
    <w:rsid w:val="005B15D3"/>
    <w:rsid w:val="005B4D75"/>
    <w:rsid w:val="005B6318"/>
    <w:rsid w:val="005B66FC"/>
    <w:rsid w:val="005B7308"/>
    <w:rsid w:val="005D005F"/>
    <w:rsid w:val="005D11B5"/>
    <w:rsid w:val="005D1E3A"/>
    <w:rsid w:val="005D41ED"/>
    <w:rsid w:val="005D6716"/>
    <w:rsid w:val="005D6858"/>
    <w:rsid w:val="005E6A79"/>
    <w:rsid w:val="005E76A2"/>
    <w:rsid w:val="005E7B22"/>
    <w:rsid w:val="005F0CB3"/>
    <w:rsid w:val="005F3618"/>
    <w:rsid w:val="005F4572"/>
    <w:rsid w:val="005F6105"/>
    <w:rsid w:val="005F6335"/>
    <w:rsid w:val="005F64AF"/>
    <w:rsid w:val="005F66AF"/>
    <w:rsid w:val="006023A0"/>
    <w:rsid w:val="0060393D"/>
    <w:rsid w:val="00606D3F"/>
    <w:rsid w:val="0061173F"/>
    <w:rsid w:val="00612577"/>
    <w:rsid w:val="006130A8"/>
    <w:rsid w:val="00613D84"/>
    <w:rsid w:val="00614F99"/>
    <w:rsid w:val="006152E5"/>
    <w:rsid w:val="006172D6"/>
    <w:rsid w:val="006241EE"/>
    <w:rsid w:val="0062594A"/>
    <w:rsid w:val="0062638C"/>
    <w:rsid w:val="006263D1"/>
    <w:rsid w:val="00627FBB"/>
    <w:rsid w:val="00630B87"/>
    <w:rsid w:val="00631A62"/>
    <w:rsid w:val="00631B4F"/>
    <w:rsid w:val="00641543"/>
    <w:rsid w:val="00650EED"/>
    <w:rsid w:val="00653925"/>
    <w:rsid w:val="0065472A"/>
    <w:rsid w:val="00655087"/>
    <w:rsid w:val="00656819"/>
    <w:rsid w:val="00657E5C"/>
    <w:rsid w:val="00660348"/>
    <w:rsid w:val="00667236"/>
    <w:rsid w:val="00667624"/>
    <w:rsid w:val="00671531"/>
    <w:rsid w:val="006754FF"/>
    <w:rsid w:val="00676596"/>
    <w:rsid w:val="00677B13"/>
    <w:rsid w:val="00680576"/>
    <w:rsid w:val="00682506"/>
    <w:rsid w:val="006834AA"/>
    <w:rsid w:val="00683545"/>
    <w:rsid w:val="00683D8F"/>
    <w:rsid w:val="0068585F"/>
    <w:rsid w:val="006918B2"/>
    <w:rsid w:val="00691B0B"/>
    <w:rsid w:val="006A00CA"/>
    <w:rsid w:val="006A03D9"/>
    <w:rsid w:val="006A5CCE"/>
    <w:rsid w:val="006A7954"/>
    <w:rsid w:val="006B1D12"/>
    <w:rsid w:val="006B4E5E"/>
    <w:rsid w:val="006B7C2A"/>
    <w:rsid w:val="006B7DA0"/>
    <w:rsid w:val="006C1136"/>
    <w:rsid w:val="006C134B"/>
    <w:rsid w:val="006C2F02"/>
    <w:rsid w:val="006C64EC"/>
    <w:rsid w:val="006C6C47"/>
    <w:rsid w:val="006C7429"/>
    <w:rsid w:val="006D12C7"/>
    <w:rsid w:val="006D26F4"/>
    <w:rsid w:val="006D45DB"/>
    <w:rsid w:val="006D4E17"/>
    <w:rsid w:val="006D5A10"/>
    <w:rsid w:val="006D5F19"/>
    <w:rsid w:val="006F1F95"/>
    <w:rsid w:val="006F30F0"/>
    <w:rsid w:val="006F39AF"/>
    <w:rsid w:val="006F614E"/>
    <w:rsid w:val="006F711D"/>
    <w:rsid w:val="00700832"/>
    <w:rsid w:val="007019A0"/>
    <w:rsid w:val="00701A6F"/>
    <w:rsid w:val="0070295E"/>
    <w:rsid w:val="00703A6B"/>
    <w:rsid w:val="00704342"/>
    <w:rsid w:val="00704545"/>
    <w:rsid w:val="00710005"/>
    <w:rsid w:val="00712914"/>
    <w:rsid w:val="007155F3"/>
    <w:rsid w:val="007159DD"/>
    <w:rsid w:val="00716FC5"/>
    <w:rsid w:val="00721F58"/>
    <w:rsid w:val="00730206"/>
    <w:rsid w:val="007337C5"/>
    <w:rsid w:val="00733D90"/>
    <w:rsid w:val="00735317"/>
    <w:rsid w:val="0073787C"/>
    <w:rsid w:val="00745B56"/>
    <w:rsid w:val="00745BB5"/>
    <w:rsid w:val="00747A71"/>
    <w:rsid w:val="00750331"/>
    <w:rsid w:val="00754E4D"/>
    <w:rsid w:val="007572EA"/>
    <w:rsid w:val="007607B6"/>
    <w:rsid w:val="00762DCF"/>
    <w:rsid w:val="00762EB3"/>
    <w:rsid w:val="00763AF3"/>
    <w:rsid w:val="00764DB7"/>
    <w:rsid w:val="0077202D"/>
    <w:rsid w:val="00773138"/>
    <w:rsid w:val="00773A00"/>
    <w:rsid w:val="0078001F"/>
    <w:rsid w:val="007817DE"/>
    <w:rsid w:val="007825BB"/>
    <w:rsid w:val="007873F9"/>
    <w:rsid w:val="0078762B"/>
    <w:rsid w:val="00791A02"/>
    <w:rsid w:val="00792B6F"/>
    <w:rsid w:val="00792D6A"/>
    <w:rsid w:val="00794B68"/>
    <w:rsid w:val="00795AAF"/>
    <w:rsid w:val="00795F36"/>
    <w:rsid w:val="00795FE5"/>
    <w:rsid w:val="007961BD"/>
    <w:rsid w:val="00797DB8"/>
    <w:rsid w:val="007A51DC"/>
    <w:rsid w:val="007B0684"/>
    <w:rsid w:val="007B6BC1"/>
    <w:rsid w:val="007B6C75"/>
    <w:rsid w:val="007C3CC8"/>
    <w:rsid w:val="007C4DCC"/>
    <w:rsid w:val="007C582C"/>
    <w:rsid w:val="007C7B7E"/>
    <w:rsid w:val="007D1F12"/>
    <w:rsid w:val="007D2E86"/>
    <w:rsid w:val="007D4330"/>
    <w:rsid w:val="007D445E"/>
    <w:rsid w:val="007D46B1"/>
    <w:rsid w:val="007D476B"/>
    <w:rsid w:val="007D7207"/>
    <w:rsid w:val="007D77D6"/>
    <w:rsid w:val="007E1005"/>
    <w:rsid w:val="007E176C"/>
    <w:rsid w:val="007E294F"/>
    <w:rsid w:val="007E35A2"/>
    <w:rsid w:val="007E3D6D"/>
    <w:rsid w:val="007E3DE0"/>
    <w:rsid w:val="007E5907"/>
    <w:rsid w:val="007E5BBF"/>
    <w:rsid w:val="007F3B68"/>
    <w:rsid w:val="007F4D4A"/>
    <w:rsid w:val="007F53A7"/>
    <w:rsid w:val="007F5C16"/>
    <w:rsid w:val="008003F2"/>
    <w:rsid w:val="0080205F"/>
    <w:rsid w:val="008025EB"/>
    <w:rsid w:val="00806DE6"/>
    <w:rsid w:val="0081137D"/>
    <w:rsid w:val="00811854"/>
    <w:rsid w:val="00811D5B"/>
    <w:rsid w:val="008127BD"/>
    <w:rsid w:val="00812F65"/>
    <w:rsid w:val="0081334F"/>
    <w:rsid w:val="00814C4A"/>
    <w:rsid w:val="008202B1"/>
    <w:rsid w:val="008210E3"/>
    <w:rsid w:val="008213DB"/>
    <w:rsid w:val="00823C43"/>
    <w:rsid w:val="008242CA"/>
    <w:rsid w:val="00824474"/>
    <w:rsid w:val="0082589B"/>
    <w:rsid w:val="00832730"/>
    <w:rsid w:val="00832A98"/>
    <w:rsid w:val="00832C27"/>
    <w:rsid w:val="0083325D"/>
    <w:rsid w:val="00833E7C"/>
    <w:rsid w:val="00834145"/>
    <w:rsid w:val="00834B1A"/>
    <w:rsid w:val="008350D0"/>
    <w:rsid w:val="00835717"/>
    <w:rsid w:val="00843A30"/>
    <w:rsid w:val="00843B93"/>
    <w:rsid w:val="00843E97"/>
    <w:rsid w:val="00845776"/>
    <w:rsid w:val="008458CB"/>
    <w:rsid w:val="00846533"/>
    <w:rsid w:val="0084720F"/>
    <w:rsid w:val="00847A0A"/>
    <w:rsid w:val="008509E0"/>
    <w:rsid w:val="00857190"/>
    <w:rsid w:val="008576C6"/>
    <w:rsid w:val="0086174E"/>
    <w:rsid w:val="00861F2F"/>
    <w:rsid w:val="0086325F"/>
    <w:rsid w:val="00864BAF"/>
    <w:rsid w:val="00865EBD"/>
    <w:rsid w:val="008700CF"/>
    <w:rsid w:val="00876AC6"/>
    <w:rsid w:val="00881F26"/>
    <w:rsid w:val="00885A0D"/>
    <w:rsid w:val="00893B39"/>
    <w:rsid w:val="00894000"/>
    <w:rsid w:val="00896D1F"/>
    <w:rsid w:val="00897013"/>
    <w:rsid w:val="008977DB"/>
    <w:rsid w:val="008A1A6D"/>
    <w:rsid w:val="008A2A6E"/>
    <w:rsid w:val="008A3575"/>
    <w:rsid w:val="008A4333"/>
    <w:rsid w:val="008B109F"/>
    <w:rsid w:val="008B1554"/>
    <w:rsid w:val="008B51AD"/>
    <w:rsid w:val="008B5209"/>
    <w:rsid w:val="008B69CB"/>
    <w:rsid w:val="008B7256"/>
    <w:rsid w:val="008C7483"/>
    <w:rsid w:val="008D23CC"/>
    <w:rsid w:val="008D609E"/>
    <w:rsid w:val="008D7BAA"/>
    <w:rsid w:val="008E08FA"/>
    <w:rsid w:val="008E09A3"/>
    <w:rsid w:val="008E20E3"/>
    <w:rsid w:val="008E2694"/>
    <w:rsid w:val="008E3523"/>
    <w:rsid w:val="008E7018"/>
    <w:rsid w:val="008F2B53"/>
    <w:rsid w:val="008F3AE5"/>
    <w:rsid w:val="008F49F8"/>
    <w:rsid w:val="008F55C9"/>
    <w:rsid w:val="008F6283"/>
    <w:rsid w:val="008F7F65"/>
    <w:rsid w:val="009019E1"/>
    <w:rsid w:val="009036E2"/>
    <w:rsid w:val="009039E8"/>
    <w:rsid w:val="00903B4E"/>
    <w:rsid w:val="0091372E"/>
    <w:rsid w:val="00914CCC"/>
    <w:rsid w:val="009210CE"/>
    <w:rsid w:val="0092216A"/>
    <w:rsid w:val="00923587"/>
    <w:rsid w:val="0092634B"/>
    <w:rsid w:val="00930080"/>
    <w:rsid w:val="00930F3A"/>
    <w:rsid w:val="00931BDF"/>
    <w:rsid w:val="00932FBD"/>
    <w:rsid w:val="0093350C"/>
    <w:rsid w:val="00936401"/>
    <w:rsid w:val="00941AA2"/>
    <w:rsid w:val="00943A14"/>
    <w:rsid w:val="00947C3B"/>
    <w:rsid w:val="0095217E"/>
    <w:rsid w:val="009522A5"/>
    <w:rsid w:val="00953147"/>
    <w:rsid w:val="00953DE9"/>
    <w:rsid w:val="00955986"/>
    <w:rsid w:val="009622AC"/>
    <w:rsid w:val="0096266A"/>
    <w:rsid w:val="009629A1"/>
    <w:rsid w:val="00964A08"/>
    <w:rsid w:val="00970EA3"/>
    <w:rsid w:val="00972F92"/>
    <w:rsid w:val="00975E1C"/>
    <w:rsid w:val="00977F6F"/>
    <w:rsid w:val="009838D2"/>
    <w:rsid w:val="00984FB2"/>
    <w:rsid w:val="0098653F"/>
    <w:rsid w:val="00987BB7"/>
    <w:rsid w:val="009912AF"/>
    <w:rsid w:val="0099135C"/>
    <w:rsid w:val="009A5350"/>
    <w:rsid w:val="009B0446"/>
    <w:rsid w:val="009B20D0"/>
    <w:rsid w:val="009B38B5"/>
    <w:rsid w:val="009B5FF2"/>
    <w:rsid w:val="009B6FD6"/>
    <w:rsid w:val="009B7C55"/>
    <w:rsid w:val="009C4199"/>
    <w:rsid w:val="009C4C72"/>
    <w:rsid w:val="009D1A6D"/>
    <w:rsid w:val="009D3372"/>
    <w:rsid w:val="009D6C88"/>
    <w:rsid w:val="009D753B"/>
    <w:rsid w:val="009D77BC"/>
    <w:rsid w:val="009E0A87"/>
    <w:rsid w:val="009E2177"/>
    <w:rsid w:val="009E6790"/>
    <w:rsid w:val="009F0F40"/>
    <w:rsid w:val="009F13B7"/>
    <w:rsid w:val="009F33D1"/>
    <w:rsid w:val="009F5A3A"/>
    <w:rsid w:val="009F7C5E"/>
    <w:rsid w:val="00A04950"/>
    <w:rsid w:val="00A04C1C"/>
    <w:rsid w:val="00A067CB"/>
    <w:rsid w:val="00A10C57"/>
    <w:rsid w:val="00A12D9B"/>
    <w:rsid w:val="00A16F75"/>
    <w:rsid w:val="00A178CE"/>
    <w:rsid w:val="00A2045F"/>
    <w:rsid w:val="00A24392"/>
    <w:rsid w:val="00A2545E"/>
    <w:rsid w:val="00A26D7F"/>
    <w:rsid w:val="00A321B3"/>
    <w:rsid w:val="00A3593C"/>
    <w:rsid w:val="00A4245A"/>
    <w:rsid w:val="00A42519"/>
    <w:rsid w:val="00A444C8"/>
    <w:rsid w:val="00A47792"/>
    <w:rsid w:val="00A47987"/>
    <w:rsid w:val="00A527FE"/>
    <w:rsid w:val="00A5369B"/>
    <w:rsid w:val="00A53AB6"/>
    <w:rsid w:val="00A56444"/>
    <w:rsid w:val="00A5737A"/>
    <w:rsid w:val="00A6057A"/>
    <w:rsid w:val="00A610A4"/>
    <w:rsid w:val="00A633E7"/>
    <w:rsid w:val="00A65FC9"/>
    <w:rsid w:val="00A666E2"/>
    <w:rsid w:val="00A66B1E"/>
    <w:rsid w:val="00A71E96"/>
    <w:rsid w:val="00A75E3A"/>
    <w:rsid w:val="00A76943"/>
    <w:rsid w:val="00A83CC9"/>
    <w:rsid w:val="00A84222"/>
    <w:rsid w:val="00A87F1D"/>
    <w:rsid w:val="00A906A7"/>
    <w:rsid w:val="00A91408"/>
    <w:rsid w:val="00A925C7"/>
    <w:rsid w:val="00A938B6"/>
    <w:rsid w:val="00A957B1"/>
    <w:rsid w:val="00A958A1"/>
    <w:rsid w:val="00A95D4B"/>
    <w:rsid w:val="00A96715"/>
    <w:rsid w:val="00AA2DB6"/>
    <w:rsid w:val="00AA30FE"/>
    <w:rsid w:val="00AB0F20"/>
    <w:rsid w:val="00AB152F"/>
    <w:rsid w:val="00AB2515"/>
    <w:rsid w:val="00AB57C2"/>
    <w:rsid w:val="00AB6884"/>
    <w:rsid w:val="00AC08F1"/>
    <w:rsid w:val="00AC573E"/>
    <w:rsid w:val="00AD6EE8"/>
    <w:rsid w:val="00AE05BC"/>
    <w:rsid w:val="00AE1ED8"/>
    <w:rsid w:val="00AE5C1B"/>
    <w:rsid w:val="00AE68A9"/>
    <w:rsid w:val="00AF086F"/>
    <w:rsid w:val="00AF3CBD"/>
    <w:rsid w:val="00AF5B98"/>
    <w:rsid w:val="00AF61C9"/>
    <w:rsid w:val="00B0026B"/>
    <w:rsid w:val="00B03230"/>
    <w:rsid w:val="00B068A3"/>
    <w:rsid w:val="00B0731E"/>
    <w:rsid w:val="00B12408"/>
    <w:rsid w:val="00B2240A"/>
    <w:rsid w:val="00B23653"/>
    <w:rsid w:val="00B30F46"/>
    <w:rsid w:val="00B33664"/>
    <w:rsid w:val="00B34090"/>
    <w:rsid w:val="00B34108"/>
    <w:rsid w:val="00B35973"/>
    <w:rsid w:val="00B35BA1"/>
    <w:rsid w:val="00B3642C"/>
    <w:rsid w:val="00B37080"/>
    <w:rsid w:val="00B422D1"/>
    <w:rsid w:val="00B42EEB"/>
    <w:rsid w:val="00B44DC0"/>
    <w:rsid w:val="00B45A3C"/>
    <w:rsid w:val="00B47192"/>
    <w:rsid w:val="00B52749"/>
    <w:rsid w:val="00B533D9"/>
    <w:rsid w:val="00B5448A"/>
    <w:rsid w:val="00B54528"/>
    <w:rsid w:val="00B61172"/>
    <w:rsid w:val="00B63260"/>
    <w:rsid w:val="00B635D7"/>
    <w:rsid w:val="00B63A7E"/>
    <w:rsid w:val="00B7566E"/>
    <w:rsid w:val="00B77709"/>
    <w:rsid w:val="00B85412"/>
    <w:rsid w:val="00B9264D"/>
    <w:rsid w:val="00B95F0F"/>
    <w:rsid w:val="00B97BAD"/>
    <w:rsid w:val="00BA08A5"/>
    <w:rsid w:val="00BA3692"/>
    <w:rsid w:val="00BA5991"/>
    <w:rsid w:val="00BA5C0A"/>
    <w:rsid w:val="00BA729C"/>
    <w:rsid w:val="00BA7926"/>
    <w:rsid w:val="00BB0D0D"/>
    <w:rsid w:val="00BB3993"/>
    <w:rsid w:val="00BB3D0E"/>
    <w:rsid w:val="00BB5619"/>
    <w:rsid w:val="00BB5C0B"/>
    <w:rsid w:val="00BB6823"/>
    <w:rsid w:val="00BB76A6"/>
    <w:rsid w:val="00BB7CB4"/>
    <w:rsid w:val="00BC03C4"/>
    <w:rsid w:val="00BC2874"/>
    <w:rsid w:val="00BC34C9"/>
    <w:rsid w:val="00BC567A"/>
    <w:rsid w:val="00BC683E"/>
    <w:rsid w:val="00BD0C35"/>
    <w:rsid w:val="00BD4035"/>
    <w:rsid w:val="00BE0E22"/>
    <w:rsid w:val="00BE46F9"/>
    <w:rsid w:val="00BE5F18"/>
    <w:rsid w:val="00BE6582"/>
    <w:rsid w:val="00BE745A"/>
    <w:rsid w:val="00BE7D43"/>
    <w:rsid w:val="00BF1AFC"/>
    <w:rsid w:val="00C00389"/>
    <w:rsid w:val="00C003D8"/>
    <w:rsid w:val="00C02316"/>
    <w:rsid w:val="00C02C2B"/>
    <w:rsid w:val="00C03382"/>
    <w:rsid w:val="00C03C0A"/>
    <w:rsid w:val="00C048BC"/>
    <w:rsid w:val="00C06042"/>
    <w:rsid w:val="00C06C3E"/>
    <w:rsid w:val="00C07266"/>
    <w:rsid w:val="00C079EC"/>
    <w:rsid w:val="00C07CAD"/>
    <w:rsid w:val="00C14B3A"/>
    <w:rsid w:val="00C14D56"/>
    <w:rsid w:val="00C16AEB"/>
    <w:rsid w:val="00C23841"/>
    <w:rsid w:val="00C25196"/>
    <w:rsid w:val="00C26F80"/>
    <w:rsid w:val="00C3097F"/>
    <w:rsid w:val="00C30F49"/>
    <w:rsid w:val="00C31712"/>
    <w:rsid w:val="00C3331E"/>
    <w:rsid w:val="00C33F36"/>
    <w:rsid w:val="00C4394F"/>
    <w:rsid w:val="00C45469"/>
    <w:rsid w:val="00C557ED"/>
    <w:rsid w:val="00C559F4"/>
    <w:rsid w:val="00C619B3"/>
    <w:rsid w:val="00C62424"/>
    <w:rsid w:val="00C65CBA"/>
    <w:rsid w:val="00C65FB9"/>
    <w:rsid w:val="00C71F11"/>
    <w:rsid w:val="00C734CC"/>
    <w:rsid w:val="00C74E4F"/>
    <w:rsid w:val="00C74E79"/>
    <w:rsid w:val="00C77837"/>
    <w:rsid w:val="00C77E8F"/>
    <w:rsid w:val="00C80CD3"/>
    <w:rsid w:val="00C8253D"/>
    <w:rsid w:val="00C827E3"/>
    <w:rsid w:val="00C85F39"/>
    <w:rsid w:val="00C87542"/>
    <w:rsid w:val="00C87AFC"/>
    <w:rsid w:val="00C911CD"/>
    <w:rsid w:val="00C913D6"/>
    <w:rsid w:val="00C91A17"/>
    <w:rsid w:val="00C95164"/>
    <w:rsid w:val="00C9548B"/>
    <w:rsid w:val="00C97AC9"/>
    <w:rsid w:val="00CA0B77"/>
    <w:rsid w:val="00CA275F"/>
    <w:rsid w:val="00CA2A48"/>
    <w:rsid w:val="00CA5FA1"/>
    <w:rsid w:val="00CA66AE"/>
    <w:rsid w:val="00CB2927"/>
    <w:rsid w:val="00CB638B"/>
    <w:rsid w:val="00CC45BB"/>
    <w:rsid w:val="00CC7A73"/>
    <w:rsid w:val="00CD0B01"/>
    <w:rsid w:val="00CD4392"/>
    <w:rsid w:val="00CD4A53"/>
    <w:rsid w:val="00CE6755"/>
    <w:rsid w:val="00CE7A8B"/>
    <w:rsid w:val="00CF0A48"/>
    <w:rsid w:val="00CF2CF0"/>
    <w:rsid w:val="00CF486F"/>
    <w:rsid w:val="00CF5F20"/>
    <w:rsid w:val="00CF79FE"/>
    <w:rsid w:val="00D00CBF"/>
    <w:rsid w:val="00D01F19"/>
    <w:rsid w:val="00D02B35"/>
    <w:rsid w:val="00D05BC7"/>
    <w:rsid w:val="00D06C17"/>
    <w:rsid w:val="00D109DA"/>
    <w:rsid w:val="00D10D79"/>
    <w:rsid w:val="00D123AB"/>
    <w:rsid w:val="00D137F1"/>
    <w:rsid w:val="00D22383"/>
    <w:rsid w:val="00D23015"/>
    <w:rsid w:val="00D242B1"/>
    <w:rsid w:val="00D3144A"/>
    <w:rsid w:val="00D318D4"/>
    <w:rsid w:val="00D35C02"/>
    <w:rsid w:val="00D378AB"/>
    <w:rsid w:val="00D4128D"/>
    <w:rsid w:val="00D416A5"/>
    <w:rsid w:val="00D41C08"/>
    <w:rsid w:val="00D44D85"/>
    <w:rsid w:val="00D453DC"/>
    <w:rsid w:val="00D51E32"/>
    <w:rsid w:val="00D52FA1"/>
    <w:rsid w:val="00D530BC"/>
    <w:rsid w:val="00D54C87"/>
    <w:rsid w:val="00D60665"/>
    <w:rsid w:val="00D625F6"/>
    <w:rsid w:val="00D62611"/>
    <w:rsid w:val="00D656C0"/>
    <w:rsid w:val="00D668C6"/>
    <w:rsid w:val="00D672D2"/>
    <w:rsid w:val="00D71255"/>
    <w:rsid w:val="00D72CB1"/>
    <w:rsid w:val="00D743F0"/>
    <w:rsid w:val="00D746EC"/>
    <w:rsid w:val="00D766F7"/>
    <w:rsid w:val="00D766FF"/>
    <w:rsid w:val="00D805C0"/>
    <w:rsid w:val="00D80653"/>
    <w:rsid w:val="00D81755"/>
    <w:rsid w:val="00D82B43"/>
    <w:rsid w:val="00D87BF6"/>
    <w:rsid w:val="00D934FA"/>
    <w:rsid w:val="00D95C9E"/>
    <w:rsid w:val="00D966B1"/>
    <w:rsid w:val="00D96B16"/>
    <w:rsid w:val="00DA064C"/>
    <w:rsid w:val="00DA497B"/>
    <w:rsid w:val="00DA4B65"/>
    <w:rsid w:val="00DA5AEB"/>
    <w:rsid w:val="00DA5FB1"/>
    <w:rsid w:val="00DA7903"/>
    <w:rsid w:val="00DB7A83"/>
    <w:rsid w:val="00DC0E34"/>
    <w:rsid w:val="00DC191A"/>
    <w:rsid w:val="00DC346A"/>
    <w:rsid w:val="00DC5E98"/>
    <w:rsid w:val="00DC62CC"/>
    <w:rsid w:val="00DD4687"/>
    <w:rsid w:val="00DD6580"/>
    <w:rsid w:val="00DE13C2"/>
    <w:rsid w:val="00DE14D6"/>
    <w:rsid w:val="00DE3110"/>
    <w:rsid w:val="00DE3F2E"/>
    <w:rsid w:val="00DF2D93"/>
    <w:rsid w:val="00DF6DE1"/>
    <w:rsid w:val="00E01EE5"/>
    <w:rsid w:val="00E02704"/>
    <w:rsid w:val="00E116A3"/>
    <w:rsid w:val="00E12AAA"/>
    <w:rsid w:val="00E14C28"/>
    <w:rsid w:val="00E15D3E"/>
    <w:rsid w:val="00E1680A"/>
    <w:rsid w:val="00E16ED5"/>
    <w:rsid w:val="00E1742D"/>
    <w:rsid w:val="00E202AD"/>
    <w:rsid w:val="00E22FB1"/>
    <w:rsid w:val="00E304AC"/>
    <w:rsid w:val="00E309BB"/>
    <w:rsid w:val="00E3146F"/>
    <w:rsid w:val="00E314D3"/>
    <w:rsid w:val="00E31C65"/>
    <w:rsid w:val="00E33BAC"/>
    <w:rsid w:val="00E35B43"/>
    <w:rsid w:val="00E37212"/>
    <w:rsid w:val="00E400B0"/>
    <w:rsid w:val="00E40868"/>
    <w:rsid w:val="00E40C0D"/>
    <w:rsid w:val="00E41F90"/>
    <w:rsid w:val="00E44459"/>
    <w:rsid w:val="00E44FA8"/>
    <w:rsid w:val="00E53348"/>
    <w:rsid w:val="00E55066"/>
    <w:rsid w:val="00E55F8D"/>
    <w:rsid w:val="00E56159"/>
    <w:rsid w:val="00E60FE3"/>
    <w:rsid w:val="00E612D7"/>
    <w:rsid w:val="00E62319"/>
    <w:rsid w:val="00E631A4"/>
    <w:rsid w:val="00E65444"/>
    <w:rsid w:val="00E70459"/>
    <w:rsid w:val="00E73BAF"/>
    <w:rsid w:val="00E76D0C"/>
    <w:rsid w:val="00E77051"/>
    <w:rsid w:val="00E81358"/>
    <w:rsid w:val="00E820B5"/>
    <w:rsid w:val="00E8613D"/>
    <w:rsid w:val="00E869B1"/>
    <w:rsid w:val="00E86FD7"/>
    <w:rsid w:val="00E913C4"/>
    <w:rsid w:val="00E91DDB"/>
    <w:rsid w:val="00E92D31"/>
    <w:rsid w:val="00E941EF"/>
    <w:rsid w:val="00E95138"/>
    <w:rsid w:val="00E955DF"/>
    <w:rsid w:val="00EA067D"/>
    <w:rsid w:val="00EA0911"/>
    <w:rsid w:val="00EA1122"/>
    <w:rsid w:val="00EA27B3"/>
    <w:rsid w:val="00EA776E"/>
    <w:rsid w:val="00EB1EC7"/>
    <w:rsid w:val="00EB240A"/>
    <w:rsid w:val="00EB6890"/>
    <w:rsid w:val="00EB7999"/>
    <w:rsid w:val="00EC16F4"/>
    <w:rsid w:val="00EC5954"/>
    <w:rsid w:val="00ED1262"/>
    <w:rsid w:val="00ED252F"/>
    <w:rsid w:val="00EE1E09"/>
    <w:rsid w:val="00EE4DCF"/>
    <w:rsid w:val="00EE4F07"/>
    <w:rsid w:val="00EF0512"/>
    <w:rsid w:val="00EF131E"/>
    <w:rsid w:val="00EF2280"/>
    <w:rsid w:val="00EF41C3"/>
    <w:rsid w:val="00EF472A"/>
    <w:rsid w:val="00EF59FB"/>
    <w:rsid w:val="00EF7CCF"/>
    <w:rsid w:val="00F02C1C"/>
    <w:rsid w:val="00F02D2D"/>
    <w:rsid w:val="00F03B0B"/>
    <w:rsid w:val="00F0476C"/>
    <w:rsid w:val="00F10327"/>
    <w:rsid w:val="00F12006"/>
    <w:rsid w:val="00F15502"/>
    <w:rsid w:val="00F163A1"/>
    <w:rsid w:val="00F16988"/>
    <w:rsid w:val="00F21CEF"/>
    <w:rsid w:val="00F226EA"/>
    <w:rsid w:val="00F23E36"/>
    <w:rsid w:val="00F3016B"/>
    <w:rsid w:val="00F32ABD"/>
    <w:rsid w:val="00F33472"/>
    <w:rsid w:val="00F33B21"/>
    <w:rsid w:val="00F349BC"/>
    <w:rsid w:val="00F374F7"/>
    <w:rsid w:val="00F40CE3"/>
    <w:rsid w:val="00F41AFD"/>
    <w:rsid w:val="00F42338"/>
    <w:rsid w:val="00F434AD"/>
    <w:rsid w:val="00F44646"/>
    <w:rsid w:val="00F44B3D"/>
    <w:rsid w:val="00F450AA"/>
    <w:rsid w:val="00F45244"/>
    <w:rsid w:val="00F5051E"/>
    <w:rsid w:val="00F50ED9"/>
    <w:rsid w:val="00F52722"/>
    <w:rsid w:val="00F52D72"/>
    <w:rsid w:val="00F5638E"/>
    <w:rsid w:val="00F74A26"/>
    <w:rsid w:val="00F80327"/>
    <w:rsid w:val="00F83F6A"/>
    <w:rsid w:val="00F84D70"/>
    <w:rsid w:val="00F8527A"/>
    <w:rsid w:val="00F85B3A"/>
    <w:rsid w:val="00F92D94"/>
    <w:rsid w:val="00F97CC1"/>
    <w:rsid w:val="00FA1A5B"/>
    <w:rsid w:val="00FA1C1B"/>
    <w:rsid w:val="00FA4379"/>
    <w:rsid w:val="00FA5F0B"/>
    <w:rsid w:val="00FA7E59"/>
    <w:rsid w:val="00FB0AF9"/>
    <w:rsid w:val="00FB7EF7"/>
    <w:rsid w:val="00FC7F3B"/>
    <w:rsid w:val="00FD3BCA"/>
    <w:rsid w:val="00FD48DC"/>
    <w:rsid w:val="00FD4C8A"/>
    <w:rsid w:val="00FD4F0E"/>
    <w:rsid w:val="00FE3584"/>
    <w:rsid w:val="00FE37E2"/>
    <w:rsid w:val="00FE4884"/>
    <w:rsid w:val="00FE566D"/>
    <w:rsid w:val="00FE68A7"/>
    <w:rsid w:val="00FF0DCA"/>
    <w:rsid w:val="00FF2B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C3820B"/>
  <w15:chartTrackingRefBased/>
  <w15:docId w15:val="{2F6312E5-8D76-4ED7-9EEF-7349FAB4A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heme="minorBidi"/>
        <w:kern w:val="2"/>
        <w:sz w:val="24"/>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D43"/>
    <w:pPr>
      <w:widowControl w:val="0"/>
      <w:jc w:val="both"/>
    </w:pPr>
  </w:style>
  <w:style w:type="paragraph" w:styleId="Heading1">
    <w:name w:val="heading 1"/>
    <w:basedOn w:val="Normal"/>
    <w:next w:val="Normal"/>
    <w:link w:val="Heading1Char"/>
    <w:uiPriority w:val="9"/>
    <w:qFormat/>
    <w:rsid w:val="003756C2"/>
    <w:pPr>
      <w:widowControl/>
      <w:autoSpaceDE w:val="0"/>
      <w:autoSpaceDN w:val="0"/>
      <w:adjustRightInd w:val="0"/>
      <w:jc w:val="left"/>
      <w:outlineLvl w:val="0"/>
    </w:pPr>
    <w:rPr>
      <w:rFonts w:eastAsia="MS Mincho" w:cs="Times New Roman"/>
      <w:b/>
      <w:color w:val="000000"/>
      <w:kern w:val="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5209"/>
    <w:pPr>
      <w:tabs>
        <w:tab w:val="center" w:pos="4153"/>
        <w:tab w:val="right" w:pos="8306"/>
      </w:tabs>
      <w:snapToGrid w:val="0"/>
    </w:pPr>
  </w:style>
  <w:style w:type="character" w:customStyle="1" w:styleId="HeaderChar">
    <w:name w:val="Header Char"/>
    <w:basedOn w:val="DefaultParagraphFont"/>
    <w:link w:val="Header"/>
    <w:uiPriority w:val="99"/>
    <w:rsid w:val="008B5209"/>
  </w:style>
  <w:style w:type="paragraph" w:styleId="Footer">
    <w:name w:val="footer"/>
    <w:basedOn w:val="Normal"/>
    <w:link w:val="FooterChar"/>
    <w:uiPriority w:val="99"/>
    <w:unhideWhenUsed/>
    <w:rsid w:val="008B5209"/>
    <w:pPr>
      <w:tabs>
        <w:tab w:val="center" w:pos="4153"/>
        <w:tab w:val="right" w:pos="8306"/>
      </w:tabs>
      <w:snapToGrid w:val="0"/>
    </w:pPr>
  </w:style>
  <w:style w:type="character" w:customStyle="1" w:styleId="FooterChar">
    <w:name w:val="Footer Char"/>
    <w:basedOn w:val="DefaultParagraphFont"/>
    <w:link w:val="Footer"/>
    <w:uiPriority w:val="99"/>
    <w:rsid w:val="008B5209"/>
  </w:style>
  <w:style w:type="character" w:styleId="LineNumber">
    <w:name w:val="line number"/>
    <w:basedOn w:val="DefaultParagraphFont"/>
    <w:uiPriority w:val="99"/>
    <w:semiHidden/>
    <w:unhideWhenUsed/>
    <w:rsid w:val="00F374F7"/>
  </w:style>
  <w:style w:type="paragraph" w:styleId="Bibliography">
    <w:name w:val="Bibliography"/>
    <w:basedOn w:val="Normal"/>
    <w:next w:val="Normal"/>
    <w:uiPriority w:val="37"/>
    <w:unhideWhenUsed/>
    <w:rsid w:val="002C5D7D"/>
    <w:pPr>
      <w:spacing w:line="480" w:lineRule="auto"/>
      <w:ind w:left="720" w:hanging="720"/>
    </w:pPr>
  </w:style>
  <w:style w:type="character" w:styleId="CommentReference">
    <w:name w:val="annotation reference"/>
    <w:basedOn w:val="DefaultParagraphFont"/>
    <w:uiPriority w:val="99"/>
    <w:semiHidden/>
    <w:unhideWhenUsed/>
    <w:rsid w:val="006B1D12"/>
    <w:rPr>
      <w:sz w:val="16"/>
      <w:szCs w:val="16"/>
    </w:rPr>
  </w:style>
  <w:style w:type="paragraph" w:styleId="Caption">
    <w:name w:val="caption"/>
    <w:basedOn w:val="Normal"/>
    <w:next w:val="Normal"/>
    <w:uiPriority w:val="35"/>
    <w:unhideWhenUsed/>
    <w:qFormat/>
    <w:rsid w:val="00BA5C0A"/>
    <w:rPr>
      <w:b/>
      <w:bCs/>
      <w:sz w:val="20"/>
      <w:szCs w:val="20"/>
    </w:rPr>
  </w:style>
  <w:style w:type="table" w:styleId="TableGrid">
    <w:name w:val="Table Grid"/>
    <w:aliases w:val="三线表"/>
    <w:basedOn w:val="TableNormal"/>
    <w:uiPriority w:val="39"/>
    <w:rsid w:val="00E40868"/>
    <w:tblPr>
      <w:tblBorders>
        <w:top w:val="single" w:sz="12" w:space="0" w:color="auto"/>
        <w:bottom w:val="single" w:sz="12" w:space="0" w:color="auto"/>
      </w:tblBorders>
    </w:tblPr>
    <w:tblStylePr w:type="firstRow">
      <w:tblPr/>
      <w:tcPr>
        <w:tcBorders>
          <w:top w:val="single" w:sz="12" w:space="0" w:color="auto"/>
          <w:left w:val="nil"/>
          <w:bottom w:val="single" w:sz="4" w:space="0" w:color="auto"/>
          <w:right w:val="nil"/>
          <w:insideH w:val="nil"/>
          <w:insideV w:val="nil"/>
          <w:tl2br w:val="nil"/>
          <w:tr2bl w:val="nil"/>
        </w:tcBorders>
      </w:tcPr>
    </w:tblStylePr>
  </w:style>
  <w:style w:type="character" w:customStyle="1" w:styleId="Heading1Char">
    <w:name w:val="Heading 1 Char"/>
    <w:basedOn w:val="DefaultParagraphFont"/>
    <w:link w:val="Heading1"/>
    <w:uiPriority w:val="9"/>
    <w:rsid w:val="003756C2"/>
    <w:rPr>
      <w:rFonts w:eastAsia="MS Mincho" w:cs="Times New Roman"/>
      <w:b/>
      <w:color w:val="000000"/>
      <w:kern w:val="0"/>
      <w:szCs w:val="24"/>
      <w:lang w:eastAsia="en-US"/>
    </w:rPr>
  </w:style>
  <w:style w:type="paragraph" w:styleId="Revision">
    <w:name w:val="Revision"/>
    <w:hidden/>
    <w:uiPriority w:val="99"/>
    <w:semiHidden/>
    <w:rsid w:val="00FA5F0B"/>
  </w:style>
  <w:style w:type="paragraph" w:styleId="CommentText">
    <w:name w:val="annotation text"/>
    <w:basedOn w:val="Normal"/>
    <w:link w:val="CommentTextChar"/>
    <w:uiPriority w:val="99"/>
    <w:semiHidden/>
    <w:unhideWhenUsed/>
    <w:rsid w:val="00FA5F0B"/>
    <w:rPr>
      <w:sz w:val="20"/>
      <w:szCs w:val="20"/>
    </w:rPr>
  </w:style>
  <w:style w:type="character" w:customStyle="1" w:styleId="CommentTextChar">
    <w:name w:val="Comment Text Char"/>
    <w:basedOn w:val="DefaultParagraphFont"/>
    <w:link w:val="CommentText"/>
    <w:uiPriority w:val="99"/>
    <w:semiHidden/>
    <w:rsid w:val="00FA5F0B"/>
    <w:rPr>
      <w:sz w:val="20"/>
      <w:szCs w:val="20"/>
    </w:rPr>
  </w:style>
  <w:style w:type="paragraph" w:styleId="CommentSubject">
    <w:name w:val="annotation subject"/>
    <w:basedOn w:val="CommentText"/>
    <w:next w:val="CommentText"/>
    <w:link w:val="CommentSubjectChar"/>
    <w:uiPriority w:val="99"/>
    <w:semiHidden/>
    <w:unhideWhenUsed/>
    <w:rsid w:val="00FA5F0B"/>
    <w:rPr>
      <w:b/>
      <w:bCs/>
    </w:rPr>
  </w:style>
  <w:style w:type="character" w:customStyle="1" w:styleId="CommentSubjectChar">
    <w:name w:val="Comment Subject Char"/>
    <w:basedOn w:val="CommentTextChar"/>
    <w:link w:val="CommentSubject"/>
    <w:uiPriority w:val="99"/>
    <w:semiHidden/>
    <w:rsid w:val="00FA5F0B"/>
    <w:rPr>
      <w:b/>
      <w:bCs/>
      <w:sz w:val="20"/>
      <w:szCs w:val="20"/>
    </w:rPr>
  </w:style>
  <w:style w:type="character" w:styleId="PageNumber">
    <w:name w:val="page number"/>
    <w:basedOn w:val="DefaultParagraphFont"/>
    <w:uiPriority w:val="99"/>
    <w:semiHidden/>
    <w:unhideWhenUsed/>
    <w:rsid w:val="00DE13C2"/>
  </w:style>
  <w:style w:type="character" w:styleId="Hyperlink">
    <w:name w:val="Hyperlink"/>
    <w:basedOn w:val="DefaultParagraphFont"/>
    <w:uiPriority w:val="99"/>
    <w:unhideWhenUsed/>
    <w:rsid w:val="002478F0"/>
    <w:rPr>
      <w:color w:val="0563C1" w:themeColor="hyperlink"/>
      <w:u w:val="single"/>
    </w:rPr>
  </w:style>
  <w:style w:type="character" w:styleId="UnresolvedMention">
    <w:name w:val="Unresolved Mention"/>
    <w:basedOn w:val="DefaultParagraphFont"/>
    <w:uiPriority w:val="99"/>
    <w:semiHidden/>
    <w:unhideWhenUsed/>
    <w:rsid w:val="002478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4517966">
      <w:bodyDiv w:val="1"/>
      <w:marLeft w:val="0"/>
      <w:marRight w:val="0"/>
      <w:marTop w:val="0"/>
      <w:marBottom w:val="0"/>
      <w:divBdr>
        <w:top w:val="none" w:sz="0" w:space="0" w:color="auto"/>
        <w:left w:val="none" w:sz="0" w:space="0" w:color="auto"/>
        <w:bottom w:val="none" w:sz="0" w:space="0" w:color="auto"/>
        <w:right w:val="none" w:sz="0" w:space="0" w:color="auto"/>
      </w:divBdr>
      <w:divsChild>
        <w:div w:id="2102483443">
          <w:marLeft w:val="0"/>
          <w:marRight w:val="0"/>
          <w:marTop w:val="0"/>
          <w:marBottom w:val="0"/>
          <w:divBdr>
            <w:top w:val="none" w:sz="0" w:space="0" w:color="auto"/>
            <w:left w:val="none" w:sz="0" w:space="0" w:color="auto"/>
            <w:bottom w:val="none" w:sz="0" w:space="0" w:color="auto"/>
            <w:right w:val="none" w:sz="0" w:space="0" w:color="auto"/>
          </w:divBdr>
          <w:divsChild>
            <w:div w:id="1523010158">
              <w:marLeft w:val="0"/>
              <w:marRight w:val="0"/>
              <w:marTop w:val="0"/>
              <w:marBottom w:val="0"/>
              <w:divBdr>
                <w:top w:val="none" w:sz="0" w:space="0" w:color="auto"/>
                <w:left w:val="none" w:sz="0" w:space="0" w:color="auto"/>
                <w:bottom w:val="none" w:sz="0" w:space="0" w:color="auto"/>
                <w:right w:val="none" w:sz="0" w:space="0" w:color="auto"/>
              </w:divBdr>
              <w:divsChild>
                <w:div w:id="834343339">
                  <w:marLeft w:val="0"/>
                  <w:marRight w:val="0"/>
                  <w:marTop w:val="0"/>
                  <w:marBottom w:val="0"/>
                  <w:divBdr>
                    <w:top w:val="none" w:sz="0" w:space="0" w:color="auto"/>
                    <w:left w:val="none" w:sz="0" w:space="0" w:color="auto"/>
                    <w:bottom w:val="none" w:sz="0" w:space="0" w:color="auto"/>
                    <w:right w:val="none" w:sz="0" w:space="0" w:color="auto"/>
                  </w:divBdr>
                  <w:divsChild>
                    <w:div w:id="47862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47" Type="http://schemas.openxmlformats.org/officeDocument/2006/relationships/customXml" Target="../customXml/item3.xml"/><Relationship Id="rId7" Type="http://schemas.openxmlformats.org/officeDocument/2006/relationships/hyperlink" Target="mailto:hlye@hku.hk"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2.xml"/><Relationship Id="rId48" Type="http://schemas.openxmlformats.org/officeDocument/2006/relationships/customXml" Target="../customXml/item4.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customXml" Target="../customXml/item2.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84158DC-D391-C043-8237-37EABAC88FAB}">
  <we:reference id="wa200001011" version="1.2.0.0" store="en-GB"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B0E426-31B7-425A-BF57-C4BA3F32045D}">
  <ds:schemaRefs>
    <ds:schemaRef ds:uri="http://schemas.openxmlformats.org/officeDocument/2006/bibliography"/>
  </ds:schemaRefs>
</ds:datastoreItem>
</file>

<file path=customXml/itemProps2.xml><?xml version="1.0" encoding="utf-8"?>
<ds:datastoreItem xmlns:ds="http://schemas.openxmlformats.org/officeDocument/2006/customXml" ds:itemID="{E4622CEC-6CFE-404D-9D69-4DFAB4C98AB0}"/>
</file>

<file path=customXml/itemProps3.xml><?xml version="1.0" encoding="utf-8"?>
<ds:datastoreItem xmlns:ds="http://schemas.openxmlformats.org/officeDocument/2006/customXml" ds:itemID="{1B9B5787-983B-4CDA-ADC9-115906BD6E6B}"/>
</file>

<file path=customXml/itemProps4.xml><?xml version="1.0" encoding="utf-8"?>
<ds:datastoreItem xmlns:ds="http://schemas.openxmlformats.org/officeDocument/2006/customXml" ds:itemID="{8BE89862-F3B5-4112-A7CA-5B940A378B51}"/>
</file>

<file path=docProps/app.xml><?xml version="1.0" encoding="utf-8"?>
<Properties xmlns="http://schemas.openxmlformats.org/officeDocument/2006/extended-properties" xmlns:vt="http://schemas.openxmlformats.org/officeDocument/2006/docPropsVTypes">
  <Template>Normal.dotm</Template>
  <TotalTime>1713</TotalTime>
  <Pages>31</Pages>
  <Words>30671</Words>
  <Characters>174827</Characters>
  <Application>Microsoft Office Word</Application>
  <DocSecurity>0</DocSecurity>
  <Lines>1456</Lines>
  <Paragraphs>410</Paragraphs>
  <ScaleCrop>false</ScaleCrop>
  <Company/>
  <LinksUpToDate>false</LinksUpToDate>
  <CharactersWithSpaces>205088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jihd@connect.hku.hk</dc:creator>
  <cp:keywords/>
  <dc:description/>
  <cp:lastModifiedBy>Hailong Ye</cp:lastModifiedBy>
  <cp:revision>1505</cp:revision>
  <dcterms:created xsi:type="dcterms:W3CDTF">2023-04-13T04:17:00Z</dcterms:created>
  <dcterms:modified xsi:type="dcterms:W3CDTF">2023-07-10T08:21:00Z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id="vw6nKdsl"/&gt;&lt;style id="http://www.zotero.org/styles/american-psychological-association-7th-edition" locale="en-US" hasBibliography="1" bibliographyStyleHasBeenSet="1"/&gt;&lt;prefs&gt;&lt;pref name="fieldType</vt:lpwstr>
  </property>
  <property fmtid="{D5CDD505-2E9C-101B-9397-08002B2CF9AE}" pid="3" name="ZOTERO_PREF_2">
    <vt:lpwstr>" value="Field"/&gt;&lt;/prefs&gt;&lt;/data&gt;</vt:lpwstr>
  </property>
  <property fmtid="{D5CDD505-2E9C-101B-9397-08002B2CF9AE}" pid="4" name="grammarly_documentId">
    <vt:lpwstr>documentId_4143</vt:lpwstr>
  </property>
  <property fmtid="{D5CDD505-2E9C-101B-9397-08002B2CF9AE}" pid="5" name="grammarly_documentContext">
    <vt:lpwstr>{"goals":[],"domain":"general","emotions":[],"dialect":"american"}</vt:lpwstr>
  </property>
  <property fmtid="{D5CDD505-2E9C-101B-9397-08002B2CF9AE}" pid="6" name="ContentTypeId">
    <vt:lpwstr>0x0101001A0E3DAEA65ABA4696FB57E9DC05F090</vt:lpwstr>
  </property>
  <property fmtid="{D5CDD505-2E9C-101B-9397-08002B2CF9AE}" pid="8" name="docLang">
    <vt:lpwstr>en</vt:lpwstr>
  </property>
</Properties>
</file>