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B1E5E1D" w14:textId="06C00803" w:rsidR="00DD0300" w:rsidRPr="00437A3E" w:rsidRDefault="003961BD" w:rsidP="00F804FE">
      <w:pPr>
        <w:pStyle w:val="Title2"/>
        <w:jc w:val="both"/>
        <w:rPr>
          <w:rFonts w:eastAsia="等线"/>
          <w:color w:val="000000" w:themeColor="text1"/>
          <w:lang w:val="en-HK" w:eastAsia="zh-CN"/>
        </w:rPr>
      </w:pPr>
      <w:r w:rsidRPr="003961BD">
        <w:rPr>
          <w:rFonts w:eastAsia="等线" w:hint="eastAsia"/>
          <w:color w:val="000000" w:themeColor="text1"/>
          <w:sz w:val="28"/>
          <w:szCs w:val="28"/>
          <w:lang w:val="en-HK" w:eastAsia="zh-CN"/>
        </w:rPr>
        <w:t>A Self</w:t>
      </w:r>
      <w:r w:rsidRPr="003961BD">
        <w:rPr>
          <w:rFonts w:eastAsia="等线" w:hint="eastAsia"/>
          <w:color w:val="000000" w:themeColor="text1"/>
          <w:sz w:val="28"/>
          <w:szCs w:val="28"/>
          <w:lang w:val="en-HK" w:eastAsia="zh-CN"/>
        </w:rPr>
        <w:t>‐</w:t>
      </w:r>
      <w:r w:rsidRPr="003961BD">
        <w:rPr>
          <w:rFonts w:eastAsia="等线" w:hint="eastAsia"/>
          <w:color w:val="000000" w:themeColor="text1"/>
          <w:sz w:val="28"/>
          <w:szCs w:val="28"/>
          <w:lang w:val="en-HK" w:eastAsia="zh-CN"/>
        </w:rPr>
        <w:t>Assembled Vertical</w:t>
      </w:r>
      <w:r w:rsidRPr="003961BD">
        <w:rPr>
          <w:rFonts w:eastAsia="等线" w:hint="eastAsia"/>
          <w:color w:val="000000" w:themeColor="text1"/>
          <w:sz w:val="28"/>
          <w:szCs w:val="28"/>
          <w:lang w:val="en-HK" w:eastAsia="zh-CN"/>
        </w:rPr>
        <w:t>‐</w:t>
      </w:r>
      <w:r w:rsidRPr="003961BD">
        <w:rPr>
          <w:rFonts w:eastAsia="等线" w:hint="eastAsia"/>
          <w:color w:val="000000" w:themeColor="text1"/>
          <w:sz w:val="28"/>
          <w:szCs w:val="28"/>
          <w:lang w:val="en-HK" w:eastAsia="zh-CN"/>
        </w:rPr>
        <w:t>Gradient and Well</w:t>
      </w:r>
      <w:r w:rsidRPr="003961BD">
        <w:rPr>
          <w:rFonts w:eastAsia="等线" w:hint="eastAsia"/>
          <w:color w:val="000000" w:themeColor="text1"/>
          <w:sz w:val="28"/>
          <w:szCs w:val="28"/>
          <w:lang w:val="en-HK" w:eastAsia="zh-CN"/>
        </w:rPr>
        <w:t>‐</w:t>
      </w:r>
      <w:r w:rsidRPr="003961BD">
        <w:rPr>
          <w:rFonts w:eastAsia="等线" w:hint="eastAsia"/>
          <w:color w:val="000000" w:themeColor="text1"/>
          <w:sz w:val="28"/>
          <w:szCs w:val="28"/>
          <w:lang w:val="en-HK" w:eastAsia="zh-CN"/>
        </w:rPr>
        <w:t xml:space="preserve">Dispersed </w:t>
      </w:r>
      <w:proofErr w:type="spellStart"/>
      <w:r w:rsidRPr="003961BD">
        <w:rPr>
          <w:rFonts w:eastAsia="等线" w:hint="eastAsia"/>
          <w:color w:val="000000" w:themeColor="text1"/>
          <w:sz w:val="28"/>
          <w:szCs w:val="28"/>
          <w:lang w:val="en-HK" w:eastAsia="zh-CN"/>
        </w:rPr>
        <w:t>MXene</w:t>
      </w:r>
      <w:proofErr w:type="spellEnd"/>
      <w:r w:rsidRPr="003961BD">
        <w:rPr>
          <w:rFonts w:eastAsia="等线" w:hint="eastAsia"/>
          <w:color w:val="000000" w:themeColor="text1"/>
          <w:sz w:val="28"/>
          <w:szCs w:val="28"/>
          <w:lang w:val="en-HK" w:eastAsia="zh-CN"/>
        </w:rPr>
        <w:t xml:space="preserve"> Structure for Flexible Large</w:t>
      </w:r>
      <w:r w:rsidRPr="003961BD">
        <w:rPr>
          <w:rFonts w:eastAsia="等线" w:hint="eastAsia"/>
          <w:color w:val="000000" w:themeColor="text1"/>
          <w:sz w:val="28"/>
          <w:szCs w:val="28"/>
          <w:lang w:val="en-HK" w:eastAsia="zh-CN"/>
        </w:rPr>
        <w:t>‐</w:t>
      </w:r>
      <w:r w:rsidRPr="003961BD">
        <w:rPr>
          <w:rFonts w:eastAsia="等线" w:hint="eastAsia"/>
          <w:color w:val="000000" w:themeColor="text1"/>
          <w:sz w:val="28"/>
          <w:szCs w:val="28"/>
          <w:lang w:val="en-HK" w:eastAsia="zh-CN"/>
        </w:rPr>
        <w:t>Area Perovskite Modules</w:t>
      </w:r>
    </w:p>
    <w:p w14:paraId="570D7226" w14:textId="77777777" w:rsidR="00F46D04" w:rsidRPr="00437A3E" w:rsidRDefault="00F46D04" w:rsidP="00DF4435">
      <w:pPr>
        <w:pStyle w:val="Tableofcontents"/>
        <w:rPr>
          <w:color w:val="000000" w:themeColor="text1"/>
        </w:rPr>
      </w:pPr>
    </w:p>
    <w:p w14:paraId="218BCC43" w14:textId="13351497" w:rsidR="003961BD" w:rsidRPr="003961BD" w:rsidRDefault="003961BD" w:rsidP="003961BD">
      <w:pPr>
        <w:pStyle w:val="Tableofcontents"/>
        <w:rPr>
          <w:color w:val="000000" w:themeColor="text1"/>
        </w:rPr>
      </w:pPr>
      <w:proofErr w:type="spellStart"/>
      <w:r w:rsidRPr="003961BD">
        <w:rPr>
          <w:color w:val="000000" w:themeColor="text1"/>
        </w:rPr>
        <w:t>Ruijia</w:t>
      </w:r>
      <w:proofErr w:type="spellEnd"/>
      <w:r w:rsidRPr="003961BD">
        <w:rPr>
          <w:color w:val="000000" w:themeColor="text1"/>
        </w:rPr>
        <w:t xml:space="preserve"> Zhang, </w:t>
      </w:r>
      <w:proofErr w:type="spellStart"/>
      <w:r w:rsidRPr="003961BD">
        <w:rPr>
          <w:color w:val="000000" w:themeColor="text1"/>
        </w:rPr>
        <w:t>Zengqi</w:t>
      </w:r>
      <w:proofErr w:type="spellEnd"/>
      <w:r w:rsidRPr="003961BD">
        <w:rPr>
          <w:color w:val="000000" w:themeColor="text1"/>
        </w:rPr>
        <w:t xml:space="preserve"> Huang, </w:t>
      </w:r>
      <w:proofErr w:type="spellStart"/>
      <w:r w:rsidRPr="003961BD">
        <w:rPr>
          <w:color w:val="000000" w:themeColor="text1"/>
        </w:rPr>
        <w:t>Weipeng</w:t>
      </w:r>
      <w:proofErr w:type="spellEnd"/>
      <w:r w:rsidRPr="003961BD">
        <w:rPr>
          <w:color w:val="000000" w:themeColor="text1"/>
        </w:rPr>
        <w:t xml:space="preserve"> Chen, </w:t>
      </w:r>
      <w:proofErr w:type="spellStart"/>
      <w:r w:rsidRPr="003961BD">
        <w:rPr>
          <w:color w:val="000000" w:themeColor="text1"/>
        </w:rPr>
        <w:t>Benzheng</w:t>
      </w:r>
      <w:proofErr w:type="spellEnd"/>
      <w:r w:rsidRPr="003961BD">
        <w:rPr>
          <w:color w:val="000000" w:themeColor="text1"/>
        </w:rPr>
        <w:t xml:space="preserve"> Lyu, Hong Zhang, Xinjun He,</w:t>
      </w:r>
    </w:p>
    <w:p w14:paraId="1E1B77F3" w14:textId="0B27DC24" w:rsidR="00F804FE" w:rsidRDefault="003961BD" w:rsidP="003961BD">
      <w:pPr>
        <w:pStyle w:val="Tableofcontents"/>
        <w:rPr>
          <w:color w:val="000000" w:themeColor="text1"/>
        </w:rPr>
      </w:pPr>
      <w:r w:rsidRPr="003961BD">
        <w:rPr>
          <w:color w:val="000000" w:themeColor="text1"/>
        </w:rPr>
        <w:t xml:space="preserve">Xiaotian </w:t>
      </w:r>
      <w:proofErr w:type="gramStart"/>
      <w:r w:rsidRPr="003961BD">
        <w:rPr>
          <w:color w:val="000000" w:themeColor="text1"/>
        </w:rPr>
        <w:t>Hu,*</w:t>
      </w:r>
      <w:proofErr w:type="gramEnd"/>
      <w:r w:rsidRPr="003961BD">
        <w:rPr>
          <w:color w:val="000000" w:themeColor="text1"/>
        </w:rPr>
        <w:t xml:space="preserve"> Yanlin </w:t>
      </w:r>
      <w:proofErr w:type="gramStart"/>
      <w:r w:rsidRPr="003961BD">
        <w:rPr>
          <w:color w:val="000000" w:themeColor="text1"/>
        </w:rPr>
        <w:t>Song,*</w:t>
      </w:r>
      <w:proofErr w:type="gramEnd"/>
      <w:r w:rsidRPr="003961BD">
        <w:rPr>
          <w:color w:val="000000" w:themeColor="text1"/>
        </w:rPr>
        <w:t xml:space="preserve"> and Wallace C. H. Choy*</w:t>
      </w:r>
    </w:p>
    <w:p w14:paraId="39E10022" w14:textId="6641A98B" w:rsidR="002D16A0" w:rsidRDefault="002D16A0" w:rsidP="002E14A1">
      <w:pPr>
        <w:pStyle w:val="Tableofcontents"/>
        <w:rPr>
          <w:color w:val="000000" w:themeColor="text1"/>
        </w:rPr>
      </w:pPr>
    </w:p>
    <w:p w14:paraId="221AFE2E" w14:textId="77777777" w:rsidR="003961BD" w:rsidRPr="003961BD" w:rsidRDefault="003961BD" w:rsidP="003961BD">
      <w:pPr>
        <w:pStyle w:val="Tableofcontents"/>
        <w:rPr>
          <w:i w:val="0"/>
          <w:iCs/>
          <w:color w:val="000000" w:themeColor="text1"/>
        </w:rPr>
      </w:pPr>
      <w:r w:rsidRPr="003961BD">
        <w:rPr>
          <w:i w:val="0"/>
          <w:iCs/>
          <w:color w:val="000000" w:themeColor="text1"/>
        </w:rPr>
        <w:t>R. Zhang, B. Lyu, H. Zhang, X. He, W. C. H. Choy</w:t>
      </w:r>
    </w:p>
    <w:p w14:paraId="0095DFC4" w14:textId="77777777" w:rsidR="003961BD" w:rsidRPr="003961BD" w:rsidRDefault="003961BD" w:rsidP="003961BD">
      <w:pPr>
        <w:pStyle w:val="Tableofcontents"/>
        <w:rPr>
          <w:i w:val="0"/>
          <w:iCs/>
          <w:color w:val="000000" w:themeColor="text1"/>
        </w:rPr>
      </w:pPr>
      <w:r w:rsidRPr="003961BD">
        <w:rPr>
          <w:i w:val="0"/>
          <w:iCs/>
          <w:color w:val="000000" w:themeColor="text1"/>
        </w:rPr>
        <w:t>Department of Electrical and Electronic Engineering</w:t>
      </w:r>
    </w:p>
    <w:p w14:paraId="10B60666" w14:textId="77777777" w:rsidR="003961BD" w:rsidRPr="003961BD" w:rsidRDefault="003961BD" w:rsidP="003961BD">
      <w:pPr>
        <w:pStyle w:val="Tableofcontents"/>
        <w:rPr>
          <w:i w:val="0"/>
          <w:iCs/>
          <w:color w:val="000000" w:themeColor="text1"/>
        </w:rPr>
      </w:pPr>
      <w:r w:rsidRPr="003961BD">
        <w:rPr>
          <w:i w:val="0"/>
          <w:iCs/>
          <w:color w:val="000000" w:themeColor="text1"/>
        </w:rPr>
        <w:t xml:space="preserve">The University of Hong Kong </w:t>
      </w:r>
      <w:proofErr w:type="spellStart"/>
      <w:r w:rsidRPr="003961BD">
        <w:rPr>
          <w:i w:val="0"/>
          <w:iCs/>
          <w:color w:val="000000" w:themeColor="text1"/>
        </w:rPr>
        <w:t>Pokfulam</w:t>
      </w:r>
      <w:proofErr w:type="spellEnd"/>
      <w:r w:rsidRPr="003961BD">
        <w:rPr>
          <w:i w:val="0"/>
          <w:iCs/>
          <w:color w:val="000000" w:themeColor="text1"/>
        </w:rPr>
        <w:t xml:space="preserve"> Road</w:t>
      </w:r>
    </w:p>
    <w:p w14:paraId="32202045" w14:textId="77777777" w:rsidR="003961BD" w:rsidRPr="003961BD" w:rsidRDefault="003961BD" w:rsidP="003961BD">
      <w:pPr>
        <w:pStyle w:val="Tableofcontents"/>
        <w:rPr>
          <w:i w:val="0"/>
          <w:iCs/>
          <w:color w:val="000000" w:themeColor="text1"/>
        </w:rPr>
      </w:pPr>
      <w:r w:rsidRPr="003961BD">
        <w:rPr>
          <w:i w:val="0"/>
          <w:iCs/>
          <w:color w:val="000000" w:themeColor="text1"/>
        </w:rPr>
        <w:t>Hong Kong, China</w:t>
      </w:r>
    </w:p>
    <w:p w14:paraId="1582B24D" w14:textId="515A7A5D" w:rsidR="003961BD" w:rsidRDefault="003961BD" w:rsidP="003961BD">
      <w:pPr>
        <w:pStyle w:val="Tableofcontents"/>
        <w:rPr>
          <w:i w:val="0"/>
          <w:iCs/>
          <w:color w:val="000000" w:themeColor="text1"/>
        </w:rPr>
      </w:pPr>
      <w:r w:rsidRPr="003961BD">
        <w:rPr>
          <w:i w:val="0"/>
          <w:iCs/>
          <w:color w:val="000000" w:themeColor="text1"/>
        </w:rPr>
        <w:t xml:space="preserve">E-mail: </w:t>
      </w:r>
      <w:hyperlink r:id="rId9" w:history="1">
        <w:r w:rsidRPr="005D7BEA">
          <w:rPr>
            <w:rStyle w:val="Hyperlink"/>
            <w:i w:val="0"/>
            <w:iCs/>
          </w:rPr>
          <w:t>chchoy@eee.hku.hk</w:t>
        </w:r>
      </w:hyperlink>
    </w:p>
    <w:p w14:paraId="6DA76F1B" w14:textId="77777777" w:rsidR="003961BD" w:rsidRPr="003961BD" w:rsidRDefault="003961BD" w:rsidP="003961BD">
      <w:pPr>
        <w:pStyle w:val="Tableofcontents"/>
        <w:rPr>
          <w:i w:val="0"/>
          <w:iCs/>
          <w:color w:val="000000" w:themeColor="text1"/>
        </w:rPr>
      </w:pPr>
    </w:p>
    <w:p w14:paraId="51FEEAC8" w14:textId="77777777" w:rsidR="003961BD" w:rsidRPr="003961BD" w:rsidRDefault="003961BD" w:rsidP="003961BD">
      <w:pPr>
        <w:pStyle w:val="Tableofcontents"/>
        <w:rPr>
          <w:i w:val="0"/>
          <w:iCs/>
          <w:color w:val="000000" w:themeColor="text1"/>
        </w:rPr>
      </w:pPr>
      <w:r w:rsidRPr="003961BD">
        <w:rPr>
          <w:i w:val="0"/>
          <w:iCs/>
          <w:color w:val="000000" w:themeColor="text1"/>
        </w:rPr>
        <w:t>Z. Huang, Y. Song</w:t>
      </w:r>
    </w:p>
    <w:p w14:paraId="3B81E2B2" w14:textId="77777777" w:rsidR="003961BD" w:rsidRPr="003961BD" w:rsidRDefault="003961BD" w:rsidP="003961BD">
      <w:pPr>
        <w:pStyle w:val="Tableofcontents"/>
        <w:rPr>
          <w:i w:val="0"/>
          <w:iCs/>
          <w:color w:val="000000" w:themeColor="text1"/>
        </w:rPr>
      </w:pPr>
      <w:r w:rsidRPr="003961BD">
        <w:rPr>
          <w:i w:val="0"/>
          <w:iCs/>
          <w:color w:val="000000" w:themeColor="text1"/>
        </w:rPr>
        <w:t>Key Laboratory of Green Printing</w:t>
      </w:r>
    </w:p>
    <w:p w14:paraId="00E29558" w14:textId="77777777" w:rsidR="003961BD" w:rsidRPr="003961BD" w:rsidRDefault="003961BD" w:rsidP="003961BD">
      <w:pPr>
        <w:pStyle w:val="Tableofcontents"/>
        <w:rPr>
          <w:i w:val="0"/>
          <w:iCs/>
          <w:color w:val="000000" w:themeColor="text1"/>
        </w:rPr>
      </w:pPr>
      <w:r w:rsidRPr="003961BD">
        <w:rPr>
          <w:i w:val="0"/>
          <w:iCs/>
          <w:color w:val="000000" w:themeColor="text1"/>
        </w:rPr>
        <w:t>Institute of Chemistry</w:t>
      </w:r>
    </w:p>
    <w:p w14:paraId="0F87F9CF" w14:textId="77777777" w:rsidR="003961BD" w:rsidRPr="003961BD" w:rsidRDefault="003961BD" w:rsidP="003961BD">
      <w:pPr>
        <w:pStyle w:val="Tableofcontents"/>
        <w:rPr>
          <w:i w:val="0"/>
          <w:iCs/>
          <w:color w:val="000000" w:themeColor="text1"/>
        </w:rPr>
      </w:pPr>
      <w:r w:rsidRPr="003961BD">
        <w:rPr>
          <w:i w:val="0"/>
          <w:iCs/>
          <w:color w:val="000000" w:themeColor="text1"/>
        </w:rPr>
        <w:t>Chinese Academy of Sciences (ICCAS)</w:t>
      </w:r>
    </w:p>
    <w:p w14:paraId="6E872D73" w14:textId="77777777" w:rsidR="003961BD" w:rsidRPr="003961BD" w:rsidRDefault="003961BD" w:rsidP="003961BD">
      <w:pPr>
        <w:pStyle w:val="Tableofcontents"/>
        <w:rPr>
          <w:i w:val="0"/>
          <w:iCs/>
          <w:color w:val="000000" w:themeColor="text1"/>
        </w:rPr>
      </w:pPr>
      <w:proofErr w:type="spellStart"/>
      <w:r w:rsidRPr="003961BD">
        <w:rPr>
          <w:i w:val="0"/>
          <w:iCs/>
          <w:color w:val="000000" w:themeColor="text1"/>
        </w:rPr>
        <w:t>Zhongguancun</w:t>
      </w:r>
      <w:proofErr w:type="spellEnd"/>
      <w:r w:rsidRPr="003961BD">
        <w:rPr>
          <w:i w:val="0"/>
          <w:iCs/>
          <w:color w:val="000000" w:themeColor="text1"/>
        </w:rPr>
        <w:t xml:space="preserve"> North First Street 2, Beijing 100190, China</w:t>
      </w:r>
    </w:p>
    <w:p w14:paraId="52E78368" w14:textId="77777777" w:rsidR="003961BD" w:rsidRPr="003961BD" w:rsidRDefault="003961BD" w:rsidP="003961BD">
      <w:pPr>
        <w:pStyle w:val="Tableofcontents"/>
        <w:rPr>
          <w:i w:val="0"/>
          <w:iCs/>
          <w:color w:val="000000" w:themeColor="text1"/>
        </w:rPr>
      </w:pPr>
      <w:r w:rsidRPr="003961BD">
        <w:rPr>
          <w:i w:val="0"/>
          <w:iCs/>
          <w:color w:val="000000" w:themeColor="text1"/>
        </w:rPr>
        <w:t>E-mail: ylsong@iccas.ac.cn</w:t>
      </w:r>
    </w:p>
    <w:p w14:paraId="23821802" w14:textId="77777777" w:rsidR="003961BD" w:rsidRDefault="003961BD" w:rsidP="003961BD">
      <w:pPr>
        <w:pStyle w:val="Tableofcontents"/>
        <w:rPr>
          <w:i w:val="0"/>
          <w:iCs/>
          <w:color w:val="000000" w:themeColor="text1"/>
        </w:rPr>
      </w:pPr>
    </w:p>
    <w:p w14:paraId="16A9214C" w14:textId="0F6B53FF" w:rsidR="003961BD" w:rsidRPr="003961BD" w:rsidRDefault="003961BD" w:rsidP="003961BD">
      <w:pPr>
        <w:pStyle w:val="Tableofcontents"/>
        <w:rPr>
          <w:i w:val="0"/>
          <w:iCs/>
          <w:color w:val="000000" w:themeColor="text1"/>
        </w:rPr>
      </w:pPr>
      <w:r w:rsidRPr="003961BD">
        <w:rPr>
          <w:i w:val="0"/>
          <w:iCs/>
          <w:color w:val="000000" w:themeColor="text1"/>
        </w:rPr>
        <w:t>W. Chen, X. Hu</w:t>
      </w:r>
    </w:p>
    <w:p w14:paraId="716F2564" w14:textId="77777777" w:rsidR="003961BD" w:rsidRPr="003961BD" w:rsidRDefault="003961BD" w:rsidP="003961BD">
      <w:pPr>
        <w:pStyle w:val="Tableofcontents"/>
        <w:rPr>
          <w:i w:val="0"/>
          <w:iCs/>
          <w:color w:val="000000" w:themeColor="text1"/>
        </w:rPr>
      </w:pPr>
      <w:r w:rsidRPr="003961BD">
        <w:rPr>
          <w:i w:val="0"/>
          <w:iCs/>
          <w:color w:val="000000" w:themeColor="text1"/>
        </w:rPr>
        <w:t>College of Chemistry and Chemical Engineering</w:t>
      </w:r>
    </w:p>
    <w:p w14:paraId="4FFA63CA" w14:textId="77777777" w:rsidR="003961BD" w:rsidRPr="003961BD" w:rsidRDefault="003961BD" w:rsidP="003961BD">
      <w:pPr>
        <w:pStyle w:val="Tableofcontents"/>
        <w:rPr>
          <w:i w:val="0"/>
          <w:iCs/>
          <w:color w:val="000000" w:themeColor="text1"/>
        </w:rPr>
      </w:pPr>
      <w:r w:rsidRPr="003961BD">
        <w:rPr>
          <w:i w:val="0"/>
          <w:iCs/>
          <w:color w:val="000000" w:themeColor="text1"/>
        </w:rPr>
        <w:t>Nanchang University</w:t>
      </w:r>
    </w:p>
    <w:p w14:paraId="53D31CF7" w14:textId="77777777" w:rsidR="003961BD" w:rsidRPr="003961BD" w:rsidRDefault="003961BD" w:rsidP="003961BD">
      <w:pPr>
        <w:pStyle w:val="Tableofcontents"/>
        <w:rPr>
          <w:i w:val="0"/>
          <w:iCs/>
          <w:color w:val="000000" w:themeColor="text1"/>
        </w:rPr>
      </w:pPr>
      <w:r w:rsidRPr="003961BD">
        <w:rPr>
          <w:i w:val="0"/>
          <w:iCs/>
          <w:color w:val="000000" w:themeColor="text1"/>
        </w:rPr>
        <w:t xml:space="preserve">999 </w:t>
      </w:r>
      <w:proofErr w:type="spellStart"/>
      <w:r w:rsidRPr="003961BD">
        <w:rPr>
          <w:i w:val="0"/>
          <w:iCs/>
          <w:color w:val="000000" w:themeColor="text1"/>
        </w:rPr>
        <w:t>Xuefu</w:t>
      </w:r>
      <w:proofErr w:type="spellEnd"/>
      <w:r w:rsidRPr="003961BD">
        <w:rPr>
          <w:i w:val="0"/>
          <w:iCs/>
          <w:color w:val="000000" w:themeColor="text1"/>
        </w:rPr>
        <w:t xml:space="preserve"> Avenue, Nanchang 330031, China</w:t>
      </w:r>
    </w:p>
    <w:p w14:paraId="650B0EBD" w14:textId="77777777" w:rsidR="003961BD" w:rsidRPr="003961BD" w:rsidRDefault="003961BD" w:rsidP="003961BD">
      <w:pPr>
        <w:pStyle w:val="Tableofcontents"/>
        <w:rPr>
          <w:i w:val="0"/>
          <w:iCs/>
          <w:color w:val="000000" w:themeColor="text1"/>
        </w:rPr>
      </w:pPr>
      <w:r w:rsidRPr="003961BD">
        <w:rPr>
          <w:i w:val="0"/>
          <w:iCs/>
          <w:color w:val="000000" w:themeColor="text1"/>
        </w:rPr>
        <w:t>E-mail: happyhu@ncu.edu.cn</w:t>
      </w:r>
    </w:p>
    <w:p w14:paraId="34877396" w14:textId="77777777" w:rsidR="003961BD" w:rsidRDefault="003961BD" w:rsidP="003961BD">
      <w:pPr>
        <w:pStyle w:val="Tableofcontents"/>
        <w:rPr>
          <w:i w:val="0"/>
          <w:iCs/>
          <w:color w:val="000000" w:themeColor="text1"/>
        </w:rPr>
      </w:pPr>
    </w:p>
    <w:p w14:paraId="74414EC9" w14:textId="50DFCB4F" w:rsidR="003961BD" w:rsidRPr="003961BD" w:rsidRDefault="003961BD" w:rsidP="003961BD">
      <w:pPr>
        <w:pStyle w:val="Tableofcontents"/>
        <w:rPr>
          <w:i w:val="0"/>
          <w:iCs/>
          <w:color w:val="000000" w:themeColor="text1"/>
        </w:rPr>
      </w:pPr>
      <w:r w:rsidRPr="003961BD">
        <w:rPr>
          <w:i w:val="0"/>
          <w:iCs/>
          <w:color w:val="000000" w:themeColor="text1"/>
        </w:rPr>
        <w:t>H. Zhang</w:t>
      </w:r>
    </w:p>
    <w:p w14:paraId="087864F7" w14:textId="77777777" w:rsidR="003961BD" w:rsidRPr="003961BD" w:rsidRDefault="003961BD" w:rsidP="003961BD">
      <w:pPr>
        <w:pStyle w:val="Tableofcontents"/>
        <w:rPr>
          <w:i w:val="0"/>
          <w:iCs/>
          <w:color w:val="000000" w:themeColor="text1"/>
        </w:rPr>
      </w:pPr>
      <w:r w:rsidRPr="003961BD">
        <w:rPr>
          <w:i w:val="0"/>
          <w:iCs/>
          <w:color w:val="000000" w:themeColor="text1"/>
        </w:rPr>
        <w:t>Shanghai Frontiers Science Research Base of Intelligent Optoelectronics</w:t>
      </w:r>
    </w:p>
    <w:p w14:paraId="0DC61999" w14:textId="77777777" w:rsidR="003961BD" w:rsidRPr="003961BD" w:rsidRDefault="003961BD" w:rsidP="003961BD">
      <w:pPr>
        <w:pStyle w:val="Tableofcontents"/>
        <w:rPr>
          <w:i w:val="0"/>
          <w:iCs/>
          <w:color w:val="000000" w:themeColor="text1"/>
        </w:rPr>
      </w:pPr>
      <w:r w:rsidRPr="003961BD">
        <w:rPr>
          <w:i w:val="0"/>
          <w:iCs/>
          <w:color w:val="000000" w:themeColor="text1"/>
        </w:rPr>
        <w:t>and Perception</w:t>
      </w:r>
    </w:p>
    <w:p w14:paraId="03D0A919" w14:textId="77777777" w:rsidR="003961BD" w:rsidRPr="003961BD" w:rsidRDefault="003961BD" w:rsidP="003961BD">
      <w:pPr>
        <w:pStyle w:val="Tableofcontents"/>
        <w:rPr>
          <w:i w:val="0"/>
          <w:iCs/>
          <w:color w:val="000000" w:themeColor="text1"/>
        </w:rPr>
      </w:pPr>
      <w:r w:rsidRPr="003961BD">
        <w:rPr>
          <w:i w:val="0"/>
          <w:iCs/>
          <w:color w:val="000000" w:themeColor="text1"/>
        </w:rPr>
        <w:t>Institute of Optoelectronics</w:t>
      </w:r>
    </w:p>
    <w:p w14:paraId="76F3E57E" w14:textId="77777777" w:rsidR="003961BD" w:rsidRPr="003961BD" w:rsidRDefault="003961BD" w:rsidP="003961BD">
      <w:pPr>
        <w:pStyle w:val="Tableofcontents"/>
        <w:rPr>
          <w:i w:val="0"/>
          <w:iCs/>
          <w:color w:val="000000" w:themeColor="text1"/>
        </w:rPr>
      </w:pPr>
      <w:r w:rsidRPr="003961BD">
        <w:rPr>
          <w:i w:val="0"/>
          <w:iCs/>
          <w:color w:val="000000" w:themeColor="text1"/>
        </w:rPr>
        <w:t>Fudan University</w:t>
      </w:r>
    </w:p>
    <w:p w14:paraId="69A07AF7" w14:textId="05B80292" w:rsidR="003961BD" w:rsidRDefault="003961BD" w:rsidP="003961BD">
      <w:pPr>
        <w:pStyle w:val="Tableofcontents"/>
        <w:rPr>
          <w:i w:val="0"/>
          <w:iCs/>
          <w:color w:val="000000" w:themeColor="text1"/>
        </w:rPr>
      </w:pPr>
      <w:r w:rsidRPr="003961BD">
        <w:rPr>
          <w:i w:val="0"/>
          <w:iCs/>
          <w:color w:val="000000" w:themeColor="text1"/>
        </w:rPr>
        <w:t>Shanghai 200433, China</w:t>
      </w:r>
    </w:p>
    <w:p w14:paraId="10F73DFB" w14:textId="77777777" w:rsidR="005014A1" w:rsidRDefault="005014A1" w:rsidP="002D16A0">
      <w:pPr>
        <w:rPr>
          <w:color w:val="000000" w:themeColor="text1"/>
        </w:rPr>
      </w:pPr>
    </w:p>
    <w:p w14:paraId="3E545852" w14:textId="77777777" w:rsidR="003961BD" w:rsidRPr="00437A3E" w:rsidRDefault="003961BD" w:rsidP="002D16A0">
      <w:pPr>
        <w:rPr>
          <w:color w:val="000000" w:themeColor="text1"/>
        </w:rPr>
      </w:pPr>
    </w:p>
    <w:p w14:paraId="04732AFD" w14:textId="2867DC0E" w:rsidR="005B565B" w:rsidRPr="00437A3E" w:rsidRDefault="00362F68" w:rsidP="002C0143">
      <w:pPr>
        <w:pStyle w:val="Abstract"/>
        <w:rPr>
          <w:color w:val="000000" w:themeColor="text1"/>
        </w:rPr>
      </w:pPr>
      <w:r w:rsidRPr="00437A3E">
        <w:rPr>
          <w:color w:val="000000" w:themeColor="text1"/>
        </w:rPr>
        <w:t xml:space="preserve">Abstract </w:t>
      </w:r>
    </w:p>
    <w:p w14:paraId="0400CA13" w14:textId="506A08B1" w:rsidR="00277B63" w:rsidRDefault="003961BD" w:rsidP="003961BD">
      <w:pPr>
        <w:spacing w:line="480" w:lineRule="auto"/>
        <w:jc w:val="both"/>
        <w:rPr>
          <w:color w:val="000000" w:themeColor="text1"/>
          <w:lang w:val="en-HK"/>
        </w:rPr>
      </w:pPr>
      <w:r w:rsidRPr="003961BD">
        <w:rPr>
          <w:color w:val="000000" w:themeColor="text1"/>
          <w:lang w:val="en-HK" w:eastAsia="zh-CN"/>
        </w:rPr>
        <w:t>Advancing hole transport layers (HTL) to realize large-area, flexible, and</w:t>
      </w:r>
      <w:r>
        <w:rPr>
          <w:color w:val="000000" w:themeColor="text1"/>
          <w:lang w:val="en-HK" w:eastAsia="zh-CN"/>
        </w:rPr>
        <w:t xml:space="preserve"> </w:t>
      </w:r>
      <w:r w:rsidRPr="003961BD">
        <w:rPr>
          <w:color w:val="000000" w:themeColor="text1"/>
          <w:lang w:val="en-HK" w:eastAsia="zh-CN"/>
        </w:rPr>
        <w:t>high-performance perovskite solar cells (PSCs) is one of the most challenging</w:t>
      </w:r>
      <w:r>
        <w:rPr>
          <w:color w:val="000000" w:themeColor="text1"/>
          <w:lang w:val="en-HK" w:eastAsia="zh-CN"/>
        </w:rPr>
        <w:t xml:space="preserve"> </w:t>
      </w:r>
      <w:r w:rsidRPr="003961BD">
        <w:rPr>
          <w:color w:val="000000" w:themeColor="text1"/>
          <w:lang w:val="en-HK" w:eastAsia="zh-CN"/>
        </w:rPr>
        <w:t>issues for its commercialization. Here, a self-assembled gradient</w:t>
      </w:r>
      <w:r>
        <w:rPr>
          <w:color w:val="000000" w:themeColor="text1"/>
          <w:lang w:val="en-HK" w:eastAsia="zh-CN"/>
        </w:rPr>
        <w:t xml:space="preserve"> </w:t>
      </w:r>
      <w:r w:rsidRPr="003961BD">
        <w:rPr>
          <w:color w:val="000000" w:themeColor="text1"/>
          <w:lang w:val="en-HK" w:eastAsia="zh-CN"/>
        </w:rPr>
        <w:t xml:space="preserve">Ti3C2Tx </w:t>
      </w:r>
      <w:proofErr w:type="spellStart"/>
      <w:r w:rsidRPr="003961BD">
        <w:rPr>
          <w:color w:val="000000" w:themeColor="text1"/>
          <w:lang w:val="en-HK" w:eastAsia="zh-CN"/>
        </w:rPr>
        <w:t>MXene</w:t>
      </w:r>
      <w:proofErr w:type="spellEnd"/>
      <w:r w:rsidRPr="003961BD">
        <w:rPr>
          <w:color w:val="000000" w:themeColor="text1"/>
          <w:lang w:val="en-HK" w:eastAsia="zh-CN"/>
        </w:rPr>
        <w:t xml:space="preserve"> incorporated </w:t>
      </w:r>
      <w:proofErr w:type="gramStart"/>
      <w:r w:rsidRPr="003961BD">
        <w:rPr>
          <w:color w:val="000000" w:themeColor="text1"/>
          <w:lang w:val="en-HK" w:eastAsia="zh-CN"/>
        </w:rPr>
        <w:t>PEDOT:PSS</w:t>
      </w:r>
      <w:proofErr w:type="gramEnd"/>
      <w:r w:rsidRPr="003961BD">
        <w:rPr>
          <w:color w:val="000000" w:themeColor="text1"/>
          <w:lang w:val="en-HK" w:eastAsia="zh-CN"/>
        </w:rPr>
        <w:t xml:space="preserve"> HTL is demonstrated to achieve</w:t>
      </w:r>
      <w:r>
        <w:rPr>
          <w:color w:val="000000" w:themeColor="text1"/>
          <w:lang w:val="en-HK" w:eastAsia="zh-CN"/>
        </w:rPr>
        <w:t xml:space="preserve"> </w:t>
      </w:r>
      <w:r w:rsidRPr="003961BD">
        <w:rPr>
          <w:color w:val="000000" w:themeColor="text1"/>
          <w:lang w:val="en-HK" w:eastAsia="zh-CN"/>
        </w:rPr>
        <w:t>high-performance large-area PSCs by establishing half-caramelization-based</w:t>
      </w:r>
      <w:r>
        <w:rPr>
          <w:color w:val="000000" w:themeColor="text1"/>
          <w:lang w:val="en-HK" w:eastAsia="zh-CN"/>
        </w:rPr>
        <w:t xml:space="preserve"> </w:t>
      </w:r>
      <w:r w:rsidRPr="003961BD">
        <w:rPr>
          <w:color w:val="000000" w:themeColor="text1"/>
          <w:lang w:val="en-HK" w:eastAsia="zh-CN"/>
        </w:rPr>
        <w:t xml:space="preserve">glucose-induced </w:t>
      </w:r>
      <w:proofErr w:type="spellStart"/>
      <w:r w:rsidRPr="003961BD">
        <w:rPr>
          <w:color w:val="000000" w:themeColor="text1"/>
          <w:lang w:val="en-HK" w:eastAsia="zh-CN"/>
        </w:rPr>
        <w:t>MXene</w:t>
      </w:r>
      <w:proofErr w:type="spellEnd"/>
      <w:r w:rsidRPr="003961BD">
        <w:rPr>
          <w:color w:val="000000" w:themeColor="text1"/>
          <w:lang w:val="en-HK" w:eastAsia="zh-CN"/>
        </w:rPr>
        <w:t xml:space="preserve"> redistribution. Through this process, the Ti3C2Tx</w:t>
      </w:r>
      <w:r>
        <w:rPr>
          <w:color w:val="000000" w:themeColor="text1"/>
          <w:lang w:val="en-HK" w:eastAsia="zh-CN"/>
        </w:rPr>
        <w:t xml:space="preserve"> </w:t>
      </w:r>
      <w:proofErr w:type="spellStart"/>
      <w:r w:rsidRPr="003961BD">
        <w:rPr>
          <w:color w:val="000000" w:themeColor="text1"/>
          <w:lang w:val="en-HK" w:eastAsia="zh-CN"/>
        </w:rPr>
        <w:t>MXene</w:t>
      </w:r>
      <w:proofErr w:type="spellEnd"/>
      <w:r w:rsidRPr="003961BD">
        <w:rPr>
          <w:color w:val="000000" w:themeColor="text1"/>
          <w:lang w:val="en-HK" w:eastAsia="zh-CN"/>
        </w:rPr>
        <w:t xml:space="preserve"> nanosheets are spontaneously dispersed and redistributed at the top</w:t>
      </w:r>
      <w:r>
        <w:rPr>
          <w:color w:val="000000" w:themeColor="text1"/>
          <w:lang w:val="en-HK" w:eastAsia="zh-CN"/>
        </w:rPr>
        <w:t xml:space="preserve"> </w:t>
      </w:r>
      <w:r w:rsidRPr="003961BD">
        <w:rPr>
          <w:color w:val="000000" w:themeColor="text1"/>
          <w:lang w:val="en-HK" w:eastAsia="zh-CN"/>
        </w:rPr>
        <w:t>region of HTL to form the unique gradient distribution structure composed</w:t>
      </w:r>
      <w:r>
        <w:rPr>
          <w:color w:val="000000" w:themeColor="text1"/>
          <w:lang w:val="en-HK" w:eastAsia="zh-CN"/>
        </w:rPr>
        <w:t xml:space="preserve"> </w:t>
      </w:r>
      <w:r w:rsidRPr="003961BD">
        <w:rPr>
          <w:color w:val="000000" w:themeColor="text1"/>
          <w:lang w:val="en-HK" w:eastAsia="zh-CN"/>
        </w:rPr>
        <w:t xml:space="preserve">of </w:t>
      </w:r>
      <w:proofErr w:type="spellStart"/>
      <w:proofErr w:type="gramStart"/>
      <w:r w:rsidRPr="003961BD">
        <w:rPr>
          <w:color w:val="000000" w:themeColor="text1"/>
          <w:lang w:val="en-HK" w:eastAsia="zh-CN"/>
        </w:rPr>
        <w:t>MXene:Glucose</w:t>
      </w:r>
      <w:proofErr w:type="gramEnd"/>
      <w:r w:rsidRPr="003961BD">
        <w:rPr>
          <w:color w:val="000000" w:themeColor="text1"/>
          <w:lang w:val="en-HK" w:eastAsia="zh-CN"/>
        </w:rPr>
        <w:t>:</w:t>
      </w:r>
      <w:proofErr w:type="gramStart"/>
      <w:r w:rsidRPr="003961BD">
        <w:rPr>
          <w:color w:val="000000" w:themeColor="text1"/>
          <w:lang w:val="en-HK" w:eastAsia="zh-CN"/>
        </w:rPr>
        <w:t>PEDOT:PSS</w:t>
      </w:r>
      <w:proofErr w:type="spellEnd"/>
      <w:proofErr w:type="gramEnd"/>
      <w:r w:rsidRPr="003961BD">
        <w:rPr>
          <w:color w:val="000000" w:themeColor="text1"/>
          <w:lang w:val="en-HK" w:eastAsia="zh-CN"/>
        </w:rPr>
        <w:t xml:space="preserve"> (MG-PEDOT). These results show that the</w:t>
      </w:r>
      <w:r>
        <w:rPr>
          <w:color w:val="000000" w:themeColor="text1"/>
          <w:lang w:val="en-HK" w:eastAsia="zh-CN"/>
        </w:rPr>
        <w:t xml:space="preserve"> </w:t>
      </w:r>
      <w:r w:rsidRPr="003961BD">
        <w:rPr>
          <w:color w:val="000000" w:themeColor="text1"/>
          <w:lang w:val="en-HK" w:eastAsia="zh-CN"/>
        </w:rPr>
        <w:t xml:space="preserve">MG-PEDOT HTL </w:t>
      </w:r>
      <w:r w:rsidRPr="003961BD">
        <w:rPr>
          <w:color w:val="000000" w:themeColor="text1"/>
          <w:lang w:val="en-HK" w:eastAsia="zh-CN"/>
        </w:rPr>
        <w:lastRenderedPageBreak/>
        <w:t xml:space="preserve">not only offers </w:t>
      </w:r>
      <w:proofErr w:type="spellStart"/>
      <w:r w:rsidRPr="003961BD">
        <w:rPr>
          <w:color w:val="000000" w:themeColor="text1"/>
          <w:lang w:val="en-HK" w:eastAsia="zh-CN"/>
        </w:rPr>
        <w:t>favorable</w:t>
      </w:r>
      <w:proofErr w:type="spellEnd"/>
      <w:r w:rsidRPr="003961BD">
        <w:rPr>
          <w:color w:val="000000" w:themeColor="text1"/>
          <w:lang w:val="en-HK" w:eastAsia="zh-CN"/>
        </w:rPr>
        <w:t xml:space="preserve"> energy level alignment and efficient</w:t>
      </w:r>
      <w:r>
        <w:rPr>
          <w:color w:val="000000" w:themeColor="text1"/>
          <w:lang w:val="en-HK" w:eastAsia="zh-CN"/>
        </w:rPr>
        <w:t xml:space="preserve"> </w:t>
      </w:r>
      <w:r w:rsidRPr="003961BD">
        <w:rPr>
          <w:color w:val="000000" w:themeColor="text1"/>
          <w:lang w:val="en-HK" w:eastAsia="zh-CN"/>
        </w:rPr>
        <w:t>charge extraction, but also improves the film quality of perovskite layer</w:t>
      </w:r>
      <w:r>
        <w:rPr>
          <w:color w:val="000000" w:themeColor="text1"/>
          <w:lang w:val="en-HK" w:eastAsia="zh-CN"/>
        </w:rPr>
        <w:t xml:space="preserve"> </w:t>
      </w:r>
      <w:r w:rsidRPr="003961BD">
        <w:rPr>
          <w:color w:val="000000" w:themeColor="text1"/>
          <w:lang w:val="en-HK" w:eastAsia="zh-CN"/>
        </w:rPr>
        <w:t>featuring enlarged grain size, lower trap density, and longer carrier lifetime.</w:t>
      </w:r>
      <w:r>
        <w:rPr>
          <w:color w:val="000000" w:themeColor="text1"/>
          <w:lang w:val="en-HK" w:eastAsia="zh-CN"/>
        </w:rPr>
        <w:t xml:space="preserve"> </w:t>
      </w:r>
      <w:r w:rsidRPr="003961BD">
        <w:rPr>
          <w:color w:val="000000" w:themeColor="text1"/>
          <w:lang w:val="en-HK" w:eastAsia="zh-CN"/>
        </w:rPr>
        <w:t>Consequently, the power conversion efficiency (PCE) of the flexible device</w:t>
      </w:r>
      <w:r>
        <w:rPr>
          <w:color w:val="000000" w:themeColor="text1"/>
          <w:lang w:val="en-HK" w:eastAsia="zh-CN"/>
        </w:rPr>
        <w:t xml:space="preserve"> </w:t>
      </w:r>
      <w:r w:rsidRPr="003961BD">
        <w:rPr>
          <w:color w:val="000000" w:themeColor="text1"/>
          <w:lang w:val="en-HK" w:eastAsia="zh-CN"/>
        </w:rPr>
        <w:t>based on MG-PEDOT HTL is increased by 36% compared to that of pristine</w:t>
      </w:r>
      <w:r>
        <w:rPr>
          <w:color w:val="000000" w:themeColor="text1"/>
          <w:lang w:val="en-HK" w:eastAsia="zh-CN"/>
        </w:rPr>
        <w:t xml:space="preserve"> </w:t>
      </w:r>
      <w:proofErr w:type="gramStart"/>
      <w:r w:rsidRPr="003961BD">
        <w:rPr>
          <w:color w:val="000000" w:themeColor="text1"/>
          <w:lang w:val="en-HK" w:eastAsia="zh-CN"/>
        </w:rPr>
        <w:t>PEDOT:PSS</w:t>
      </w:r>
      <w:proofErr w:type="gramEnd"/>
      <w:r w:rsidRPr="003961BD">
        <w:rPr>
          <w:color w:val="000000" w:themeColor="text1"/>
          <w:lang w:val="en-HK" w:eastAsia="zh-CN"/>
        </w:rPr>
        <w:t xml:space="preserve"> HTL. Meanwhile, the flexible perovskite solar minimodule</w:t>
      </w:r>
      <w:r>
        <w:rPr>
          <w:color w:val="000000" w:themeColor="text1"/>
          <w:lang w:val="en-HK" w:eastAsia="zh-CN"/>
        </w:rPr>
        <w:t xml:space="preserve"> </w:t>
      </w:r>
      <w:r w:rsidRPr="003961BD">
        <w:rPr>
          <w:color w:val="000000" w:themeColor="text1"/>
          <w:lang w:val="en-HK" w:eastAsia="zh-CN"/>
        </w:rPr>
        <w:t>(15 cm2 area) using MG-PEDOT HTL achieve a PCE of 17.06%. The encapsulated</w:t>
      </w:r>
      <w:r>
        <w:rPr>
          <w:color w:val="000000" w:themeColor="text1"/>
          <w:lang w:val="en-HK" w:eastAsia="zh-CN"/>
        </w:rPr>
        <w:t xml:space="preserve"> </w:t>
      </w:r>
      <w:r w:rsidRPr="003961BD">
        <w:rPr>
          <w:color w:val="000000" w:themeColor="text1"/>
          <w:lang w:val="en-HK" w:eastAsia="zh-CN"/>
        </w:rPr>
        <w:t>modules show remarkable long-term storage stability at 85 °C in ambient</w:t>
      </w:r>
      <w:r>
        <w:rPr>
          <w:color w:val="000000" w:themeColor="text1"/>
          <w:lang w:val="en-HK" w:eastAsia="zh-CN"/>
        </w:rPr>
        <w:t xml:space="preserve"> </w:t>
      </w:r>
      <w:r w:rsidRPr="003961BD">
        <w:rPr>
          <w:color w:val="000000" w:themeColor="text1"/>
          <w:lang w:val="en-HK" w:eastAsia="zh-CN"/>
        </w:rPr>
        <w:t>air (</w:t>
      </w:r>
      <w:r w:rsidRPr="003961BD">
        <w:rPr>
          <w:rFonts w:hint="eastAsia"/>
          <w:color w:val="000000" w:themeColor="text1"/>
          <w:lang w:val="en-HK" w:eastAsia="zh-CN"/>
        </w:rPr>
        <w:t>≈</w:t>
      </w:r>
      <w:r w:rsidRPr="003961BD">
        <w:rPr>
          <w:color w:val="000000" w:themeColor="text1"/>
          <w:lang w:val="en-HK" w:eastAsia="zh-CN"/>
        </w:rPr>
        <w:t>90% efficiency retention after 1200 h) and enhanced operational lifetime</w:t>
      </w:r>
      <w:r>
        <w:rPr>
          <w:color w:val="000000" w:themeColor="text1"/>
          <w:lang w:val="en-HK" w:eastAsia="zh-CN"/>
        </w:rPr>
        <w:t xml:space="preserve"> </w:t>
      </w:r>
      <w:r w:rsidRPr="003961BD">
        <w:rPr>
          <w:color w:val="000000" w:themeColor="text1"/>
          <w:lang w:val="en-HK" w:eastAsia="zh-CN"/>
        </w:rPr>
        <w:t>(</w:t>
      </w:r>
      <w:r w:rsidRPr="003961BD">
        <w:rPr>
          <w:rFonts w:hint="eastAsia"/>
          <w:color w:val="000000" w:themeColor="text1"/>
          <w:lang w:val="en-HK" w:eastAsia="zh-CN"/>
        </w:rPr>
        <w:t>≈</w:t>
      </w:r>
      <w:r w:rsidRPr="003961BD">
        <w:rPr>
          <w:color w:val="000000" w:themeColor="text1"/>
          <w:lang w:val="en-HK" w:eastAsia="zh-CN"/>
        </w:rPr>
        <w:t>90% efficiency retention after 200 h). This new approach shows a promising</w:t>
      </w:r>
      <w:r>
        <w:rPr>
          <w:color w:val="000000" w:themeColor="text1"/>
          <w:lang w:val="en-HK" w:eastAsia="zh-CN"/>
        </w:rPr>
        <w:t xml:space="preserve"> </w:t>
      </w:r>
      <w:r w:rsidRPr="003961BD">
        <w:rPr>
          <w:color w:val="000000" w:themeColor="text1"/>
          <w:lang w:val="en-HK" w:eastAsia="zh-CN"/>
        </w:rPr>
        <w:t>future of the self-assembled HTLs for developing optoelectronic devices.</w:t>
      </w:r>
    </w:p>
    <w:p w14:paraId="5BE535CE" w14:textId="77777777" w:rsidR="00277B63" w:rsidRPr="00437A3E" w:rsidRDefault="00277B63" w:rsidP="005C0358">
      <w:pPr>
        <w:rPr>
          <w:color w:val="000000" w:themeColor="text1"/>
          <w:lang w:val="en-HK"/>
        </w:rPr>
      </w:pPr>
    </w:p>
    <w:p w14:paraId="46A701E6" w14:textId="2FF12952" w:rsidR="00172EED" w:rsidRPr="00437A3E" w:rsidRDefault="00362F68" w:rsidP="002C0143">
      <w:pPr>
        <w:pStyle w:val="Abstract"/>
        <w:rPr>
          <w:color w:val="000000" w:themeColor="text1"/>
        </w:rPr>
      </w:pPr>
      <w:r w:rsidRPr="00437A3E">
        <w:rPr>
          <w:color w:val="000000" w:themeColor="text1"/>
        </w:rPr>
        <w:t xml:space="preserve">Introduction </w:t>
      </w:r>
    </w:p>
    <w:p w14:paraId="02EA8A5C" w14:textId="77777777" w:rsidR="00EF3800" w:rsidRDefault="003961BD" w:rsidP="00F804FE">
      <w:pPr>
        <w:pStyle w:val="RSCB02ArticleText"/>
        <w:spacing w:line="480" w:lineRule="auto"/>
        <w:ind w:firstLineChars="100" w:firstLine="259"/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</w:pP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While the power conversion efficiency (PCE) of single-junction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perovskite solar cells (PSCs) has increased to over 25%,[1]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there are some challenges to achieve flexible large-area PSCs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with a good long-term stability for practical applications.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Inverted PSCs with p-</w:t>
      </w:r>
      <w:proofErr w:type="spellStart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i</w:t>
      </w:r>
      <w:proofErr w:type="spellEnd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-n inverted structure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possess advantages, including </w:t>
      </w:r>
      <w:proofErr w:type="spellStart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lowtemperature</w:t>
      </w:r>
      <w:proofErr w:type="spellEnd"/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facile fabrication, low cost,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and high operational stability as compared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to n-</w:t>
      </w:r>
      <w:proofErr w:type="spellStart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i</w:t>
      </w:r>
      <w:proofErr w:type="spellEnd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-p PSCs.[2,3] Particularly, the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hole transport layer (HTL) is of vital significance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to the efficiency and durability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of inverted PSCs.[2] Various HTL materials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have been investigated, such as polymers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including poly(bis(4-phenyl)(2,4,6-trimethylphenyl)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amine) (PTAA),[4] poly(3,4-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proofErr w:type="spellStart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ethylenedioxythiophene</w:t>
      </w:r>
      <w:proofErr w:type="spellEnd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) polystyrene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sulfonate (PEDOT:PSS),[5–9] and metal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oxide nanocrystals including </w:t>
      </w:r>
      <w:proofErr w:type="spellStart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NiOx</w:t>
      </w:r>
      <w:proofErr w:type="spellEnd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,[10,11]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proofErr w:type="spellStart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CuSCN</w:t>
      </w:r>
      <w:proofErr w:type="spellEnd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,[12] and </w:t>
      </w:r>
      <w:proofErr w:type="spellStart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CuOx</w:t>
      </w:r>
      <w:proofErr w:type="spellEnd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.[13] The best-certified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PCE of single-junction planar inverted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PSCs based on PTAA is 24.3%.[14] However,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the high cost and complex process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hinder the application of PTAA, especially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for large-area PSCs.[15,16] PEDOT:PSS is the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widely adopted commercial polymer-based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HTM in PSCs, with the advantages of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high transparency, flexibility, and low-temperature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solution-process adaptability.[17]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Meanwhile, PEDOT:PSS with hydrophilic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properties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lastRenderedPageBreak/>
        <w:t>is favorable for film fabrication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by large-area printing technology. However,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proofErr w:type="gramStart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PEDOT:PSS</w:t>
      </w:r>
      <w:proofErr w:type="gramEnd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faces the challenges of unsatisfactory </w:t>
      </w:r>
      <w:proofErr w:type="gramStart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conductivity,[</w:t>
      </w:r>
      <w:proofErr w:type="gramEnd"/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18] mismatched energy level to perovskite active layer and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poor stability.[19] These will cause low open-circuit voltage (VOC)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and short-circuit current density (JSC).[20]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</w:p>
    <w:p w14:paraId="4761B035" w14:textId="77777777" w:rsidR="00EF3800" w:rsidRDefault="003961BD" w:rsidP="00F804FE">
      <w:pPr>
        <w:pStyle w:val="RSCB02ArticleText"/>
        <w:spacing w:line="480" w:lineRule="auto"/>
        <w:ind w:firstLineChars="100" w:firstLine="259"/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</w:pP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In order to improve the electrical properties of </w:t>
      </w:r>
      <w:proofErr w:type="gramStart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PEDOT:PSS</w:t>
      </w:r>
      <w:proofErr w:type="gramEnd"/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based HTL, different approaches including </w:t>
      </w:r>
      <w:proofErr w:type="gramStart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doping,[</w:t>
      </w:r>
      <w:proofErr w:type="gramEnd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7,8,21] bilayer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proofErr w:type="gramStart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HTL,[</w:t>
      </w:r>
      <w:proofErr w:type="gramEnd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22,23] and other treatments,[24] have been studied. Doping of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highly conductive materials such as </w:t>
      </w:r>
      <w:proofErr w:type="gramStart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poly(</w:t>
      </w:r>
      <w:proofErr w:type="gramEnd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ethylene oxide), carbon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proofErr w:type="spellStart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nanoonions</w:t>
      </w:r>
      <w:proofErr w:type="spellEnd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,[25] and silver </w:t>
      </w:r>
      <w:proofErr w:type="gramStart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nanowires[</w:t>
      </w:r>
      <w:proofErr w:type="gramEnd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26] improve JSC of PSCs.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VOC also shows increases by doping through the suppression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of chemical interaction with methylammonium iodide (MAI</w:t>
      </w:r>
      <w:proofErr w:type="gramStart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)[</w:t>
      </w:r>
      <w:proofErr w:type="gramEnd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27]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and the modification of work function (WF). For instance, perfluorinated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ionomer,[28] </w:t>
      </w:r>
      <w:proofErr w:type="spellStart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CsI</w:t>
      </w:r>
      <w:proofErr w:type="spellEnd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,[29] Poly(</w:t>
      </w:r>
      <w:proofErr w:type="spellStart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styrenesulfonate</w:t>
      </w:r>
      <w:proofErr w:type="spellEnd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)-Na,[30]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ammonia,[31] </w:t>
      </w:r>
      <w:proofErr w:type="spellStart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MoOx</w:t>
      </w:r>
      <w:proofErr w:type="spellEnd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,[32] and </w:t>
      </w:r>
      <w:proofErr w:type="spellStart"/>
      <w:proofErr w:type="gramStart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CuSCN</w:t>
      </w:r>
      <w:proofErr w:type="spellEnd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[</w:t>
      </w:r>
      <w:proofErr w:type="gramEnd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4] have been doped into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PEDOT: PSS to diminish VOC loss. Notably, the self-assembled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PSS upper thin </w:t>
      </w:r>
      <w:proofErr w:type="gramStart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layer[</w:t>
      </w:r>
      <w:proofErr w:type="gramEnd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33] or an insulating layer formed on the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surface like </w:t>
      </w:r>
      <w:proofErr w:type="gramStart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glucose[</w:t>
      </w:r>
      <w:proofErr w:type="gramEnd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34] have been introduced to modulate WF.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Considering bilayer HTL structures, a cascading band alignment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between PEDOT: PSS and perovskite active layer has been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demonstrated to reduce the voltage loss. Interface like SnO2,[35]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 w:hint="eastAsia"/>
          <w:color w:val="000000" w:themeColor="text1"/>
          <w:sz w:val="24"/>
          <w:szCs w:val="24"/>
          <w:lang w:val="en-US" w:eastAsia="zh-CN"/>
        </w:rPr>
        <w:t>V2Ox,[36] and (N,N</w:t>
      </w:r>
      <w:r w:rsidRPr="003961BD">
        <w:rPr>
          <w:rFonts w:ascii="Times New Roman" w:hAnsi="Times New Roman" w:hint="eastAsia"/>
          <w:color w:val="000000" w:themeColor="text1"/>
          <w:sz w:val="24"/>
          <w:szCs w:val="24"/>
          <w:lang w:val="en-US" w:eastAsia="zh-CN"/>
        </w:rPr>
        <w:t>′</w:t>
      </w:r>
      <w:r w:rsidRPr="003961BD">
        <w:rPr>
          <w:rFonts w:ascii="Times New Roman" w:hAnsi="Times New Roman" w:hint="eastAsia"/>
          <w:color w:val="000000" w:themeColor="text1"/>
          <w:sz w:val="24"/>
          <w:szCs w:val="24"/>
          <w:lang w:val="en-US" w:eastAsia="zh-CN"/>
        </w:rPr>
        <w:t>-Bis(1-naphthalenyl)-N,N</w:t>
      </w:r>
      <w:r w:rsidRPr="003961BD">
        <w:rPr>
          <w:rFonts w:ascii="Times New Roman" w:hAnsi="Times New Roman" w:hint="eastAsia"/>
          <w:color w:val="000000" w:themeColor="text1"/>
          <w:sz w:val="24"/>
          <w:szCs w:val="24"/>
          <w:lang w:val="en-US" w:eastAsia="zh-CN"/>
        </w:rPr>
        <w:t>′</w:t>
      </w:r>
      <w:r w:rsidRPr="003961BD">
        <w:rPr>
          <w:rFonts w:ascii="Times New Roman" w:hAnsi="Times New Roman" w:hint="eastAsia"/>
          <w:color w:val="000000" w:themeColor="text1"/>
          <w:sz w:val="24"/>
          <w:szCs w:val="24"/>
          <w:lang w:val="en-US" w:eastAsia="zh-CN"/>
        </w:rPr>
        <w:t>-bis-phenyl-(1,1</w:t>
      </w:r>
      <w:r w:rsidRPr="003961BD">
        <w:rPr>
          <w:rFonts w:ascii="Times New Roman" w:hAnsi="Times New Roman" w:hint="eastAsia"/>
          <w:color w:val="000000" w:themeColor="text1"/>
          <w:sz w:val="24"/>
          <w:szCs w:val="24"/>
          <w:lang w:val="en-US" w:eastAsia="zh-CN"/>
        </w:rPr>
        <w:t>′</w:t>
      </w:r>
      <w:r w:rsidRPr="003961BD">
        <w:rPr>
          <w:rFonts w:ascii="Times New Roman" w:hAnsi="Times New Roman" w:hint="eastAsia"/>
          <w:color w:val="000000" w:themeColor="text1"/>
          <w:sz w:val="24"/>
          <w:szCs w:val="24"/>
          <w:lang w:val="en-US" w:eastAsia="zh-CN"/>
        </w:rPr>
        <w:t>-</w:t>
      </w:r>
      <w:r>
        <w:rPr>
          <w:rFonts w:ascii="Times New Roman" w:hAnsi="Times New Roman" w:hint="eastAsia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 w:hint="eastAsia"/>
          <w:color w:val="000000" w:themeColor="text1"/>
          <w:sz w:val="24"/>
          <w:szCs w:val="24"/>
          <w:lang w:val="en-US" w:eastAsia="zh-CN"/>
        </w:rPr>
        <w:t>biphenyl)-4,4</w:t>
      </w:r>
      <w:r w:rsidRPr="003961BD">
        <w:rPr>
          <w:rFonts w:ascii="Times New Roman" w:hAnsi="Times New Roman" w:hint="eastAsia"/>
          <w:color w:val="000000" w:themeColor="text1"/>
          <w:sz w:val="24"/>
          <w:szCs w:val="24"/>
          <w:lang w:val="en-US" w:eastAsia="zh-CN"/>
        </w:rPr>
        <w:t>′</w:t>
      </w:r>
      <w:r w:rsidRPr="003961BD">
        <w:rPr>
          <w:rFonts w:ascii="Times New Roman" w:hAnsi="Times New Roman" w:hint="eastAsia"/>
          <w:color w:val="000000" w:themeColor="text1"/>
          <w:sz w:val="24"/>
          <w:szCs w:val="24"/>
          <w:lang w:val="en-US" w:eastAsia="zh-CN"/>
        </w:rPr>
        <w:t>-diamine)[37] are introduced to PEDOT:PSS for</w:t>
      </w:r>
      <w:r>
        <w:rPr>
          <w:rFonts w:ascii="Times New Roman" w:hAnsi="Times New Roman" w:hint="eastAsia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better band alignment. The interface non-radiative recombination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and traps are also reduced by the bilayer approaches. The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challenge of the two strategies of doping and bilayer structure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mainly lies in the hampered conductivity due to the insulating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layer or the undesirable energy-level structure with conductive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dopants. Therefore, there is a trade-off between sacrificing the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enhancement of JSC or VOC. Consequently, it is highly desirable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to explore new material systems which can offer high conductivity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and tunable WF to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lastRenderedPageBreak/>
        <w:t>enhance JSC and VOC simultaneously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for advancing HTL and the development of flexible large-area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PSCs.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</w:p>
    <w:p w14:paraId="02469AB0" w14:textId="77777777" w:rsidR="00EF3800" w:rsidRDefault="003961BD" w:rsidP="00F804FE">
      <w:pPr>
        <w:pStyle w:val="RSCB02ArticleText"/>
        <w:spacing w:line="480" w:lineRule="auto"/>
        <w:ind w:firstLineChars="100" w:firstLine="259"/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</w:pPr>
      <w:proofErr w:type="spellStart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MXene</w:t>
      </w:r>
      <w:proofErr w:type="spellEnd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materials offer many glaring merits including high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conductivity and tunable WF, which facilitate their application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for optoelectronic devices.[38] The first use of Ti3C2Tx </w:t>
      </w:r>
      <w:proofErr w:type="spellStart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MXene</w:t>
      </w:r>
      <w:proofErr w:type="spellEnd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in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PSCs is as an additive of a perovskite absorber layer.[39] Incorporating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proofErr w:type="spellStart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MXene</w:t>
      </w:r>
      <w:proofErr w:type="spellEnd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into nanoparticles like SnO2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[40] and TiO2,[41]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was reported to be a useful approach to form effective electron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transport layer (ETL) of PSCs.[41–43] Besides the use in ETL and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HTL,[44] Ti3C2 </w:t>
      </w:r>
      <w:proofErr w:type="spellStart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MXenes</w:t>
      </w:r>
      <w:proofErr w:type="spellEnd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have also been used in PSCs as an interlayer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in perovskite solar cells.[45] Overall, there are rooms to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simultaneously improve the conductivity and interfacial properties.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In addition, similar to other two-dimensional (2D) materials,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proofErr w:type="spellStart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MXenes</w:t>
      </w:r>
      <w:proofErr w:type="spellEnd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typically tend to stack and aggregate due to the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strong van der Waals </w:t>
      </w:r>
      <w:proofErr w:type="gramStart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forces,[</w:t>
      </w:r>
      <w:proofErr w:type="gramEnd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46,47] which will lead to penetration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into adjacent layers and current leakage, and thus need to be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addressed for further use in devices.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</w:p>
    <w:p w14:paraId="4A18AB2E" w14:textId="09B1BA59" w:rsidR="003961BD" w:rsidRDefault="003961BD" w:rsidP="00F804FE">
      <w:pPr>
        <w:pStyle w:val="RSCB02ArticleText"/>
        <w:spacing w:line="480" w:lineRule="auto"/>
        <w:ind w:firstLineChars="100" w:firstLine="259"/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</w:pP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In this work, we demonstrate a self-promoted </w:t>
      </w:r>
      <w:proofErr w:type="spellStart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verticalgradient</w:t>
      </w:r>
      <w:proofErr w:type="spellEnd"/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Ti3C2Tx </w:t>
      </w:r>
      <w:proofErr w:type="spellStart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MXene</w:t>
      </w:r>
      <w:proofErr w:type="spellEnd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structure-based </w:t>
      </w:r>
      <w:proofErr w:type="gramStart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PEDOT:PSS</w:t>
      </w:r>
      <w:proofErr w:type="gramEnd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HTL.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The unique gradient HTL is realized via a glucose-assisted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Ti3C2Tx </w:t>
      </w:r>
      <w:proofErr w:type="spellStart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MXene</w:t>
      </w:r>
      <w:proofErr w:type="spellEnd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self-dispersion strategy in which the addition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of glucose and its half-caramelization process make the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aggregated Ti3C2Tx </w:t>
      </w:r>
      <w:proofErr w:type="spellStart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MXene</w:t>
      </w:r>
      <w:proofErr w:type="spellEnd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nanosheets spontaneously exfoliate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and redistribute on the top surface. Our results show that the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self-organized </w:t>
      </w:r>
      <w:proofErr w:type="spellStart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MXene</w:t>
      </w:r>
      <w:proofErr w:type="spellEnd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/glucose-rich composite concurrently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proofErr w:type="gramStart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tailors</w:t>
      </w:r>
      <w:proofErr w:type="gramEnd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electrical properties of </w:t>
      </w:r>
      <w:proofErr w:type="gramStart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PEDOT:PSS</w:t>
      </w:r>
      <w:proofErr w:type="gramEnd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, and promotes the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quality and crystallization of perovskite film deposited on top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of it. With the optimized gradient </w:t>
      </w:r>
      <w:proofErr w:type="spellStart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MXene</w:t>
      </w:r>
      <w:proofErr w:type="spellEnd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HTL, we have fabricated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different sizes of flexible PSCs based on MAPbI3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and Cs0.05FA0.85MA0.10Pb(I0.97Br0.03)3 (FA = </w:t>
      </w:r>
      <w:proofErr w:type="spellStart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formamidinium</w:t>
      </w:r>
      <w:proofErr w:type="spellEnd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;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MA = methylammonium) perovskites. The power conversion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efficiency (PCE) of the flexible device with the new HTL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is increased by 36% compared to that of pristine </w:t>
      </w:r>
      <w:proofErr w:type="gramStart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PEDOT:PSS</w:t>
      </w:r>
      <w:proofErr w:type="gramEnd"/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HTL. Finally, we assemble the flexible PSCs into a module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with 15 cm2 in size and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lastRenderedPageBreak/>
        <w:t>obtain a PCE of 17.06%. Meanwhile, the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encapsulated perovskite solar modules (PSMs) show remarkable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long-term storage stability at 85 °C in ambient air (</w:t>
      </w:r>
      <w:r w:rsidRPr="003961BD">
        <w:rPr>
          <w:rFonts w:ascii="Times New Roman" w:hAnsi="Times New Roman" w:hint="eastAsia"/>
          <w:color w:val="000000" w:themeColor="text1"/>
          <w:sz w:val="24"/>
          <w:szCs w:val="24"/>
          <w:lang w:val="en-US" w:eastAsia="zh-CN"/>
        </w:rPr>
        <w:t>≈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90%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efficiency retention after 1200 h) and enhanced operational lifetime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(</w:t>
      </w:r>
      <w:r w:rsidRPr="003961BD">
        <w:rPr>
          <w:rFonts w:ascii="Times New Roman" w:hAnsi="Times New Roman" w:hint="eastAsia"/>
          <w:color w:val="000000" w:themeColor="text1"/>
          <w:sz w:val="24"/>
          <w:szCs w:val="24"/>
          <w:lang w:val="en-US" w:eastAsia="zh-CN"/>
        </w:rPr>
        <w:t>≈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90% efficiency retention after 200 h). The work shows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a promising future with the possibility of the synergistic self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-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assembled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HTL for applications in photovoltaic devices.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</w:p>
    <w:p w14:paraId="56C36B8B" w14:textId="77777777" w:rsidR="003961BD" w:rsidRDefault="003961BD" w:rsidP="00F804FE">
      <w:pPr>
        <w:pStyle w:val="RSCB02ArticleText"/>
        <w:spacing w:line="480" w:lineRule="auto"/>
        <w:ind w:firstLineChars="100" w:firstLine="259"/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</w:pPr>
    </w:p>
    <w:p w14:paraId="0BE64EA9" w14:textId="51CB09F0" w:rsidR="002C0143" w:rsidRPr="00437A3E" w:rsidRDefault="00362F68" w:rsidP="00347D1C">
      <w:pPr>
        <w:pStyle w:val="RSCB02ArticleText"/>
        <w:spacing w:line="480" w:lineRule="auto"/>
        <w:rPr>
          <w:rFonts w:ascii="Times New Roman" w:hAnsi="Times New Roman"/>
          <w:b/>
          <w:color w:val="000000" w:themeColor="text1"/>
          <w:sz w:val="28"/>
          <w:szCs w:val="28"/>
          <w:lang w:val="en-US" w:eastAsia="zh-CN"/>
        </w:rPr>
      </w:pPr>
      <w:r w:rsidRPr="00437A3E">
        <w:rPr>
          <w:rFonts w:ascii="Times New Roman" w:hAnsi="Times New Roman"/>
          <w:b/>
          <w:color w:val="000000" w:themeColor="text1"/>
          <w:sz w:val="28"/>
          <w:szCs w:val="28"/>
          <w:lang w:val="en-US" w:eastAsia="zh-CN"/>
        </w:rPr>
        <w:t>Results and discussion</w:t>
      </w:r>
    </w:p>
    <w:p w14:paraId="021F00C7" w14:textId="6CD33F15" w:rsidR="00536B3A" w:rsidRPr="003961BD" w:rsidRDefault="003961BD" w:rsidP="003961BD">
      <w:pPr>
        <w:pStyle w:val="RSCB02ArticleText"/>
        <w:widowControl w:val="0"/>
        <w:spacing w:line="480" w:lineRule="auto"/>
        <w:rPr>
          <w:rFonts w:ascii="Times New Roman" w:hAnsi="Times New Roman"/>
          <w:b/>
          <w:bCs/>
          <w:color w:val="000000" w:themeColor="text1"/>
          <w:sz w:val="24"/>
          <w:szCs w:val="24"/>
          <w:lang w:val="en-US" w:eastAsia="zh-CN"/>
        </w:rPr>
      </w:pPr>
      <w:r w:rsidRPr="003961BD">
        <w:rPr>
          <w:rFonts w:ascii="Times New Roman" w:hAnsi="Times New Roman"/>
          <w:b/>
          <w:bCs/>
          <w:color w:val="000000" w:themeColor="text1"/>
          <w:sz w:val="24"/>
          <w:szCs w:val="24"/>
          <w:lang w:val="en-US" w:eastAsia="zh-CN"/>
        </w:rPr>
        <w:t>2.1. Formation of Well-Dispersed and Vertical-Gradient</w:t>
      </w:r>
      <w:r w:rsidRPr="003961BD">
        <w:rPr>
          <w:rFonts w:ascii="Times New Roman" w:hAnsi="Times New Roman"/>
          <w:b/>
          <w:bCs/>
          <w:color w:val="000000" w:themeColor="text1"/>
          <w:sz w:val="24"/>
          <w:szCs w:val="24"/>
          <w:lang w:val="en-US" w:eastAsia="zh-CN"/>
        </w:rPr>
        <w:t xml:space="preserve"> </w:t>
      </w:r>
      <w:proofErr w:type="gramStart"/>
      <w:r w:rsidRPr="003961BD">
        <w:rPr>
          <w:rFonts w:ascii="Times New Roman" w:hAnsi="Times New Roman"/>
          <w:b/>
          <w:bCs/>
          <w:color w:val="000000" w:themeColor="text1"/>
          <w:sz w:val="24"/>
          <w:szCs w:val="24"/>
          <w:lang w:val="en-US" w:eastAsia="zh-CN"/>
        </w:rPr>
        <w:t>PEDOT:PSS</w:t>
      </w:r>
      <w:proofErr w:type="gramEnd"/>
      <w:r w:rsidRPr="003961BD">
        <w:rPr>
          <w:rFonts w:ascii="Times New Roman" w:hAnsi="Times New Roman"/>
          <w:b/>
          <w:bCs/>
          <w:color w:val="000000" w:themeColor="text1"/>
          <w:sz w:val="24"/>
          <w:szCs w:val="24"/>
          <w:lang w:val="en-US" w:eastAsia="zh-CN"/>
        </w:rPr>
        <w:t>-Ti3C2</w:t>
      </w:r>
      <w:proofErr w:type="gramStart"/>
      <w:r w:rsidRPr="003961BD">
        <w:rPr>
          <w:rFonts w:ascii="Times New Roman" w:hAnsi="Times New Roman"/>
          <w:b/>
          <w:bCs/>
          <w:color w:val="000000" w:themeColor="text1"/>
          <w:sz w:val="24"/>
          <w:szCs w:val="24"/>
          <w:lang w:val="en-US" w:eastAsia="zh-CN"/>
        </w:rPr>
        <w:t>TX:Glucose</w:t>
      </w:r>
      <w:proofErr w:type="gramEnd"/>
      <w:r w:rsidRPr="003961BD">
        <w:rPr>
          <w:rFonts w:ascii="Times New Roman" w:hAnsi="Times New Roman"/>
          <w:b/>
          <w:bCs/>
          <w:color w:val="000000" w:themeColor="text1"/>
          <w:sz w:val="24"/>
          <w:szCs w:val="24"/>
          <w:lang w:val="en-US" w:eastAsia="zh-CN"/>
        </w:rPr>
        <w:t xml:space="preserve"> Nanocomposites</w:t>
      </w:r>
    </w:p>
    <w:p w14:paraId="149D810C" w14:textId="77777777" w:rsidR="00EF3800" w:rsidRDefault="003961BD" w:rsidP="00536B3A">
      <w:pPr>
        <w:pStyle w:val="RSCB02ArticleText"/>
        <w:widowControl w:val="0"/>
        <w:spacing w:line="480" w:lineRule="auto"/>
        <w:ind w:firstLineChars="100" w:firstLine="259"/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</w:pP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The accordion-like multilayers of Ti3C2Tx </w:t>
      </w:r>
      <w:proofErr w:type="spellStart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MXene</w:t>
      </w:r>
      <w:proofErr w:type="spellEnd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are prepared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via the minimally intensive layer delamination method,[48]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which are then delaminated into a small number of layers of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Ti3C2Tx </w:t>
      </w:r>
      <w:proofErr w:type="spellStart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MXene</w:t>
      </w:r>
      <w:proofErr w:type="spellEnd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nanosheets (Figure S1, Supporting Information).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Glucose have been reported to assist the exfoliation of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layered nanomaterials, as graphene, MoS2, and WS2.[49] For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glucose, the caramelization is a process which removes the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water contents with heating. It has been reported that with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the addition of glucose into PEDOT:PSS, a partial caramelized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glucose layer forms atop of PEDOT:PSS after annealing.[34] To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obtain the hybrid </w:t>
      </w:r>
      <w:proofErr w:type="spellStart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MXene:glucose:PEDOT:PSS</w:t>
      </w:r>
      <w:proofErr w:type="spellEnd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composite via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the half-caramelization process of glucose, hereinafter referred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as MG-PEDOT, we firstly mixed PEDOT:PSS with a dispersion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of </w:t>
      </w:r>
      <w:proofErr w:type="spellStart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MXene</w:t>
      </w:r>
      <w:proofErr w:type="spellEnd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in water to form PEDOT:PSS/</w:t>
      </w:r>
      <w:proofErr w:type="spellStart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MXene</w:t>
      </w:r>
      <w:proofErr w:type="spellEnd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(M-PEDOT)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mixed solutions. The glucose powder was lastly incorporated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into the M-PEDOT dispersion to obtain the MG-PEDOT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composite, as shown in Figure 1. We also added only glucose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powder to </w:t>
      </w:r>
      <w:proofErr w:type="gramStart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PEDOT:PSS</w:t>
      </w:r>
      <w:proofErr w:type="gramEnd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solution as a reference and named as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G-PEDOT. The dispersion of Ti3C2Tx </w:t>
      </w:r>
      <w:proofErr w:type="spellStart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MXene</w:t>
      </w:r>
      <w:proofErr w:type="spellEnd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nanosheets and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the morphologies of the nanocomposite films are investigated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by atomic force microscope (AFM), scanning electron microscope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(SEM), and transmission electron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lastRenderedPageBreak/>
        <w:t>microscopes (TEM)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characterizations. As shown in Figure 2</w:t>
      </w:r>
      <w:proofErr w:type="gramStart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a,b</w:t>
      </w:r>
      <w:proofErr w:type="gramEnd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, with the incorporation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of </w:t>
      </w:r>
      <w:proofErr w:type="spellStart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MXene</w:t>
      </w:r>
      <w:proofErr w:type="spellEnd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into the </w:t>
      </w:r>
      <w:proofErr w:type="gramStart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PEDOT:PSS</w:t>
      </w:r>
      <w:proofErr w:type="gramEnd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, there is large aggregation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in the M-PEDOT film. Besides, according to the AFM results,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the root-mean-square (RMS) roughness of M-PEDOT layer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is high at </w:t>
      </w:r>
      <w:r w:rsidRPr="003961BD">
        <w:rPr>
          <w:rFonts w:ascii="Times New Roman" w:hAnsi="Times New Roman" w:hint="eastAsia"/>
          <w:color w:val="000000" w:themeColor="text1"/>
          <w:sz w:val="24"/>
          <w:szCs w:val="24"/>
          <w:lang w:val="en-US" w:eastAsia="zh-CN"/>
        </w:rPr>
        <w:t>≈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9.1 nm (Figure 2a), while the RMS roughness of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MG-PEDOT film substantially reduces to 3.9 nm (Figure 2d).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Such smooth HTL would benefit the deposition of perovskite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layer, resulting in compact interfacial contact between HTL and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perovskite layer. Figure 2c depicts the TEM images of stacked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Ti3C2Tx </w:t>
      </w:r>
      <w:proofErr w:type="spellStart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MXene</w:t>
      </w:r>
      <w:proofErr w:type="spellEnd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nanosheets, which is the large aggregation in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M-PEDOT. Differently, the MG-PEDOT film has a considerable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smoother surface, with a more uniform distribution of Ti3C2Tx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proofErr w:type="spellStart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MXene</w:t>
      </w:r>
      <w:proofErr w:type="spellEnd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nanosheets as shown in Figure 2</w:t>
      </w:r>
      <w:proofErr w:type="gramStart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d,e.</w:t>
      </w:r>
      <w:proofErr w:type="gramEnd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The inserted TEM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image in Figure 2f shows the edge of oligo layers </w:t>
      </w:r>
      <w:proofErr w:type="spellStart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MXene</w:t>
      </w:r>
      <w:proofErr w:type="spellEnd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in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higher resolution figure, indicating that oligo-layer Ti3C2Tx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proofErr w:type="spellStart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MXene</w:t>
      </w:r>
      <w:proofErr w:type="spellEnd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nanosheets were obtained with the addition of glucose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in the MG-PEDOT thin film. The hydrophilic edges of Ti3C2Tx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proofErr w:type="spellStart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MXene</w:t>
      </w:r>
      <w:proofErr w:type="spellEnd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nanosheets and the glucose hydroxyl groups favor the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dispersion in </w:t>
      </w:r>
      <w:proofErr w:type="gramStart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PEDOT:PSS</w:t>
      </w:r>
      <w:proofErr w:type="gramEnd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polymer matrix.[49] Overall, by introducing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glucose into M-PEDOT, the interaction of </w:t>
      </w:r>
      <w:proofErr w:type="spellStart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MXene</w:t>
      </w:r>
      <w:proofErr w:type="spellEnd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and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glucose causes the stacked Ti3C2Tx </w:t>
      </w:r>
      <w:proofErr w:type="spellStart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MXene</w:t>
      </w:r>
      <w:proofErr w:type="spellEnd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nanosheets in the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PEDOT:PSS polymer matrix to be dispersed into oligo-layer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proofErr w:type="spellStart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MXenes</w:t>
      </w:r>
      <w:proofErr w:type="spellEnd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and disperse well to form MG-PEDOT films.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 </w:t>
      </w:r>
    </w:p>
    <w:p w14:paraId="4E0FA575" w14:textId="77777777" w:rsidR="00EF3800" w:rsidRDefault="003961BD" w:rsidP="00536B3A">
      <w:pPr>
        <w:pStyle w:val="RSCB02ArticleText"/>
        <w:widowControl w:val="0"/>
        <w:spacing w:line="480" w:lineRule="auto"/>
        <w:ind w:firstLineChars="100" w:firstLine="259"/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</w:pP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To intuitively illustrate the vertical-gradient </w:t>
      </w:r>
      <w:proofErr w:type="spellStart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MXene</w:t>
      </w:r>
      <w:proofErr w:type="spellEnd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distribution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in MG-PEDOT film, we performed X-ray photoelectron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spectroscopy (XPS) experiments. Figure S2 (Supporting Information)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shows the Ti 2p peak and F 1s peak of MG-PEDOT,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while there are no Ti 2p and F 1s peaks for </w:t>
      </w:r>
      <w:proofErr w:type="gramStart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PEDOT:PSS</w:t>
      </w:r>
      <w:proofErr w:type="gramEnd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.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Figure 3</w:t>
      </w:r>
      <w:proofErr w:type="gramStart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a,b</w:t>
      </w:r>
      <w:proofErr w:type="gramEnd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and Figure S3 (Supporting Information) show the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XPS depth profile analysis in the Ti 2p region and F 1s region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on MG-PEDOT and M-PEDOT respectively, with the etching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depth represented in terms of time. With the increase of the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etching depth, the intensity of Ti 2p and F 1s peaks gradually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decreased, and Ti 2p and F 1s peaks decreased to the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lastRenderedPageBreak/>
        <w:t>baseline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at the etching depth of 40 nm, correlating to the dispersion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of Ti3C2Tx </w:t>
      </w:r>
      <w:proofErr w:type="spellStart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MXene</w:t>
      </w:r>
      <w:proofErr w:type="spellEnd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nanosheets atop of the MG-PEDOT.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While for M-PEDOT, the intensity of Ti 2p and F 1s peaks do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not show changes in trend with the increase of the etching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depth. The intensity variation with etching depth at selected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peaks of 457.7 eV for Ti 2p and 682.1 eV for F 1s are shown in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Figure 3</w:t>
      </w:r>
      <w:proofErr w:type="gramStart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c,d.</w:t>
      </w:r>
      <w:proofErr w:type="gramEnd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The XPS depth profiles reveal the vertical-gradient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distribution of Ti3C2Tx </w:t>
      </w:r>
      <w:proofErr w:type="spellStart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MXene</w:t>
      </w:r>
      <w:proofErr w:type="spellEnd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nanosheets in the nanocomposite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MG-PEDOT films. Consequently, by the half-caramelization-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based glucose-induced </w:t>
      </w:r>
      <w:proofErr w:type="spellStart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MXene</w:t>
      </w:r>
      <w:proofErr w:type="spellEnd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redistribution, we demonstrate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vertical-gradient and well-dispersed </w:t>
      </w:r>
      <w:proofErr w:type="spellStart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MXene</w:t>
      </w:r>
      <w:proofErr w:type="spellEnd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structure in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the MG-PEDOT film.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</w:p>
    <w:p w14:paraId="682B3B43" w14:textId="77777777" w:rsidR="00EF3800" w:rsidRDefault="003961BD" w:rsidP="00536B3A">
      <w:pPr>
        <w:pStyle w:val="RSCB02ArticleText"/>
        <w:widowControl w:val="0"/>
        <w:spacing w:line="480" w:lineRule="auto"/>
        <w:ind w:firstLineChars="100" w:firstLine="259"/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</w:pP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Regarding the optical property of the MG-PEDOT film, the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transmittance of </w:t>
      </w:r>
      <w:proofErr w:type="gramStart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PEDOT:PSS</w:t>
      </w:r>
      <w:proofErr w:type="gramEnd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, M-PEDOT, and MG-PEDOT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films on ITO glasses are presented in Figure S4 (Supporting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Information). The three films exhibit similar transmittance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between 500 and 800 nm. At wavelength less than 500 nm, the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transmittance of PEDOT:PSS and </w:t>
      </w:r>
      <w:proofErr w:type="spellStart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MXene</w:t>
      </w:r>
      <w:proofErr w:type="spellEnd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added PEDOT:PSS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films shows different characteristics, which could be attributed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to the enhanced absorption of Ti3C2Tx in the wavelength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region.[50] The slightly lower transmittance of MG-PEDOT film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compared to M-PEDOT film also implies a better dispersion of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proofErr w:type="spellStart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MXene</w:t>
      </w:r>
      <w:proofErr w:type="spellEnd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in PEDOT:PSS with the addition of glucose, which is in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accordance with the previous results. Nevertheless, MG-PEDOT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films show a high transmittance over 92% in all the UV-VIS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wavelength region, which indicates that MG-PEDOT films offer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good optical properties for serving as effective HTL in PSCs.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</w:p>
    <w:p w14:paraId="145D7F20" w14:textId="77777777" w:rsidR="00EF3800" w:rsidRDefault="003961BD" w:rsidP="00536B3A">
      <w:pPr>
        <w:pStyle w:val="RSCB02ArticleText"/>
        <w:widowControl w:val="0"/>
        <w:spacing w:line="480" w:lineRule="auto"/>
        <w:ind w:firstLineChars="100" w:firstLine="259"/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</w:pP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To investigate the electrical property of the MG-PEDOT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film, we firstly measure the conductivity of the film with the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I–V plots of the hole-only devices, which indicates the more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desirable conductivity of MG-PEDOT (2.90 × 10−5 S cm−1) compared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to </w:t>
      </w:r>
      <w:proofErr w:type="gramStart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PEDOT:PSS</w:t>
      </w:r>
      <w:proofErr w:type="gramEnd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(1.41 × 10−5 S cm−1) through the slope of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curves, as shown in Figure S5 (Supporting Information). We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further study the sheet resistance of </w:t>
      </w:r>
      <w:proofErr w:type="gramStart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PEDOT:PSS</w:t>
      </w:r>
      <w:proofErr w:type="gramEnd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, M-PEDOT,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G-PEDOT, and MG-PEDOT films on bare glass are measured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by four-point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lastRenderedPageBreak/>
        <w:t>probe for understanding the improved JSC. As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summarized in Table 1, the </w:t>
      </w:r>
      <w:proofErr w:type="gramStart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PEDOT:PSS</w:t>
      </w:r>
      <w:proofErr w:type="gramEnd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film shows a quite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high resistance of 47.1 ± 5.0 MΩ sq−1 and the addition of insulated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glucose raises it to higher resistance of 11.2 ± 2.0 GΩ sq−1.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The incorporation of Ti3C2Tx </w:t>
      </w:r>
      <w:proofErr w:type="spellStart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MXene</w:t>
      </w:r>
      <w:proofErr w:type="spellEnd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nanosheets significantly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reduces the sheet resistance of M-PEDOT and MG-PEDOT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to 1.2 ± 0.2 MΩ sq−1 and 0.7 ± 0.02 MΩ sq−1, respectively.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The introduction of glucose slightly decreases the resistance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and enables lower fluctuation due to its promotion of </w:t>
      </w:r>
      <w:proofErr w:type="spellStart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MXene</w:t>
      </w:r>
      <w:proofErr w:type="spellEnd"/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dispersion. The reduction of sheet resistance mainly comes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from the high conductivity of Ti3C2Tx </w:t>
      </w:r>
      <w:proofErr w:type="spellStart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MXene</w:t>
      </w:r>
      <w:proofErr w:type="spellEnd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nanosheets.[51]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The insulating PSS chains within the PEDOT:PSS films are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reported to be wrapped around the PEDOT chains, while this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core-shell structure sets barriers to the hole transfer among the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conductive PEDOT domains, which results in the relatively low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conductivity of PEDOT:PSS film.[52] Ti3C2Tx </w:t>
      </w:r>
      <w:proofErr w:type="spellStart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MXene</w:t>
      </w:r>
      <w:proofErr w:type="spellEnd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nanosheets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with high conductivity were doped to eliminate shortages of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PSS and improve electrical performance. Sheet resistances of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the large-area (15 cm2) were further measured, as shown in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Figure S6 (Supporting Information) which shows the scalability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of this enhancement. Consequently, the obtained MG-PEDOT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film has superior electrical properties and equivalent optical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properties comparing with the pure </w:t>
      </w:r>
      <w:proofErr w:type="gramStart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PEDOT:PSS</w:t>
      </w:r>
      <w:proofErr w:type="gramEnd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film, which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provides a good basis for it to be used as HTL in PSCs.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</w:p>
    <w:p w14:paraId="4D971AF2" w14:textId="77777777" w:rsidR="00EF3800" w:rsidRPr="00EF3800" w:rsidRDefault="003961BD" w:rsidP="00536B3A">
      <w:pPr>
        <w:pStyle w:val="RSCB02ArticleText"/>
        <w:widowControl w:val="0"/>
        <w:spacing w:line="480" w:lineRule="auto"/>
        <w:ind w:firstLineChars="100" w:firstLine="259"/>
        <w:rPr>
          <w:rFonts w:ascii="Times New Roman" w:hAnsi="Times New Roman"/>
          <w:b/>
          <w:bCs/>
          <w:color w:val="000000" w:themeColor="text1"/>
          <w:sz w:val="24"/>
          <w:szCs w:val="24"/>
          <w:lang w:val="en-US" w:eastAsia="zh-CN"/>
        </w:rPr>
      </w:pPr>
      <w:r w:rsidRPr="00EF3800">
        <w:rPr>
          <w:rFonts w:ascii="Times New Roman" w:hAnsi="Times New Roman"/>
          <w:b/>
          <w:bCs/>
          <w:color w:val="000000" w:themeColor="text1"/>
          <w:sz w:val="24"/>
          <w:szCs w:val="24"/>
          <w:lang w:val="en-US" w:eastAsia="zh-CN"/>
        </w:rPr>
        <w:t>2.2. High Quality Perovskite on Optimized MG-PEDOT</w:t>
      </w:r>
      <w:r w:rsidRPr="00EF3800">
        <w:rPr>
          <w:rFonts w:ascii="Times New Roman" w:hAnsi="Times New Roman"/>
          <w:b/>
          <w:bCs/>
          <w:color w:val="000000" w:themeColor="text1"/>
          <w:sz w:val="24"/>
          <w:szCs w:val="24"/>
          <w:lang w:val="en-US" w:eastAsia="zh-CN"/>
        </w:rPr>
        <w:t xml:space="preserve"> </w:t>
      </w:r>
    </w:p>
    <w:p w14:paraId="77D533AC" w14:textId="77777777" w:rsidR="00EF3800" w:rsidRDefault="003961BD" w:rsidP="00536B3A">
      <w:pPr>
        <w:pStyle w:val="RSCB02ArticleText"/>
        <w:widowControl w:val="0"/>
        <w:spacing w:line="480" w:lineRule="auto"/>
        <w:ind w:firstLineChars="100" w:firstLine="259"/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</w:pP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To optimize the concentration of </w:t>
      </w:r>
      <w:proofErr w:type="spellStart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MXene</w:t>
      </w:r>
      <w:proofErr w:type="spellEnd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addition, we prepared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perovskite layers on MG-PEDOT HTLs with different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proofErr w:type="spellStart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MXene</w:t>
      </w:r>
      <w:proofErr w:type="spellEnd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concentrations. Interestingly, the crystallinity of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perovskite increases with the addition of vertical-gradient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and well-dispersed </w:t>
      </w:r>
      <w:proofErr w:type="spellStart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MXene</w:t>
      </w:r>
      <w:proofErr w:type="spellEnd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in MG-PEDOT, according to the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XRD results shown in Figure 4a (for MG-PEDOT series and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its control sample) and Figure S7 (Supporting Information)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(for M-PEDOT series and its control sample). The wettability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of the </w:t>
      </w:r>
      <w:proofErr w:type="gramStart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PEDOT:PSS</w:t>
      </w:r>
      <w:proofErr w:type="gramEnd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-based composites on ITO was investigated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as shown in Figure 4b and Figure S8 (Supporting Information).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lastRenderedPageBreak/>
        <w:t xml:space="preserve">With the incorporation of both </w:t>
      </w:r>
      <w:proofErr w:type="spellStart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MXene</w:t>
      </w:r>
      <w:proofErr w:type="spellEnd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and glucose into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proofErr w:type="gramStart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PEDOT:PSS</w:t>
      </w:r>
      <w:proofErr w:type="gramEnd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, the contact angle of </w:t>
      </w:r>
      <w:proofErr w:type="gramStart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PEDOT:PSS</w:t>
      </w:r>
      <w:proofErr w:type="gramEnd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-based films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proofErr w:type="gramStart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reduces</w:t>
      </w:r>
      <w:proofErr w:type="gramEnd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from 38.7° to 24.3°, offering good coverage and homogeneous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nucleation for perovskite crystallization, which is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essential for forming high-quality perovskite film and subsequently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improving device performances. The SEM results and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corresponding grain size distribution (Figure 4c–h; Figures S9,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S10, and S11, Supporting Information) are consistent with the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XRD results (Figure 4a; Figure S7, Supporting Information). It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can be observed that the perovskite film with compact grains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proofErr w:type="gramStart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are</w:t>
      </w:r>
      <w:proofErr w:type="gramEnd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grown on MG-PEDOT when 0.1% </w:t>
      </w:r>
      <w:proofErr w:type="spellStart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MXene</w:t>
      </w:r>
      <w:proofErr w:type="spellEnd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is added to the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proofErr w:type="gramStart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PEDOT:PSS</w:t>
      </w:r>
      <w:proofErr w:type="gramEnd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. As a result, the perovskite film shows less grain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boundary and cracks as compared to those perovskite films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grown on pristine PEDOT or M-PEDOT with the addition of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proofErr w:type="spellStart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MXene</w:t>
      </w:r>
      <w:proofErr w:type="spellEnd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at different concentrations. Figure S10 (Supporting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Information) shows the SEM images of perovskite films prepared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with 0.05% M-PEDOT, 0.1% M-PEDOT, 0.3% M-PEDOT,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and 0.5% M-PEDOT, respectively. Results show that the crystallinity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of perovskite film based on M-PEDOT is relatively poor,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compared to those based on MG-PEDOT. We also studied </w:t>
      </w:r>
      <w:proofErr w:type="spellStart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crosssectional</w:t>
      </w:r>
      <w:proofErr w:type="spellEnd"/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SEM images of perovskite thin films deposited on top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of </w:t>
      </w:r>
      <w:proofErr w:type="gramStart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PEDOT:PSS</w:t>
      </w:r>
      <w:proofErr w:type="gramEnd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treated with glucose and </w:t>
      </w:r>
      <w:proofErr w:type="spellStart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MXene</w:t>
      </w:r>
      <w:proofErr w:type="spellEnd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as shown in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Figure S12 (Supporting Information). For the perovskite film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deposited on the </w:t>
      </w:r>
      <w:proofErr w:type="gramStart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PEDOT:PSS</w:t>
      </w:r>
      <w:proofErr w:type="gramEnd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HTL, we can clearly find both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small-size grains (in top-view SEM images) and many obvious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transversal grain boundaries. The severe transversal grain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boundaries will cause defects and affect the transport of charge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carriers. Consequently, perovskite films on MG-PEDOT show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almost no transversal grain boundaries, and the grains grow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oriented with larger grain size favoring device applications. It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should be noted that all MG-PEDOT appearing later and not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explicitly stated refers to 0.1% MG-PEDOT.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</w:p>
    <w:p w14:paraId="40549139" w14:textId="77777777" w:rsidR="00EF3800" w:rsidRPr="00EF3800" w:rsidRDefault="003961BD" w:rsidP="00536B3A">
      <w:pPr>
        <w:pStyle w:val="RSCB02ArticleText"/>
        <w:widowControl w:val="0"/>
        <w:spacing w:line="480" w:lineRule="auto"/>
        <w:ind w:firstLineChars="100" w:firstLine="259"/>
        <w:rPr>
          <w:rFonts w:ascii="Times New Roman" w:hAnsi="Times New Roman"/>
          <w:b/>
          <w:bCs/>
          <w:color w:val="000000" w:themeColor="text1"/>
          <w:sz w:val="24"/>
          <w:szCs w:val="24"/>
          <w:lang w:val="en-US" w:eastAsia="zh-CN"/>
        </w:rPr>
      </w:pPr>
      <w:r w:rsidRPr="00EF3800">
        <w:rPr>
          <w:rFonts w:ascii="Times New Roman" w:hAnsi="Times New Roman"/>
          <w:b/>
          <w:bCs/>
          <w:color w:val="000000" w:themeColor="text1"/>
          <w:sz w:val="24"/>
          <w:szCs w:val="24"/>
          <w:lang w:val="en-US" w:eastAsia="zh-CN"/>
        </w:rPr>
        <w:t>2.3. Flexible Large-Area Perovskite Solar Cells</w:t>
      </w:r>
      <w:r w:rsidRPr="00EF3800">
        <w:rPr>
          <w:rFonts w:ascii="Times New Roman" w:hAnsi="Times New Roman"/>
          <w:b/>
          <w:bCs/>
          <w:color w:val="000000" w:themeColor="text1"/>
          <w:sz w:val="24"/>
          <w:szCs w:val="24"/>
          <w:lang w:val="en-US" w:eastAsia="zh-CN"/>
        </w:rPr>
        <w:t xml:space="preserve"> </w:t>
      </w:r>
    </w:p>
    <w:p w14:paraId="403D4D81" w14:textId="77777777" w:rsidR="00EF3800" w:rsidRDefault="003961BD" w:rsidP="00536B3A">
      <w:pPr>
        <w:pStyle w:val="RSCB02ArticleText"/>
        <w:widowControl w:val="0"/>
        <w:spacing w:line="480" w:lineRule="auto"/>
        <w:ind w:firstLineChars="100" w:firstLine="259"/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</w:pP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To start with, we fabricate MAPbI3 PSCs on regular rigid glass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substrates to confirm that the new HTL can offer performance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improvement by using MG-PEDOT, as shown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lastRenderedPageBreak/>
        <w:t>in Figure S13a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(Supporting Information). The JSC values are in line with the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integrated currents obtained from the external quantum efficiency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(EQE) spectra, as shown in Figure S13b (Supporting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Information). The MG-PEDOT incorporated PSCs exhibit negligible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hysteresis and a very good reproducibility with a narrow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PCE distribution from 18.5% to 20%, as shown in Figure S11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(Supporting Information). With the encouraging evidence of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performance improvement in regular rigid PSCs, we then investigate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flexible PSCs. The champion flexible PSCs employing the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MG-PEDOT based MAPbI3 perovskite yielded stable and hysteresis-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free devices with PCE reaching 18.76% at the effective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area of 0.04 cm2, an enhancement by 36% compared to that of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pristine </w:t>
      </w:r>
      <w:proofErr w:type="gramStart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PEDOT:PSS</w:t>
      </w:r>
      <w:proofErr w:type="gramEnd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HTL, as shown in Figure S15 (Supporting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Information). The operational and thermal stability of MAPbI3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PSCs based on MG-PEDOT HTL were also improved, as shown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in Figure S16 (Supporting Information).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</w:p>
    <w:p w14:paraId="61A41631" w14:textId="77777777" w:rsidR="00EF3800" w:rsidRDefault="003961BD" w:rsidP="00536B3A">
      <w:pPr>
        <w:pStyle w:val="RSCB02ArticleText"/>
        <w:widowControl w:val="0"/>
        <w:spacing w:line="480" w:lineRule="auto"/>
        <w:ind w:firstLineChars="100" w:firstLine="259"/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</w:pP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To explore the improvement of the VOC, the work function of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the composite films with the incorporation of </w:t>
      </w:r>
      <w:proofErr w:type="spellStart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MXene</w:t>
      </w:r>
      <w:proofErr w:type="spellEnd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are investigated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through ultraviolet photoelectron spectroscopy (UPS).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With the gradient and well-dispersed </w:t>
      </w:r>
      <w:proofErr w:type="spellStart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MXene</w:t>
      </w:r>
      <w:proofErr w:type="spellEnd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structure in MGPEDOT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above (Figure 3</w:t>
      </w:r>
      <w:proofErr w:type="gramStart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a,b</w:t>
      </w:r>
      <w:proofErr w:type="gramEnd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), we realize the tuning ability of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HTL work function for improving the VOC. The results of UPS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and the corresponding energy level diagram of PSCs are shown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in Figure 5</w:t>
      </w:r>
      <w:proofErr w:type="gramStart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a,b</w:t>
      </w:r>
      <w:proofErr w:type="gramEnd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, respectively. The work function of MG-PEDOT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is −5.3 eV, which is lower than that of </w:t>
      </w:r>
      <w:proofErr w:type="gramStart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PEDOT:PSS</w:t>
      </w:r>
      <w:proofErr w:type="gramEnd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(−4.9 eV),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and closer to the valence band of perovskite due to the incorporation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of </w:t>
      </w:r>
      <w:proofErr w:type="spellStart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MXene</w:t>
      </w:r>
      <w:proofErr w:type="spellEnd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and glucose in </w:t>
      </w:r>
      <w:proofErr w:type="gramStart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PEDOT:PSS</w:t>
      </w:r>
      <w:proofErr w:type="gramEnd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. Figure S17 (Supporting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Information) shows the UPS spectra for mixed </w:t>
      </w:r>
      <w:proofErr w:type="spellStart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MXene</w:t>
      </w:r>
      <w:proofErr w:type="spellEnd"/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and glucose (</w:t>
      </w:r>
      <w:proofErr w:type="spellStart"/>
      <w:proofErr w:type="gramStart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MXene:G</w:t>
      </w:r>
      <w:proofErr w:type="spellEnd"/>
      <w:proofErr w:type="gramEnd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) and </w:t>
      </w:r>
      <w:proofErr w:type="spellStart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MXene</w:t>
      </w:r>
      <w:proofErr w:type="spellEnd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. From the results, we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can find that the promoted VOC is attributed to the formation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of a thin caramelized glucose layer atop </w:t>
      </w:r>
      <w:proofErr w:type="gramStart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PEDOT:PSS</w:t>
      </w:r>
      <w:proofErr w:type="gramEnd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, which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can modify the work function in MG-PEDOT. The glucose in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the nanocomposite HTL could have the passivation effect on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the halide vacancies at the grain boundary,[34] which acts as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the charge trapping state, and leads to a more efficient holes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extraction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lastRenderedPageBreak/>
        <w:t>from perovskite films to the anode and improved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open-circuit voltage (VOC) of PSCs. The Mott–Schottky plots in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Figure 5c shows that the built-in potential can be obtained from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the intersection with the voltage axis in the C−2 versus V curves.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The fitting results show that the built-in potential of the device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based on MG-PEDOT is larger than that based on PEDOT,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indicating a lower defect density in MG-PEDOT. The improved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built-in potential of MG-PEDOT based device can offer a more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favorable energy band structure, correlating with the improved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VOC of PSCs.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</w:p>
    <w:p w14:paraId="296151EA" w14:textId="77777777" w:rsidR="00EF3800" w:rsidRDefault="003961BD" w:rsidP="00536B3A">
      <w:pPr>
        <w:pStyle w:val="RSCB02ArticleText"/>
        <w:widowControl w:val="0"/>
        <w:spacing w:line="480" w:lineRule="auto"/>
        <w:ind w:firstLineChars="100" w:firstLine="259"/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</w:pP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To investigate the charge transport/extraction properties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of the MG-PEDOT composites, we also measured the </w:t>
      </w:r>
      <w:proofErr w:type="spellStart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steadystate</w:t>
      </w:r>
      <w:proofErr w:type="spellEnd"/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photoluminescence (PL) and time-resolved photoluminescence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(TRPL) to investigate the quality of perovskite films,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as shown in Figures S18 and S19 (Supporting Information).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The perovskite film on MG-PEDOT HTL shows a weaker peak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intensity than that of the film upon the pristine </w:t>
      </w:r>
      <w:proofErr w:type="gramStart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PEDOT:PSS</w:t>
      </w:r>
      <w:proofErr w:type="gramEnd"/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film, as shown in Figure S19 (Supporting Information). The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low and similar PL intensity of the perovskite on MG-PEDOT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layer reflects that the defects are effectively suppressed. Meanwhile,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the MG-PEDOT film favors the hole extraction from the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perovskite active layer to the anode as compared with the pure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proofErr w:type="gramStart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PEDOT:PSS</w:t>
      </w:r>
      <w:proofErr w:type="gramEnd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case. Furthermore, the perovskite films formed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on MG-PEDOT layer offer a shorter carrier recombination lifetime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than that based on pure </w:t>
      </w:r>
      <w:proofErr w:type="gramStart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PEDOT:PSS</w:t>
      </w:r>
      <w:proofErr w:type="gramEnd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. To further probe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the charge recombination, electrical impedance spectra (EIS)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were measured for both MG-</w:t>
      </w:r>
      <w:proofErr w:type="gramStart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PEDOT:PSS</w:t>
      </w:r>
      <w:proofErr w:type="gramEnd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and </w:t>
      </w:r>
      <w:proofErr w:type="gramStart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PEDOT:PSS</w:t>
      </w:r>
      <w:proofErr w:type="gramEnd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in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Figure S20 (Supporting Information). The EIS results were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fitted with the inserted equivalent circuit. The equivalent circuit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model is built based on reference.[53] In the Nyquist plot,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both the PSCs show a double circle shape wherein the low-frequency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arc is associated with the dielectric relaxation, whereas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the other one is related to the drift-diffusion and recombination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process. MG-PEDOT:PSS based devices show a remarkable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larger circle compared with that of the PEDOT:PSS based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devices, due to a larger perovskite recombination resistance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(</w:t>
      </w:r>
      <w:proofErr w:type="spellStart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Rrec</w:t>
      </w:r>
      <w:proofErr w:type="spellEnd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) (with a fitted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lastRenderedPageBreak/>
        <w:t>value for MG-PEDOT:PSS is 11 809 Ω and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that of PEDOT:PSS is 6613 Ω), suggesting the non-radiative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recombination suppression in perovskite/HTL interface,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which is consistent with TRPL measurement and Table S1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(Supporting Information) (with shorter lifetime as compared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to the untreated one) the promotion in photovoltaic performance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for MG-PEDOT based PSCs. In order to investigate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the transport performance of photogenerated carriers, we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measure the dark J-V curves of the PSCs for </w:t>
      </w:r>
      <w:proofErr w:type="gramStart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PEDOT:PSS</w:t>
      </w:r>
      <w:proofErr w:type="gramEnd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or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MG-PEDOT HTLs. Figure 5d shows that the device with the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MG-PEDOT HTL has the lower dark current density, indicating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that more photogenerated carriers can efficiently pass through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the PSCs instead of direct shunting, thereby reducing the carrier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recombination and leakage current. Consequently, all the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measured results show that MG-PEDOT HTL favors the carrier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transportation and extraction from perovskite active layer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to anode. Encouraged by the above satisfactory device performance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and reproducibility, we further fabricate the large-area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flexible devices. For the flexible PSCs, we first measure the J–V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characteristics of the PSCs based on MG-PEDOT HTLs. We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achieve the PCE of 18.76% and 20.25%, for MAPbI3 PSCs and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Cs0.05FA0.85MA0.10Pb(I0.97Br0.03)3 mixed-cation PSCs respectively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with an effective area of 0.04 cm2, and the PCE of 18.34% for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the mixed-cation PSCs with an effective area of 1 cm2, as shown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in Figure S14</w:t>
      </w:r>
      <w:proofErr w:type="gramStart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a,b</w:t>
      </w:r>
      <w:proofErr w:type="gramEnd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(Supporting Information). For the flexible MGPEDOT-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based PSCs using MAPbI3 and we achieve the JSC of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21.67 mA cm−2, VOC of 1.11 V, FF of 0.78, and PCE of 18.76%, as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shown in Figure S21 (Supporting Information) with the repeatability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of distribution. To explore the scalable applications,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we make the flexible MG-PEDOT-based PSCs with the device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effective area of 15 cm2. The PSCs show a high PCE of 17.46%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(Figure 5e). Furthermore, we expand the effective area of the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flexible MG-PEDOT-based PSMs to 15 cm2 and achieve a PCE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of 16.28% (Figure 5f), showing a good potential for the application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of scalability. Figure S22 (Supporting Information) shows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the SEM images of perovskite films based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lastRenderedPageBreak/>
        <w:t>on MG-PEDOT in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the module. Each selection point is randomly chosen within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nine regions, respectively. The SEM results show that the </w:t>
      </w:r>
      <w:proofErr w:type="spellStart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largearea</w:t>
      </w:r>
      <w:proofErr w:type="spellEnd"/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perovskite films are uniform, which confirms the good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scalability.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</w:p>
    <w:p w14:paraId="5BF4839C" w14:textId="77777777" w:rsidR="00EF3800" w:rsidRDefault="003961BD" w:rsidP="00536B3A">
      <w:pPr>
        <w:pStyle w:val="RSCB02ArticleText"/>
        <w:widowControl w:val="0"/>
        <w:spacing w:line="480" w:lineRule="auto"/>
        <w:ind w:firstLineChars="100" w:firstLine="259"/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</w:pP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Alongside the MAPbI3 perovskite, we further fabricate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PSMs based on mixed-cation perovskite of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Cs0.05FA0.85MA0.10Pb(I0.97Br0.03)3 to generalize the results. We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achieve the PCE of 20.25% and 18.34% based on mixed-cation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perovskite with an effective area of 0.04 cm2 and 1 cm2 respectively,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as shown in Figure S23</w:t>
      </w:r>
      <w:proofErr w:type="gramStart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a,b</w:t>
      </w:r>
      <w:proofErr w:type="gramEnd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(Supporting Information).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The champion PCE is 17.06% based on the area of 15 cm2 were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achieved with the MG-PEDOT HTL as shown in Figure 6a.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The statistics of flexible modules based on MG-PEDOT among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24 separate PSMs are shown in Figure 6b, which ensures the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reproducibility of this optimization in different types of </w:t>
      </w:r>
      <w:proofErr w:type="gramStart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perovskite</w:t>
      </w:r>
      <w:proofErr w:type="gramEnd"/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absorb layers. We achieve the highest efficiency with the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MG-PEDOT HTL in the PSMs among the current work, as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shown in Table 2. A summary of all fabricated PSCs studied in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the work is shown in Table S2 (Supporting Information).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</w:p>
    <w:p w14:paraId="1B6F3A9F" w14:textId="15904D5C" w:rsidR="00F804FE" w:rsidRPr="00536B3A" w:rsidRDefault="003961BD" w:rsidP="00536B3A">
      <w:pPr>
        <w:pStyle w:val="RSCB02ArticleText"/>
        <w:widowControl w:val="0"/>
        <w:spacing w:line="480" w:lineRule="auto"/>
        <w:ind w:firstLineChars="100" w:firstLine="259"/>
        <w:rPr>
          <w:rFonts w:ascii="Times New Roman" w:hAnsi="Times New Roman"/>
          <w:b/>
          <w:bCs/>
          <w:color w:val="000000" w:themeColor="text1"/>
          <w:sz w:val="24"/>
          <w:szCs w:val="24"/>
          <w:lang w:val="en-US" w:eastAsia="zh-CN"/>
        </w:rPr>
      </w:pP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We also study the operational stability of encapsulated PSMs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based on MG-PEDOT and </w:t>
      </w:r>
      <w:proofErr w:type="gramStart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PEDOT:PSS</w:t>
      </w:r>
      <w:proofErr w:type="gramEnd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HTLs under 1.5 AM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in ambient air as shown in Figure 6c. The PCE of the PSMs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based on MG-PEDOT maintains at </w:t>
      </w:r>
      <w:r w:rsidRPr="003961BD">
        <w:rPr>
          <w:rFonts w:ascii="Times New Roman" w:hAnsi="Times New Roman" w:hint="eastAsia"/>
          <w:color w:val="000000" w:themeColor="text1"/>
          <w:sz w:val="24"/>
          <w:szCs w:val="24"/>
          <w:lang w:val="en-US" w:eastAsia="zh-CN"/>
        </w:rPr>
        <w:t>≈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83% of the original PCE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for 1000 h. Figure 6d shows the thermal stability of the PSCs at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85 °C in ambient air. The PCE for the devices upon MG-PEDOT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is much more stable and can be retained for </w:t>
      </w:r>
      <w:r w:rsidRPr="003961BD">
        <w:rPr>
          <w:rFonts w:ascii="Times New Roman" w:hAnsi="Times New Roman" w:hint="eastAsia"/>
          <w:color w:val="000000" w:themeColor="text1"/>
          <w:sz w:val="24"/>
          <w:szCs w:val="24"/>
          <w:lang w:val="en-US" w:eastAsia="zh-CN"/>
        </w:rPr>
        <w:t>≈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92% after 50 h.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One of the main reasons for the instability of inverted structure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PSCs with pristine PEDOT as HTL is the acidity of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proofErr w:type="gramStart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PEDOT:PSS</w:t>
      </w:r>
      <w:proofErr w:type="gramEnd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leading to perovskite film degradation and indium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tin oxide (ITO) corrosion.[54] The Ti3C2Tx </w:t>
      </w:r>
      <w:proofErr w:type="spellStart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MXene</w:t>
      </w:r>
      <w:proofErr w:type="spellEnd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are prepared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via the MILD method, which are washed with deionized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water during the synthesis process to obtain a small number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of layers product with a pH of </w:t>
      </w:r>
      <w:r w:rsidRPr="003961BD">
        <w:rPr>
          <w:rFonts w:ascii="Times New Roman" w:hAnsi="Times New Roman" w:hint="eastAsia"/>
          <w:color w:val="000000" w:themeColor="text1"/>
          <w:sz w:val="24"/>
          <w:szCs w:val="24"/>
          <w:lang w:val="en-US" w:eastAsia="zh-CN"/>
        </w:rPr>
        <w:t>≈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7. The added neutral </w:t>
      </w:r>
      <w:proofErr w:type="spellStart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MXene</w:t>
      </w:r>
      <w:proofErr w:type="spellEnd"/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solution helps to neutralize the nanocomposite and thus alleviating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the corrosion of </w:t>
      </w:r>
      <w:proofErr w:type="gramStart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PEDOT:PSS</w:t>
      </w:r>
      <w:proofErr w:type="gramEnd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lastRenderedPageBreak/>
        <w:t>toward the photoactive layer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and extending the operational lifetime of the PSMs.[44] Consequently,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by introducing MG-PEDOT as the HTL, the flexible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PSMs show remarkable operational and storage (at high temperature)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stability.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</w:p>
    <w:p w14:paraId="007590E3" w14:textId="67EA1D34" w:rsidR="00410FAF" w:rsidRPr="00410FAF" w:rsidRDefault="00C66B39" w:rsidP="00410FAF">
      <w:pPr>
        <w:pStyle w:val="RSCB02ArticleText"/>
        <w:widowControl w:val="0"/>
        <w:spacing w:line="480" w:lineRule="auto"/>
        <w:rPr>
          <w:rFonts w:ascii="Times New Roman" w:hAnsi="Times New Roman"/>
          <w:b/>
          <w:bCs/>
          <w:color w:val="000000" w:themeColor="text1"/>
          <w:sz w:val="28"/>
          <w:szCs w:val="28"/>
          <w:lang w:val="en-US" w:eastAsia="zh-CN"/>
        </w:rPr>
      </w:pPr>
      <w:r w:rsidRPr="00410FAF">
        <w:rPr>
          <w:rFonts w:ascii="Times New Roman" w:hAnsi="Times New Roman"/>
          <w:b/>
          <w:bCs/>
          <w:color w:val="000000" w:themeColor="text1"/>
          <w:sz w:val="28"/>
          <w:szCs w:val="28"/>
          <w:lang w:val="en-US" w:eastAsia="zh-CN"/>
        </w:rPr>
        <w:t>Conclusion</w:t>
      </w:r>
      <w:r w:rsidR="007100A8" w:rsidRPr="00410FAF">
        <w:rPr>
          <w:rFonts w:ascii="Times New Roman" w:hAnsi="Times New Roman"/>
          <w:b/>
          <w:bCs/>
          <w:color w:val="000000" w:themeColor="text1"/>
          <w:sz w:val="28"/>
          <w:szCs w:val="28"/>
          <w:lang w:val="en-US" w:eastAsia="zh-CN"/>
        </w:rPr>
        <w:t xml:space="preserve"> </w:t>
      </w:r>
    </w:p>
    <w:p w14:paraId="5F02411C" w14:textId="5A83171C" w:rsidR="00F804FE" w:rsidRDefault="003961BD" w:rsidP="003961BD">
      <w:pPr>
        <w:pStyle w:val="RSCB02ArticleText"/>
        <w:widowControl w:val="0"/>
        <w:spacing w:line="480" w:lineRule="auto"/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</w:pP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In summary, we reported a method of fabricating a unique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proofErr w:type="spellStart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MXene</w:t>
      </w:r>
      <w:proofErr w:type="spellEnd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/Glucose/</w:t>
      </w:r>
      <w:proofErr w:type="gramStart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PEDOT:PSS</w:t>
      </w:r>
      <w:proofErr w:type="gramEnd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nanocomposite HTL for flexible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large-area perovskite solar module. The incorporation of glucose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and its half-caramelization process can simultaneously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enhance the dispersion of Ti3C2Tx </w:t>
      </w:r>
      <w:proofErr w:type="spellStart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MXene</w:t>
      </w:r>
      <w:proofErr w:type="spellEnd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in </w:t>
      </w:r>
      <w:proofErr w:type="gramStart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PEDOT:PSS</w:t>
      </w:r>
      <w:proofErr w:type="gramEnd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and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carry the Ti3C2Tx </w:t>
      </w:r>
      <w:proofErr w:type="spellStart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MXene</w:t>
      </w:r>
      <w:proofErr w:type="spellEnd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nanosheets float upwards, forming a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composite HTL with a vertical-gradient distribution of </w:t>
      </w:r>
      <w:proofErr w:type="spellStart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MXene</w:t>
      </w:r>
      <w:proofErr w:type="spellEnd"/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.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This featured MG-PEDOT HTL offers the marvelous improvement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of the conductivity, favorable energy level alignment,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and benefits the crystallinity of the upper perovskite layer.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The flexible PSCs with MG-PEDOT show a remarkable PCE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of 20.25%, which shows better performance than the flexible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controlled devices (17.59%). Moreover, the flexible large-area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(1.00 cm2) PSCs achieve a PCE of 18.34%. Finally, we assemble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the flexible perovskite modules into a 15 cm2 sized module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which PCE reaches 16.28%. Equally important, the encapsulated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flexible module with MG-PEDOT HTL shows substantial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improvement in the storage stability at 85 °C and operational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stability under AM 1.5 illumination both in ambient air. This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work shows that incorporation of the 2D materials into perovskite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solar module is an effective strategy to further improve its</w:t>
      </w:r>
      <w:r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3961BD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photovoltaic performance and reliability.</w:t>
      </w:r>
      <w:r w:rsidR="00F804FE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="000D4E8A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 xml:space="preserve"> </w:t>
      </w:r>
    </w:p>
    <w:p w14:paraId="4B99C4AF" w14:textId="2677DA66" w:rsidR="00410FAF" w:rsidRDefault="00410FAF" w:rsidP="00410FAF">
      <w:pPr>
        <w:pStyle w:val="RSCB02ArticleText"/>
        <w:widowControl w:val="0"/>
        <w:spacing w:line="480" w:lineRule="auto"/>
        <w:rPr>
          <w:rFonts w:ascii="Times New Roman" w:hAnsi="Times New Roman"/>
          <w:b/>
          <w:bCs/>
          <w:color w:val="000000" w:themeColor="text1"/>
          <w:sz w:val="28"/>
          <w:szCs w:val="28"/>
          <w:lang w:val="en-US" w:eastAsia="zh-CN"/>
        </w:rPr>
      </w:pPr>
      <w:r>
        <w:rPr>
          <w:rFonts w:ascii="Times New Roman" w:hAnsi="Times New Roman"/>
          <w:b/>
          <w:bCs/>
          <w:color w:val="000000" w:themeColor="text1"/>
          <w:sz w:val="28"/>
          <w:szCs w:val="28"/>
          <w:lang w:val="en-US" w:eastAsia="zh-CN"/>
        </w:rPr>
        <w:t>Experimental section</w:t>
      </w:r>
    </w:p>
    <w:p w14:paraId="4CBF9E73" w14:textId="77777777" w:rsidR="00EF3800" w:rsidRDefault="003961BD" w:rsidP="000D4E8A">
      <w:pPr>
        <w:pStyle w:val="Head1"/>
      </w:pPr>
      <w:r>
        <w:t xml:space="preserve">Materials: Titanium </w:t>
      </w:r>
      <w:proofErr w:type="spellStart"/>
      <w:r>
        <w:t>aluminum</w:t>
      </w:r>
      <w:proofErr w:type="spellEnd"/>
      <w:r>
        <w:t xml:space="preserve"> carbide (Ti3AlC2, 400 mesh) powder</w:t>
      </w:r>
      <w:r>
        <w:t xml:space="preserve"> </w:t>
      </w:r>
      <w:r>
        <w:t>was purchased from Jilin 11 Technology Co., Ltd. Lithium fluoride (98%)</w:t>
      </w:r>
      <w:r>
        <w:t xml:space="preserve"> </w:t>
      </w:r>
      <w:r>
        <w:t>was purchased from Aladdin Reagent Company, Shanghai, China, and</w:t>
      </w:r>
      <w:r>
        <w:t xml:space="preserve"> </w:t>
      </w:r>
      <w:r>
        <w:t xml:space="preserve">concentrated hydrochloric acid (12 m) was bought from </w:t>
      </w:r>
      <w:proofErr w:type="spellStart"/>
      <w:r>
        <w:t>Yuanli</w:t>
      </w:r>
      <w:proofErr w:type="spellEnd"/>
      <w:r>
        <w:t xml:space="preserve"> Chemical</w:t>
      </w:r>
      <w:r>
        <w:t xml:space="preserve"> </w:t>
      </w:r>
      <w:r>
        <w:t>Corporation. Other chemical materials are bought and utilized without</w:t>
      </w:r>
      <w:r>
        <w:t xml:space="preserve"> </w:t>
      </w:r>
      <w:r>
        <w:t xml:space="preserve">further </w:t>
      </w:r>
      <w:r>
        <w:lastRenderedPageBreak/>
        <w:t>optimization or purification, including D-(+)-Glucose(99.5%,</w:t>
      </w:r>
      <w:r>
        <w:t xml:space="preserve"> </w:t>
      </w:r>
      <w:r>
        <w:t>Sigma-Aldrich), bathocuproine (BCP, Sigma-Aldrich), anhydrous N,</w:t>
      </w:r>
      <w:r>
        <w:t xml:space="preserve"> </w:t>
      </w:r>
      <w:r>
        <w:t>N-dimethylformamide (DMF, Sigma-Aldrich), anhydrous dimethyl</w:t>
      </w:r>
      <w:r>
        <w:t xml:space="preserve"> </w:t>
      </w:r>
      <w:r>
        <w:t>sulfoxide (DMSO, Sigma-Aldrich), anhydrous ethanol (99.5%, Sigma-</w:t>
      </w:r>
      <w:r>
        <w:t xml:space="preserve"> </w:t>
      </w:r>
      <w:r>
        <w:t>Aldrich), anhydrous isopropyl alcohol (99.5%, Sigma-Aldrich), lead (II)</w:t>
      </w:r>
      <w:r>
        <w:t xml:space="preserve"> </w:t>
      </w:r>
      <w:r>
        <w:t xml:space="preserve">iodide (PbI2, 99.999%, Afar </w:t>
      </w:r>
      <w:proofErr w:type="spellStart"/>
      <w:r>
        <w:t>Aesar</w:t>
      </w:r>
      <w:proofErr w:type="spellEnd"/>
      <w:r>
        <w:t xml:space="preserve">), </w:t>
      </w:r>
      <w:proofErr w:type="spellStart"/>
      <w:r>
        <w:t>formamidinium</w:t>
      </w:r>
      <w:proofErr w:type="spellEnd"/>
      <w:r>
        <w:t xml:space="preserve"> iodide (FAI, </w:t>
      </w:r>
      <w:proofErr w:type="spellStart"/>
      <w:r>
        <w:t>Dysol</w:t>
      </w:r>
      <w:proofErr w:type="spellEnd"/>
      <w:r>
        <w:t>),</w:t>
      </w:r>
      <w:r>
        <w:t xml:space="preserve"> </w:t>
      </w:r>
      <w:r>
        <w:t>methylammonium bromide (</w:t>
      </w:r>
      <w:proofErr w:type="spellStart"/>
      <w:r>
        <w:t>MABr</w:t>
      </w:r>
      <w:proofErr w:type="spellEnd"/>
      <w:r>
        <w:t xml:space="preserve">, </w:t>
      </w:r>
      <w:proofErr w:type="spellStart"/>
      <w:r>
        <w:t>Dysol</w:t>
      </w:r>
      <w:proofErr w:type="spellEnd"/>
      <w:r>
        <w:t>), methylammonium chloride</w:t>
      </w:r>
      <w:r>
        <w:t xml:space="preserve"> </w:t>
      </w:r>
      <w:r>
        <w:t>(</w:t>
      </w:r>
      <w:proofErr w:type="spellStart"/>
      <w:r>
        <w:t>MACl</w:t>
      </w:r>
      <w:proofErr w:type="spellEnd"/>
      <w:r>
        <w:t xml:space="preserve">, Xi’an Polymer Light Technology Corporation), </w:t>
      </w:r>
      <w:proofErr w:type="spellStart"/>
      <w:r>
        <w:t>cesium</w:t>
      </w:r>
      <w:proofErr w:type="spellEnd"/>
      <w:r>
        <w:t xml:space="preserve"> iodide (</w:t>
      </w:r>
      <w:proofErr w:type="spellStart"/>
      <w:r>
        <w:t>CsI</w:t>
      </w:r>
      <w:proofErr w:type="spellEnd"/>
      <w:r>
        <w:t>,</w:t>
      </w:r>
      <w:r>
        <w:t xml:space="preserve"> </w:t>
      </w:r>
      <w:proofErr w:type="spellStart"/>
      <w:r>
        <w:t>Dysol</w:t>
      </w:r>
      <w:proofErr w:type="spellEnd"/>
      <w:r>
        <w:t>), polyurethane (Sigma–Aldrich), PEDOT:PSS solution (</w:t>
      </w:r>
      <w:proofErr w:type="spellStart"/>
      <w:r>
        <w:t>Clevios</w:t>
      </w:r>
      <w:proofErr w:type="spellEnd"/>
      <w:r>
        <w:t xml:space="preserve"> </w:t>
      </w:r>
      <w:r>
        <w:t xml:space="preserve">Al 4083, Heraeus), methylamine iodide (MAI, 98% purity, </w:t>
      </w:r>
      <w:proofErr w:type="spellStart"/>
      <w:r>
        <w:t>Dyesol</w:t>
      </w:r>
      <w:proofErr w:type="spellEnd"/>
      <w:r>
        <w:t>), and</w:t>
      </w:r>
      <w:r>
        <w:t xml:space="preserve"> </w:t>
      </w:r>
      <w:r>
        <w:t>[6,6]-phenyl-C61-butyric acid methyl ester (PC61BM, American Dye Source</w:t>
      </w:r>
      <w:r>
        <w:t xml:space="preserve"> </w:t>
      </w:r>
      <w:r>
        <w:t>Inc), rigid indium tin oxide (ITO)/glass substrates (84% transmittance,</w:t>
      </w:r>
      <w:r>
        <w:t xml:space="preserve"> </w:t>
      </w:r>
      <w:r>
        <w:t xml:space="preserve">6 ohm sq−1, Southern China Xiang’s </w:t>
      </w:r>
      <w:proofErr w:type="spellStart"/>
      <w:r>
        <w:t>Science&amp;Technology</w:t>
      </w:r>
      <w:proofErr w:type="spellEnd"/>
      <w:r>
        <w:t>) and flexible</w:t>
      </w:r>
      <w:r>
        <w:t xml:space="preserve"> </w:t>
      </w:r>
      <w:r>
        <w:t xml:space="preserve">ITO/Polyethylene </w:t>
      </w:r>
      <w:proofErr w:type="spellStart"/>
      <w:r>
        <w:t>naphthalate</w:t>
      </w:r>
      <w:proofErr w:type="spellEnd"/>
      <w:r>
        <w:t xml:space="preserve"> (PEN) substrates (80% transmittance,</w:t>
      </w:r>
      <w:r>
        <w:t xml:space="preserve"> </w:t>
      </w:r>
      <w:r>
        <w:t xml:space="preserve">6 ohm sq−1, Southern China Xiang’s </w:t>
      </w:r>
      <w:proofErr w:type="spellStart"/>
      <w:r>
        <w:t>Science&amp;Technology</w:t>
      </w:r>
      <w:proofErr w:type="spellEnd"/>
      <w:r>
        <w:t>).</w:t>
      </w:r>
      <w:r>
        <w:t xml:space="preserve"> </w:t>
      </w:r>
    </w:p>
    <w:p w14:paraId="0B120E00" w14:textId="77777777" w:rsidR="00EF3800" w:rsidRDefault="003961BD" w:rsidP="000D4E8A">
      <w:pPr>
        <w:pStyle w:val="Head1"/>
      </w:pPr>
      <w:r>
        <w:t xml:space="preserve">Solution Preparation: Ti3C2Tx </w:t>
      </w:r>
      <w:proofErr w:type="spellStart"/>
      <w:r>
        <w:t>MXene</w:t>
      </w:r>
      <w:proofErr w:type="spellEnd"/>
      <w:r>
        <w:t xml:space="preserve"> powder was prepared by selective</w:t>
      </w:r>
      <w:r>
        <w:t xml:space="preserve"> </w:t>
      </w:r>
      <w:r>
        <w:t>etching the Al layer from Ti3AlC2 MAX. At room temperature (RT), 2 g</w:t>
      </w:r>
      <w:r>
        <w:t xml:space="preserve"> </w:t>
      </w:r>
      <w:r>
        <w:t xml:space="preserve">of </w:t>
      </w:r>
      <w:proofErr w:type="spellStart"/>
      <w:r>
        <w:t>LiF</w:t>
      </w:r>
      <w:proofErr w:type="spellEnd"/>
      <w:r>
        <w:t xml:space="preserve"> was added to 40 mL of 9 m HCl, and then the mixture was stirred</w:t>
      </w:r>
      <w:r>
        <w:t xml:space="preserve"> </w:t>
      </w:r>
      <w:r>
        <w:t>magnetically for 30 min to obtain a uniform solution. Subsequently, 2 g</w:t>
      </w:r>
      <w:r>
        <w:t xml:space="preserve"> </w:t>
      </w:r>
      <w:r>
        <w:t>of Ti3AlC2 MAX powder was added into the previously prepared solution.</w:t>
      </w:r>
      <w:r>
        <w:t xml:space="preserve"> </w:t>
      </w:r>
      <w:r>
        <w:t>The mixed solution was then magnetically stirred at 35 °C for 24 h. After</w:t>
      </w:r>
      <w:r>
        <w:t xml:space="preserve"> </w:t>
      </w:r>
      <w:r>
        <w:t xml:space="preserve">the complete reaction, the </w:t>
      </w:r>
      <w:proofErr w:type="spellStart"/>
      <w:r>
        <w:t>MXene</w:t>
      </w:r>
      <w:proofErr w:type="spellEnd"/>
      <w:r>
        <w:t xml:space="preserve"> product was washed with deionized</w:t>
      </w:r>
      <w:r>
        <w:t xml:space="preserve"> </w:t>
      </w:r>
      <w:r>
        <w:t>water for five cycles, each of which is centrifuged at 3500 rpm for 5 min.</w:t>
      </w:r>
      <w:r>
        <w:t xml:space="preserve"> </w:t>
      </w:r>
      <w:r>
        <w:t xml:space="preserve">It then yielded a dark green Ti3C2Tx </w:t>
      </w:r>
      <w:proofErr w:type="spellStart"/>
      <w:r>
        <w:t>MXene</w:t>
      </w:r>
      <w:proofErr w:type="spellEnd"/>
      <w:r>
        <w:t xml:space="preserve"> nanosheet supernatant</w:t>
      </w:r>
      <w:r>
        <w:t xml:space="preserve"> </w:t>
      </w:r>
      <w:r>
        <w:t xml:space="preserve">with a pH of </w:t>
      </w:r>
      <w:r>
        <w:rPr>
          <w:rFonts w:hint="eastAsia"/>
        </w:rPr>
        <w:t>≈</w:t>
      </w:r>
      <w:r>
        <w:t xml:space="preserve">7. After the final separation of </w:t>
      </w:r>
      <w:proofErr w:type="spellStart"/>
      <w:r>
        <w:t>MXene</w:t>
      </w:r>
      <w:proofErr w:type="spellEnd"/>
      <w:r>
        <w:t xml:space="preserve"> from the solution</w:t>
      </w:r>
      <w:r>
        <w:t xml:space="preserve"> </w:t>
      </w:r>
      <w:r>
        <w:t xml:space="preserve">using a centrifuge, </w:t>
      </w:r>
      <w:proofErr w:type="spellStart"/>
      <w:r>
        <w:t>MXene</w:t>
      </w:r>
      <w:proofErr w:type="spellEnd"/>
      <w:r>
        <w:t xml:space="preserve"> was added to deionized water and sonicated</w:t>
      </w:r>
      <w:r>
        <w:t xml:space="preserve"> </w:t>
      </w:r>
      <w:r>
        <w:t>in an ice bath for 1 h. After centrifugation at 3500 rpm for 1 h and</w:t>
      </w:r>
      <w:r>
        <w:t xml:space="preserve"> </w:t>
      </w:r>
      <w:r>
        <w:t>concentrating, the stripped supernatant was yielded at a concentration</w:t>
      </w:r>
      <w:r>
        <w:t xml:space="preserve"> </w:t>
      </w:r>
      <w:r>
        <w:t xml:space="preserve">of </w:t>
      </w:r>
      <w:r>
        <w:rPr>
          <w:rFonts w:hint="eastAsia"/>
        </w:rPr>
        <w:t>≈</w:t>
      </w:r>
      <w:r>
        <w:t xml:space="preserve">10.0 mg mL−1. </w:t>
      </w:r>
      <w:proofErr w:type="gramStart"/>
      <w:r>
        <w:t>PEDOT:PSS</w:t>
      </w:r>
      <w:proofErr w:type="gramEnd"/>
      <w:r>
        <w:t xml:space="preserve"> Al 4083 aqueous solution was used with a</w:t>
      </w:r>
      <w:r>
        <w:t xml:space="preserve"> </w:t>
      </w:r>
      <w:proofErr w:type="gramStart"/>
      <w:r>
        <w:t>PEDOT:PSS</w:t>
      </w:r>
      <w:proofErr w:type="gramEnd"/>
      <w:r>
        <w:t xml:space="preserve"> weight concentration of 1.3% and has the ratio between PSS</w:t>
      </w:r>
      <w:r>
        <w:t xml:space="preserve"> </w:t>
      </w:r>
      <w:r>
        <w:t xml:space="preserve">and PEDOT was 6:1. The dispersion of Ti3C2Tx </w:t>
      </w:r>
      <w:proofErr w:type="spellStart"/>
      <w:r>
        <w:t>MXene</w:t>
      </w:r>
      <w:proofErr w:type="spellEnd"/>
      <w:r>
        <w:t xml:space="preserve"> into </w:t>
      </w:r>
      <w:proofErr w:type="gramStart"/>
      <w:r>
        <w:t>PEDOT:PSS</w:t>
      </w:r>
      <w:proofErr w:type="gramEnd"/>
      <w:r>
        <w:t>,</w:t>
      </w:r>
      <w:r>
        <w:t xml:space="preserve"> </w:t>
      </w:r>
      <w:r>
        <w:t xml:space="preserve">was obtained by gently stirring for 90 </w:t>
      </w:r>
      <w:r>
        <w:lastRenderedPageBreak/>
        <w:t>min and 15 min of sonication at</w:t>
      </w:r>
      <w:r>
        <w:t xml:space="preserve"> </w:t>
      </w:r>
      <w:r>
        <w:t xml:space="preserve">room temperature (RT). Ti3C2Tx </w:t>
      </w:r>
      <w:proofErr w:type="spellStart"/>
      <w:r>
        <w:t>MXene</w:t>
      </w:r>
      <w:proofErr w:type="spellEnd"/>
      <w:r>
        <w:t xml:space="preserve"> was incorporated to </w:t>
      </w:r>
      <w:proofErr w:type="gramStart"/>
      <w:r>
        <w:t>PEDOT:PSS</w:t>
      </w:r>
      <w:proofErr w:type="gramEnd"/>
      <w:r>
        <w:t xml:space="preserve"> </w:t>
      </w:r>
      <w:r>
        <w:t>solution with the concentration of 0.05%, 0.10%, 0.30%, and 0.50%</w:t>
      </w:r>
      <w:r>
        <w:t xml:space="preserve"> </w:t>
      </w:r>
      <w:r>
        <w:t>(</w:t>
      </w:r>
      <w:proofErr w:type="spellStart"/>
      <w:r>
        <w:t>wt</w:t>
      </w:r>
      <w:proofErr w:type="spellEnd"/>
      <w:r>
        <w:t>/vol), respectively. Then glucose power was added to the prepared</w:t>
      </w:r>
      <w:r>
        <w:t xml:space="preserve"> </w:t>
      </w:r>
      <w:proofErr w:type="spellStart"/>
      <w:r>
        <w:t>MXene</w:t>
      </w:r>
      <w:proofErr w:type="spellEnd"/>
      <w:r>
        <w:t>-</w:t>
      </w:r>
      <w:proofErr w:type="gramStart"/>
      <w:r>
        <w:t>PEDOT:PSS</w:t>
      </w:r>
      <w:proofErr w:type="gramEnd"/>
      <w:r>
        <w:t xml:space="preserve"> dispersion with the concentration of 1% </w:t>
      </w:r>
      <w:proofErr w:type="spellStart"/>
      <w:r>
        <w:t>wt</w:t>
      </w:r>
      <w:proofErr w:type="spellEnd"/>
      <w:r>
        <w:t xml:space="preserve"> mol−1,</w:t>
      </w:r>
      <w:r>
        <w:t xml:space="preserve"> </w:t>
      </w:r>
      <w:r>
        <w:t>stirring and sonicating for 15 min, respectively.</w:t>
      </w:r>
      <w:r>
        <w:t xml:space="preserve"> </w:t>
      </w:r>
    </w:p>
    <w:p w14:paraId="4AD687B7" w14:textId="77777777" w:rsidR="00EF3800" w:rsidRDefault="003961BD" w:rsidP="000D4E8A">
      <w:pPr>
        <w:pStyle w:val="Head1"/>
      </w:pPr>
      <w:r>
        <w:t>Fabrication of HTL on Rigid and Flexible Substrate: The scalable</w:t>
      </w:r>
      <w:r>
        <w:t xml:space="preserve"> </w:t>
      </w:r>
      <w:r>
        <w:t>HTLs were fabricated by blade coating. First, ITO/Glass and ITO/PEN</w:t>
      </w:r>
      <w:r>
        <w:t xml:space="preserve"> </w:t>
      </w:r>
      <w:r>
        <w:t>substrates were ultrasonically cleaned with acetone, abstergent aqueous,</w:t>
      </w:r>
      <w:r>
        <w:t xml:space="preserve"> </w:t>
      </w:r>
      <w:r>
        <w:t>deionized water, and isopropyl alcohol for 45 min, respectively, and</w:t>
      </w:r>
      <w:r>
        <w:t xml:space="preserve"> </w:t>
      </w:r>
      <w:r>
        <w:t>then blow-dried with nitrogen gas flow followed by plasma treatment</w:t>
      </w:r>
      <w:r>
        <w:t xml:space="preserve"> </w:t>
      </w:r>
      <w:r>
        <w:t>for 20 min. For rigid PSCs, the MG-PEDOT solution was blade-coated</w:t>
      </w:r>
      <w:r>
        <w:t xml:space="preserve"> </w:t>
      </w:r>
      <w:r>
        <w:t>onto ITO/Glass substrates at 25 °C. The space between the scraper</w:t>
      </w:r>
      <w:r>
        <w:t xml:space="preserve"> </w:t>
      </w:r>
      <w:r>
        <w:t xml:space="preserve">and the substrate was set as 50 </w:t>
      </w:r>
      <w:proofErr w:type="spellStart"/>
      <w:r>
        <w:t>μm</w:t>
      </w:r>
      <w:proofErr w:type="spellEnd"/>
      <w:r>
        <w:t>. The film with a thickness of</w:t>
      </w:r>
      <w:r>
        <w:t xml:space="preserve"> </w:t>
      </w:r>
      <w:r>
        <w:rPr>
          <w:rFonts w:hint="eastAsia"/>
        </w:rPr>
        <w:t>≈</w:t>
      </w:r>
      <w:r>
        <w:t>40 nm was blade-coated at the speed of 10 mm s−1. The prepared</w:t>
      </w:r>
      <w:r>
        <w:t xml:space="preserve"> </w:t>
      </w:r>
      <w:r>
        <w:t>film was annealed at 120 °C in the air for 15 min. As comparison, pure</w:t>
      </w:r>
      <w:r>
        <w:t xml:space="preserve"> </w:t>
      </w:r>
      <w:proofErr w:type="gramStart"/>
      <w:r>
        <w:t>PEDOT:PSS</w:t>
      </w:r>
      <w:proofErr w:type="gramEnd"/>
      <w:r>
        <w:t xml:space="preserve"> solution was also blade-coated onto ITO/Glass substrates</w:t>
      </w:r>
      <w:r>
        <w:t xml:space="preserve"> </w:t>
      </w:r>
      <w:r>
        <w:t xml:space="preserve">at a </w:t>
      </w:r>
      <w:proofErr w:type="spellStart"/>
      <w:r>
        <w:t>blading</w:t>
      </w:r>
      <w:proofErr w:type="spellEnd"/>
      <w:r>
        <w:t xml:space="preserve"> speed of 10 mm s−1 and then annealed at 120 °C for 15 min.</w:t>
      </w:r>
      <w:r>
        <w:t xml:space="preserve"> </w:t>
      </w:r>
      <w:r>
        <w:t>We used same processes as above for the flexible PSCs, while the</w:t>
      </w:r>
      <w:r>
        <w:t xml:space="preserve"> </w:t>
      </w:r>
      <w:r>
        <w:t xml:space="preserve">condition of heat-annealing for blade-coated MG-PEDOT or </w:t>
      </w:r>
      <w:proofErr w:type="gramStart"/>
      <w:r>
        <w:t>PEDOT:PSS</w:t>
      </w:r>
      <w:proofErr w:type="gramEnd"/>
      <w:r>
        <w:t xml:space="preserve"> </w:t>
      </w:r>
      <w:r>
        <w:t>HTLs was switched to 100 °C for 15 min. Notably, the critical aspect of</w:t>
      </w:r>
      <w:r>
        <w:t xml:space="preserve"> </w:t>
      </w:r>
      <w:r>
        <w:t>manufacturing high-performance and flexible devices is to secure the</w:t>
      </w:r>
      <w:r>
        <w:t xml:space="preserve"> </w:t>
      </w:r>
      <w:r>
        <w:t>flatness of the substrates during the process. Hence, the ITO/PEN</w:t>
      </w:r>
      <w:r>
        <w:t xml:space="preserve"> </w:t>
      </w:r>
      <w:r>
        <w:t>substrate is adhered to a glass/PDMS rigid platform for the device</w:t>
      </w:r>
      <w:r>
        <w:t xml:space="preserve"> </w:t>
      </w:r>
      <w:r>
        <w:t>fabrication. The prepared devices were peeled off from the platform for</w:t>
      </w:r>
      <w:r>
        <w:t xml:space="preserve"> </w:t>
      </w:r>
      <w:r>
        <w:t>further characterization.</w:t>
      </w:r>
      <w:r>
        <w:t xml:space="preserve"> </w:t>
      </w:r>
    </w:p>
    <w:p w14:paraId="4E39DF7B" w14:textId="77777777" w:rsidR="00EF3800" w:rsidRDefault="003961BD" w:rsidP="000D4E8A">
      <w:pPr>
        <w:pStyle w:val="Head1"/>
      </w:pPr>
      <w:r>
        <w:t>Fabrication of Perovskite Solar Cells: The CH3NH3PbI3 perovskite</w:t>
      </w:r>
      <w:r>
        <w:t xml:space="preserve"> </w:t>
      </w:r>
      <w:r>
        <w:t>precursor solution is obtained by dissolving 1 μ PbI2 and MAI</w:t>
      </w:r>
      <w:r>
        <w:t xml:space="preserve"> </w:t>
      </w:r>
      <w:r>
        <w:t>(molar ratio of 1:1) in anhydrous Dimethylformamide (DMF). The</w:t>
      </w:r>
      <w:r>
        <w:t xml:space="preserve"> </w:t>
      </w:r>
      <w:r>
        <w:t>polyurethane (PU) added into the precursor was dissolved in anhydrous</w:t>
      </w:r>
      <w:r>
        <w:t xml:space="preserve"> </w:t>
      </w:r>
      <w:r>
        <w:t>Dimethylformamide (DMF) (5 mg mL−1). The mixed-cation perovskite</w:t>
      </w:r>
      <w:r>
        <w:t xml:space="preserve"> </w:t>
      </w:r>
      <w:r>
        <w:t>precursor solution was prepared by dissolving a mixture of PbI2</w:t>
      </w:r>
      <w:r>
        <w:t xml:space="preserve"> </w:t>
      </w:r>
      <w:r>
        <w:t xml:space="preserve">(742.2 mg), FAI (224.4 mg), </w:t>
      </w:r>
      <w:proofErr w:type="spellStart"/>
      <w:r>
        <w:t>MABr</w:t>
      </w:r>
      <w:proofErr w:type="spellEnd"/>
      <w:r>
        <w:t xml:space="preserve"> (16.2 mg), </w:t>
      </w:r>
      <w:proofErr w:type="spellStart"/>
      <w:r>
        <w:t>MACl</w:t>
      </w:r>
      <w:proofErr w:type="spellEnd"/>
      <w:r>
        <w:t xml:space="preserve"> (20.3 mg), and</w:t>
      </w:r>
      <w:r>
        <w:t xml:space="preserve"> </w:t>
      </w:r>
      <w:proofErr w:type="spellStart"/>
      <w:r>
        <w:t>CsI</w:t>
      </w:r>
      <w:proofErr w:type="spellEnd"/>
      <w:r>
        <w:t xml:space="preserve"> (19.8 mg) in 1 mL of mixed solvent of DMF/DMSO (volume ratio</w:t>
      </w:r>
      <w:r>
        <w:t xml:space="preserve"> </w:t>
      </w:r>
      <w:r>
        <w:t xml:space="preserve">of 4:1) </w:t>
      </w:r>
      <w:r>
        <w:lastRenderedPageBreak/>
        <w:t>with a chemical formula of Cs0.05FA0.85MA0.10Pb(I0.97Br0.03)3. The</w:t>
      </w:r>
      <w:r>
        <w:t xml:space="preserve"> </w:t>
      </w:r>
      <w:r>
        <w:t>amounts of PU were incorporated into the perovskite solution at the</w:t>
      </w:r>
      <w:r>
        <w:t xml:space="preserve"> </w:t>
      </w:r>
      <w:r>
        <w:t xml:space="preserve">mass concentration of 0.02 </w:t>
      </w:r>
      <w:proofErr w:type="spellStart"/>
      <w:r>
        <w:t>wt</w:t>
      </w:r>
      <w:proofErr w:type="spellEnd"/>
      <w:r>
        <w:t>%. Afterward, the perovskite precursor</w:t>
      </w:r>
      <w:r>
        <w:t xml:space="preserve"> </w:t>
      </w:r>
      <w:r>
        <w:t>solution was blade-coated onto the rigid or flexible substrates at the</w:t>
      </w:r>
      <w:r>
        <w:t xml:space="preserve"> </w:t>
      </w:r>
      <w:r>
        <w:t>speed of 10 mm s−1 and the space between the scraper and the substrate</w:t>
      </w:r>
      <w:r>
        <w:t xml:space="preserve"> </w:t>
      </w:r>
      <w:r>
        <w:t xml:space="preserve">is 50 </w:t>
      </w:r>
      <w:proofErr w:type="spellStart"/>
      <w:r>
        <w:t>μm</w:t>
      </w:r>
      <w:proofErr w:type="spellEnd"/>
      <w:r>
        <w:t>. Then, the coated films were annealed at 100 °C for 15 min on</w:t>
      </w:r>
      <w:r>
        <w:t xml:space="preserve"> </w:t>
      </w:r>
      <w:r>
        <w:t xml:space="preserve">a hot plate and resulted into the thickness of </w:t>
      </w:r>
      <w:r>
        <w:rPr>
          <w:rFonts w:hint="eastAsia"/>
        </w:rPr>
        <w:t>≈</w:t>
      </w:r>
      <w:r>
        <w:t>400 nm. The 20 mg mL−1</w:t>
      </w:r>
      <w:r>
        <w:t xml:space="preserve"> </w:t>
      </w:r>
      <w:r>
        <w:t>PC61BM dissolved in chlorobenzene and 0.5 mg mL−1 BCP dissolved</w:t>
      </w:r>
      <w:r>
        <w:t xml:space="preserve"> </w:t>
      </w:r>
      <w:r>
        <w:t>in anhydrous ethanol were blade-coated to the perovskite layers to</w:t>
      </w:r>
      <w:r>
        <w:t xml:space="preserve"> </w:t>
      </w:r>
      <w:r>
        <w:t>fabricate the ETL with the thickness of 50 nm. Finally, the silver electrode</w:t>
      </w:r>
      <w:r>
        <w:t xml:space="preserve"> </w:t>
      </w:r>
      <w:r>
        <w:t>with the thickness of 90 nm for the small-area device and 120 nm for</w:t>
      </w:r>
      <w:r>
        <w:t xml:space="preserve"> </w:t>
      </w:r>
      <w:r>
        <w:t>the perovskite module were deposited by vacuum evaporation with</w:t>
      </w:r>
      <w:r>
        <w:t xml:space="preserve"> </w:t>
      </w:r>
      <w:r>
        <w:t>the vacuum of 6 × 10−4 Torr. The preparation condition of PSMs is the</w:t>
      </w:r>
      <w:r>
        <w:t xml:space="preserve"> </w:t>
      </w:r>
      <w:r>
        <w:t>same as that of the small area photovoltaic device, while have different</w:t>
      </w:r>
      <w:r>
        <w:t xml:space="preserve"> </w:t>
      </w:r>
      <w:r>
        <w:t>effective area. There are six sub cells on the 50 × 50 mm2 ITO/PEN</w:t>
      </w:r>
      <w:r>
        <w:t xml:space="preserve"> </w:t>
      </w:r>
      <w:r>
        <w:t>substrate, where each sub cell is 50 mm in length and 5 mm in width.</w:t>
      </w:r>
      <w:r>
        <w:t xml:space="preserve"> </w:t>
      </w:r>
      <w:r>
        <w:t>The scribing techniques are applied via the rectification unit to ensure</w:t>
      </w:r>
      <w:r>
        <w:t xml:space="preserve"> </w:t>
      </w:r>
      <w:r>
        <w:t>that the dislocation of each layer for the perovskite solar modules is</w:t>
      </w:r>
      <w:r>
        <w:t xml:space="preserve"> </w:t>
      </w:r>
      <w:r>
        <w:rPr>
          <w:rFonts w:hint="eastAsia"/>
        </w:rPr>
        <w:t>≈</w:t>
      </w:r>
      <w:r>
        <w:t>0.1 mm.</w:t>
      </w:r>
      <w:r>
        <w:t xml:space="preserve"> </w:t>
      </w:r>
    </w:p>
    <w:p w14:paraId="20E21E1D" w14:textId="77777777" w:rsidR="00EF3800" w:rsidRDefault="003961BD" w:rsidP="000D4E8A">
      <w:pPr>
        <w:pStyle w:val="Head1"/>
      </w:pPr>
      <w:r>
        <w:t>Film Characterizations: The morphology of perovskite films is</w:t>
      </w:r>
      <w:r>
        <w:t xml:space="preserve"> </w:t>
      </w:r>
      <w:r>
        <w:t>measured by scanning electron microscope (SEM) at an accelerating</w:t>
      </w:r>
      <w:r>
        <w:t xml:space="preserve"> </w:t>
      </w:r>
      <w:r>
        <w:t>voltage of 5.0 kV (JEOL, JSM-7500F, Japan). The UV–vis spectra</w:t>
      </w:r>
      <w:r>
        <w:t xml:space="preserve"> </w:t>
      </w:r>
      <w:r>
        <w:t>are measured by Ultraviolet-visible Spectrophotometer (Shimadzu,</w:t>
      </w:r>
      <w:r>
        <w:t xml:space="preserve"> </w:t>
      </w:r>
      <w:r>
        <w:t>UV-2501 PC). Steady-state photoluminescence (PL) and time-resolved</w:t>
      </w:r>
      <w:r>
        <w:t xml:space="preserve"> </w:t>
      </w:r>
      <w:r>
        <w:t>photoluminescence (TRPL) measurements at the peak emission of</w:t>
      </w:r>
      <w:r>
        <w:t xml:space="preserve"> </w:t>
      </w:r>
      <w:r>
        <w:rPr>
          <w:rFonts w:hint="eastAsia"/>
        </w:rPr>
        <w:t>≈</w:t>
      </w:r>
      <w:r>
        <w:t>770 nm (on the excitation at 480 nm) are carried out by the steady-state</w:t>
      </w:r>
      <w:r>
        <w:t xml:space="preserve"> </w:t>
      </w:r>
      <w:r>
        <w:t>and lifetime spectrometer (FLS920, Edinburgh Instruments Ltd.). The</w:t>
      </w:r>
      <w:r>
        <w:t xml:space="preserve"> </w:t>
      </w:r>
      <w:r>
        <w:t xml:space="preserve">TRPL excitation fluence is </w:t>
      </w:r>
      <w:r>
        <w:rPr>
          <w:rFonts w:hint="eastAsia"/>
        </w:rPr>
        <w:t>≈</w:t>
      </w:r>
      <w:r>
        <w:t xml:space="preserve">4 </w:t>
      </w:r>
      <w:proofErr w:type="spellStart"/>
      <w:r>
        <w:t>nJ</w:t>
      </w:r>
      <w:proofErr w:type="spellEnd"/>
      <w:r>
        <w:t xml:space="preserve"> cm−2 from a 405 pulsed laser which has</w:t>
      </w:r>
      <w:r>
        <w:t xml:space="preserve"> </w:t>
      </w:r>
      <w:r>
        <w:t>a wavelength of 405 ± 8 nm and pulse width of 45 ps. The PL decay data</w:t>
      </w:r>
      <w:r>
        <w:t xml:space="preserve"> </w:t>
      </w:r>
      <w:r>
        <w:t>is recorded using time-correlated single photon counting technique.</w:t>
      </w:r>
      <w:r>
        <w:t xml:space="preserve"> </w:t>
      </w:r>
      <w:r>
        <w:t>X-ray diffraction (XRD) measurement is recorded with D8-Discover</w:t>
      </w:r>
      <w:r>
        <w:t xml:space="preserve"> </w:t>
      </w:r>
      <w:r>
        <w:t>25 diffractometer (Bruker). X-ray photoelectron spectroscopy (XPS,</w:t>
      </w:r>
      <w:r>
        <w:t xml:space="preserve"> </w:t>
      </w:r>
      <w:proofErr w:type="spellStart"/>
      <w:r>
        <w:t>Thermo</w:t>
      </w:r>
      <w:proofErr w:type="spellEnd"/>
      <w:r>
        <w:t xml:space="preserve"> Scientific ESCALAB 250Xi) was used for binding energy and</w:t>
      </w:r>
      <w:r>
        <w:t xml:space="preserve"> </w:t>
      </w:r>
      <w:r>
        <w:t xml:space="preserve">element distribution analysis. All recorded </w:t>
      </w:r>
      <w:r>
        <w:lastRenderedPageBreak/>
        <w:t>peaks were adjusted for</w:t>
      </w:r>
      <w:r>
        <w:t xml:space="preserve"> </w:t>
      </w:r>
      <w:r>
        <w:t>electrostatic effect via setting the C-C component of the C 1s peak to</w:t>
      </w:r>
      <w:r>
        <w:t xml:space="preserve"> </w:t>
      </w:r>
      <w:r>
        <w:t>284.8 eV. Sample etching was performed using an argon ion etcher with</w:t>
      </w:r>
      <w:r>
        <w:t xml:space="preserve"> </w:t>
      </w:r>
      <w:r>
        <w:t xml:space="preserve">a 600 V accelerated voltage. The etch area was </w:t>
      </w:r>
      <w:r>
        <w:rPr>
          <w:rFonts w:hint="eastAsia"/>
        </w:rPr>
        <w:t>≈</w:t>
      </w:r>
      <w:r>
        <w:t>1.3 cm2. The etching</w:t>
      </w:r>
      <w:r>
        <w:t xml:space="preserve"> </w:t>
      </w:r>
      <w:r>
        <w:t>rate was approximately within 2 nm s−1, which is estimated with the</w:t>
      </w:r>
      <w:r>
        <w:t xml:space="preserve"> </w:t>
      </w:r>
      <w:r>
        <w:t>profilometer (Bruker). Electrical impedance spectroscopy (EIS) was</w:t>
      </w:r>
      <w:r>
        <w:t xml:space="preserve"> </w:t>
      </w:r>
      <w:r>
        <w:t>performed by a Zahner electrochemical workstation. The contact angle</w:t>
      </w:r>
      <w:r>
        <w:t xml:space="preserve"> </w:t>
      </w:r>
      <w:r>
        <w:t>with the droplet of deionized water is performed by the KRUSS DSA100</w:t>
      </w:r>
      <w:r>
        <w:t xml:space="preserve"> </w:t>
      </w:r>
      <w:r>
        <w:t>contact angle meter.</w:t>
      </w:r>
      <w:r>
        <w:t xml:space="preserve"> </w:t>
      </w:r>
    </w:p>
    <w:p w14:paraId="1B8DF093" w14:textId="77777777" w:rsidR="00EF3800" w:rsidRDefault="003961BD" w:rsidP="000D4E8A">
      <w:pPr>
        <w:pStyle w:val="Head1"/>
      </w:pPr>
      <w:r>
        <w:t xml:space="preserve">Perovskite Solar Cell Characterization: The Keithley 2400 </w:t>
      </w:r>
      <w:proofErr w:type="spellStart"/>
      <w:r>
        <w:t>Sourcemeter</w:t>
      </w:r>
      <w:proofErr w:type="spellEnd"/>
      <w:r>
        <w:t xml:space="preserve"> </w:t>
      </w:r>
      <w:r>
        <w:t xml:space="preserve">was used to get the current density-voltage (J–V) curves and </w:t>
      </w:r>
      <w:proofErr w:type="spellStart"/>
      <w:r>
        <w:t>currentvoltage</w:t>
      </w:r>
      <w:proofErr w:type="spellEnd"/>
      <w:r>
        <w:t xml:space="preserve"> </w:t>
      </w:r>
      <w:r>
        <w:t>(I–V) curves for the PSCs and PSMs. The reverse and forward</w:t>
      </w:r>
      <w:r>
        <w:t xml:space="preserve"> </w:t>
      </w:r>
      <w:r>
        <w:t xml:space="preserve">scan range were from 1.3 to 0 V and from 0 to 1.3 V, with a 30 </w:t>
      </w:r>
      <w:proofErr w:type="spellStart"/>
      <w:r>
        <w:t>ms</w:t>
      </w:r>
      <w:proofErr w:type="spellEnd"/>
      <w:r>
        <w:t xml:space="preserve"> delay</w:t>
      </w:r>
      <w:r>
        <w:t xml:space="preserve"> </w:t>
      </w:r>
      <w:r>
        <w:t>time and a scan rate of 0.2 V s−1 and 8.0 mV for each step. The incident</w:t>
      </w:r>
      <w:r>
        <w:t xml:space="preserve"> </w:t>
      </w:r>
      <w:r>
        <w:t>photo-to-electron conversion efficiency spectra (IPCE) was recorded</w:t>
      </w:r>
      <w:r>
        <w:t xml:space="preserve"> </w:t>
      </w:r>
      <w:r>
        <w:t>by the monochromatic illumination (Oriel Cornerstone 260 1/4 m</w:t>
      </w:r>
      <w:r>
        <w:t xml:space="preserve"> </w:t>
      </w:r>
      <w:r>
        <w:t>monochromator equipped with Oriel 70613NS QTH lamp) and the</w:t>
      </w:r>
      <w:r>
        <w:t xml:space="preserve"> </w:t>
      </w:r>
      <w:r>
        <w:t>monocrystalline silicon diode realizes the calibration of the incident</w:t>
      </w:r>
      <w:r>
        <w:t xml:space="preserve"> </w:t>
      </w:r>
      <w:r>
        <w:t>light. These measurements were conducted at nitrogen atmosphere</w:t>
      </w:r>
      <w:r>
        <w:t xml:space="preserve"> </w:t>
      </w:r>
      <w:r>
        <w:t>and at room temperature. The size of PSCs was measured by calibrated</w:t>
      </w:r>
      <w:r>
        <w:t xml:space="preserve"> </w:t>
      </w:r>
      <w:r>
        <w:t>apertures (1.00 and 15.00 cm2).</w:t>
      </w:r>
      <w:r>
        <w:t xml:space="preserve"> </w:t>
      </w:r>
    </w:p>
    <w:p w14:paraId="41F77DA2" w14:textId="1DA9F0F7" w:rsidR="000D4E8A" w:rsidRPr="000D4E8A" w:rsidRDefault="003961BD" w:rsidP="000D4E8A">
      <w:pPr>
        <w:pStyle w:val="Head1"/>
      </w:pPr>
      <w:r>
        <w:t>Stability Measurement: Thermal stability was recorded by storing</w:t>
      </w:r>
      <w:r>
        <w:t xml:space="preserve"> </w:t>
      </w:r>
      <w:r>
        <w:t>the encapsulated PSMs on a hot plate setting at 85 °C in the ambient</w:t>
      </w:r>
      <w:r>
        <w:t xml:space="preserve"> </w:t>
      </w:r>
      <w:r>
        <w:t>air. The J–V curves were measured after cooling the PSMs down</w:t>
      </w:r>
      <w:r>
        <w:t xml:space="preserve"> </w:t>
      </w:r>
      <w:r>
        <w:t>to room temperature. For operational stability, the J–V curves were</w:t>
      </w:r>
      <w:r>
        <w:t xml:space="preserve"> </w:t>
      </w:r>
      <w:r>
        <w:t>recorded first to verify the voltage at maximum power point (MPP).</w:t>
      </w:r>
      <w:r>
        <w:t xml:space="preserve"> </w:t>
      </w:r>
      <w:r>
        <w:t>Then the operational stability tests were carried out at the MPP</w:t>
      </w:r>
      <w:r>
        <w:t xml:space="preserve"> </w:t>
      </w:r>
      <w:r>
        <w:t>for the encapsulated PSMs under UV-filtered AM 1.5 illumination</w:t>
      </w:r>
      <w:r>
        <w:t xml:space="preserve"> </w:t>
      </w:r>
      <w:r>
        <w:t xml:space="preserve">(100 </w:t>
      </w:r>
      <w:proofErr w:type="spellStart"/>
      <w:r>
        <w:t>mW</w:t>
      </w:r>
      <w:proofErr w:type="spellEnd"/>
      <w:r>
        <w:t xml:space="preserve"> cm−2, with a UV filter with a 420-nm cut-off) in the ambient</w:t>
      </w:r>
      <w:r>
        <w:t xml:space="preserve"> </w:t>
      </w:r>
      <w:r>
        <w:t>air. It should be noted that during the whole MPP tracking, the external</w:t>
      </w:r>
      <w:r>
        <w:t xml:space="preserve"> </w:t>
      </w:r>
      <w:r>
        <w:t>bias and illumination were continuously applied on the PSMs except</w:t>
      </w:r>
      <w:r>
        <w:t xml:space="preserve"> </w:t>
      </w:r>
      <w:r>
        <w:t>the calibration of the light source. The temperature of PSMs during</w:t>
      </w:r>
      <w:r>
        <w:t xml:space="preserve"> </w:t>
      </w:r>
      <w:r>
        <w:t>MPP tracking was monitored with an IR thermal gun. The devices were</w:t>
      </w:r>
      <w:r>
        <w:t xml:space="preserve"> </w:t>
      </w:r>
      <w:r>
        <w:t>encapsulated in a nitrogen glovebox. UV-curable epoxy was coated</w:t>
      </w:r>
      <w:r>
        <w:t xml:space="preserve"> </w:t>
      </w:r>
      <w:r>
        <w:t xml:space="preserve">around the device area, and a glass cover slide was </w:t>
      </w:r>
      <w:r>
        <w:lastRenderedPageBreak/>
        <w:t>attached to enclose</w:t>
      </w:r>
      <w:r>
        <w:t xml:space="preserve"> </w:t>
      </w:r>
      <w:r>
        <w:t>the area. The encapsulation was then finished off by exposing the</w:t>
      </w:r>
      <w:r>
        <w:t xml:space="preserve"> </w:t>
      </w:r>
      <w:r>
        <w:t>construct to UV light off for 10 min. The bending tests were conducted</w:t>
      </w:r>
      <w:r>
        <w:t xml:space="preserve"> </w:t>
      </w:r>
      <w:r>
        <w:t>with a customized stretching machine. The results of bending test were</w:t>
      </w:r>
      <w:r>
        <w:t xml:space="preserve"> </w:t>
      </w:r>
      <w:r>
        <w:t>an average of more than 50 samples.</w:t>
      </w:r>
      <w:r>
        <w:t xml:space="preserve"> </w:t>
      </w:r>
      <w:r w:rsidR="000D4E8A" w:rsidRPr="000D4E8A">
        <w:t xml:space="preserve"> </w:t>
      </w:r>
    </w:p>
    <w:p w14:paraId="61B1A022" w14:textId="14775B55" w:rsidR="00F52B21" w:rsidRPr="000D4E8A" w:rsidRDefault="00F52B21" w:rsidP="000D4E8A">
      <w:pPr>
        <w:pStyle w:val="Head1"/>
        <w:rPr>
          <w:b/>
          <w:bCs w:val="0"/>
        </w:rPr>
      </w:pPr>
      <w:r w:rsidRPr="000D4E8A">
        <w:rPr>
          <w:b/>
          <w:bCs w:val="0"/>
        </w:rPr>
        <w:t>Supporting Information</w:t>
      </w:r>
    </w:p>
    <w:p w14:paraId="17642C77" w14:textId="0E4C63D9" w:rsidR="00415AE8" w:rsidRDefault="00415AE8" w:rsidP="000D4E8A">
      <w:pPr>
        <w:pStyle w:val="Head1"/>
        <w:rPr>
          <w:b/>
        </w:rPr>
      </w:pPr>
      <w:r w:rsidRPr="00415AE8">
        <w:t>Supporting Information is available from the Wiley Online Library or</w:t>
      </w:r>
      <w:r w:rsidR="000D4E8A">
        <w:t xml:space="preserve"> </w:t>
      </w:r>
      <w:r w:rsidRPr="00415AE8">
        <w:t>from the author.</w:t>
      </w:r>
    </w:p>
    <w:p w14:paraId="0C9F7ECC" w14:textId="304B3A82" w:rsidR="002C0143" w:rsidRPr="000D4E8A" w:rsidRDefault="006935D5" w:rsidP="000D4E8A">
      <w:pPr>
        <w:pStyle w:val="Head1"/>
        <w:rPr>
          <w:b/>
          <w:bCs w:val="0"/>
        </w:rPr>
      </w:pPr>
      <w:r w:rsidRPr="000D4E8A">
        <w:rPr>
          <w:b/>
          <w:bCs w:val="0"/>
        </w:rPr>
        <w:t>Acknowledgements</w:t>
      </w:r>
    </w:p>
    <w:p w14:paraId="30FBE1D3" w14:textId="77777777" w:rsidR="003961BD" w:rsidRDefault="003961BD" w:rsidP="000D4E8A">
      <w:pPr>
        <w:pStyle w:val="Head1"/>
        <w:rPr>
          <w:rFonts w:eastAsiaTheme="minorEastAsia"/>
        </w:rPr>
      </w:pPr>
      <w:r w:rsidRPr="003961BD">
        <w:rPr>
          <w:rFonts w:eastAsiaTheme="minorEastAsia"/>
        </w:rPr>
        <w:t>R.Z. and Z.H. contributed equally to this work. This research</w:t>
      </w:r>
      <w:r>
        <w:rPr>
          <w:rFonts w:eastAsiaTheme="minorEastAsia"/>
        </w:rPr>
        <w:t xml:space="preserve"> </w:t>
      </w:r>
      <w:r w:rsidRPr="003961BD">
        <w:rPr>
          <w:rFonts w:eastAsiaTheme="minorEastAsia"/>
        </w:rPr>
        <w:t>was supported by the feed funds (Grant Nos. 202011159254 and</w:t>
      </w:r>
      <w:r>
        <w:rPr>
          <w:rFonts w:eastAsiaTheme="minorEastAsia"/>
        </w:rPr>
        <w:t xml:space="preserve"> </w:t>
      </w:r>
      <w:r w:rsidRPr="003961BD">
        <w:rPr>
          <w:rFonts w:eastAsiaTheme="minorEastAsia"/>
        </w:rPr>
        <w:t>202111159113), from the University Grant Council of the University of</w:t>
      </w:r>
      <w:r>
        <w:rPr>
          <w:rFonts w:eastAsiaTheme="minorEastAsia"/>
        </w:rPr>
        <w:t xml:space="preserve"> </w:t>
      </w:r>
      <w:r w:rsidRPr="003961BD">
        <w:rPr>
          <w:rFonts w:eastAsiaTheme="minorEastAsia"/>
        </w:rPr>
        <w:t>Hong Kong, the General Research Fund (Grant Nos. 17201819, 17211220,</w:t>
      </w:r>
      <w:r>
        <w:rPr>
          <w:rFonts w:eastAsiaTheme="minorEastAsia"/>
        </w:rPr>
        <w:t xml:space="preserve"> </w:t>
      </w:r>
      <w:r w:rsidRPr="003961BD">
        <w:rPr>
          <w:rFonts w:eastAsiaTheme="minorEastAsia"/>
        </w:rPr>
        <w:t>and 17200021), Collaborative Research Fund (Grant No. C7035-20G</w:t>
      </w:r>
      <w:r>
        <w:rPr>
          <w:rFonts w:eastAsiaTheme="minorEastAsia"/>
        </w:rPr>
        <w:t xml:space="preserve"> </w:t>
      </w:r>
      <w:r w:rsidRPr="003961BD">
        <w:rPr>
          <w:rFonts w:eastAsiaTheme="minorEastAsia"/>
        </w:rPr>
        <w:t>and C5037-18G), the Innovation and Technology Fund (MRP/040/21X,</w:t>
      </w:r>
      <w:r>
        <w:rPr>
          <w:rFonts w:eastAsiaTheme="minorEastAsia"/>
        </w:rPr>
        <w:t xml:space="preserve"> </w:t>
      </w:r>
      <w:r w:rsidRPr="003961BD">
        <w:rPr>
          <w:rFonts w:eastAsiaTheme="minorEastAsia"/>
        </w:rPr>
        <w:t>ITS/277121FP) from the Innovation and Technology Commission from</w:t>
      </w:r>
      <w:r>
        <w:rPr>
          <w:rFonts w:eastAsiaTheme="minorEastAsia"/>
        </w:rPr>
        <w:t xml:space="preserve"> </w:t>
      </w:r>
      <w:r w:rsidRPr="003961BD">
        <w:rPr>
          <w:rFonts w:eastAsiaTheme="minorEastAsia"/>
        </w:rPr>
        <w:t>Hong Kong Special Administrative Region, China, and the National</w:t>
      </w:r>
      <w:r>
        <w:rPr>
          <w:rFonts w:eastAsiaTheme="minorEastAsia"/>
        </w:rPr>
        <w:t xml:space="preserve"> </w:t>
      </w:r>
      <w:r w:rsidRPr="003961BD">
        <w:rPr>
          <w:rFonts w:eastAsiaTheme="minorEastAsia"/>
        </w:rPr>
        <w:t>Natural Science Foundation of China (22005131, 52173169).</w:t>
      </w:r>
      <w:r>
        <w:rPr>
          <w:rFonts w:eastAsiaTheme="minorEastAsia"/>
        </w:rPr>
        <w:t xml:space="preserve"> </w:t>
      </w:r>
    </w:p>
    <w:p w14:paraId="234B3891" w14:textId="7B2AB8AE" w:rsidR="00415AE8" w:rsidRPr="000D4E8A" w:rsidRDefault="00415AE8" w:rsidP="000D4E8A">
      <w:pPr>
        <w:pStyle w:val="Head1"/>
        <w:rPr>
          <w:b/>
          <w:bCs w:val="0"/>
        </w:rPr>
      </w:pPr>
      <w:r w:rsidRPr="000D4E8A">
        <w:rPr>
          <w:b/>
          <w:bCs w:val="0"/>
        </w:rPr>
        <w:t>Conflict of interest</w:t>
      </w:r>
    </w:p>
    <w:p w14:paraId="17C5D630" w14:textId="77777777" w:rsidR="00415AE8" w:rsidRDefault="00415AE8" w:rsidP="00415AE8">
      <w:pPr>
        <w:pStyle w:val="MainText"/>
        <w:jc w:val="both"/>
        <w:rPr>
          <w:color w:val="000000" w:themeColor="text1"/>
        </w:rPr>
      </w:pPr>
      <w:r w:rsidRPr="00437A3E">
        <w:rPr>
          <w:color w:val="000000" w:themeColor="text1"/>
        </w:rPr>
        <w:t>The authors declare no conflict of interest.</w:t>
      </w:r>
    </w:p>
    <w:p w14:paraId="39DD3126" w14:textId="77777777" w:rsidR="00E77445" w:rsidRPr="00437A3E" w:rsidRDefault="00E77445" w:rsidP="00415AE8">
      <w:pPr>
        <w:pStyle w:val="MainText"/>
        <w:jc w:val="both"/>
        <w:rPr>
          <w:rFonts w:eastAsia="Malgun Gothic"/>
          <w:color w:val="000000" w:themeColor="text1"/>
          <w:lang w:val="en-HK" w:eastAsia="ko-KR"/>
        </w:rPr>
      </w:pPr>
    </w:p>
    <w:p w14:paraId="598CD416" w14:textId="77777777" w:rsidR="00E77445" w:rsidRPr="00E77445" w:rsidRDefault="00E77445" w:rsidP="00E77445">
      <w:pPr>
        <w:pStyle w:val="MainText"/>
        <w:jc w:val="both"/>
        <w:rPr>
          <w:rFonts w:eastAsiaTheme="minorEastAsia"/>
          <w:b/>
          <w:bCs/>
          <w:color w:val="000000" w:themeColor="text1"/>
          <w:lang w:eastAsia="zh-CN"/>
        </w:rPr>
      </w:pPr>
      <w:r w:rsidRPr="00E77445">
        <w:rPr>
          <w:rFonts w:eastAsiaTheme="minorEastAsia"/>
          <w:b/>
          <w:bCs/>
          <w:color w:val="000000" w:themeColor="text1"/>
          <w:lang w:eastAsia="zh-CN"/>
        </w:rPr>
        <w:t>Data Availability Statement</w:t>
      </w:r>
    </w:p>
    <w:p w14:paraId="54FA5993" w14:textId="2F9359D8" w:rsidR="00415AE8" w:rsidRDefault="00E77445" w:rsidP="00E77445">
      <w:pPr>
        <w:pStyle w:val="MainText"/>
        <w:jc w:val="both"/>
        <w:rPr>
          <w:rFonts w:eastAsiaTheme="minorEastAsia"/>
          <w:color w:val="000000" w:themeColor="text1"/>
          <w:lang w:eastAsia="zh-CN"/>
        </w:rPr>
      </w:pPr>
      <w:r w:rsidRPr="00E77445">
        <w:rPr>
          <w:rFonts w:eastAsiaTheme="minorEastAsia"/>
          <w:color w:val="000000" w:themeColor="text1"/>
          <w:lang w:eastAsia="zh-CN"/>
        </w:rPr>
        <w:t>The data that support the findings of this study are available from the</w:t>
      </w:r>
      <w:r>
        <w:rPr>
          <w:rFonts w:eastAsiaTheme="minorEastAsia"/>
          <w:color w:val="000000" w:themeColor="text1"/>
          <w:lang w:eastAsia="zh-CN"/>
        </w:rPr>
        <w:t xml:space="preserve"> </w:t>
      </w:r>
      <w:r w:rsidRPr="00E77445">
        <w:rPr>
          <w:rFonts w:eastAsiaTheme="minorEastAsia"/>
          <w:color w:val="000000" w:themeColor="text1"/>
          <w:lang w:eastAsia="zh-CN"/>
        </w:rPr>
        <w:t>corresponding author upon reasonable request.</w:t>
      </w:r>
    </w:p>
    <w:p w14:paraId="2022CAE1" w14:textId="77777777" w:rsidR="003961BD" w:rsidRDefault="003961BD" w:rsidP="00E77445">
      <w:pPr>
        <w:pStyle w:val="MainText"/>
        <w:jc w:val="both"/>
        <w:rPr>
          <w:rFonts w:eastAsiaTheme="minorEastAsia"/>
          <w:color w:val="000000" w:themeColor="text1"/>
          <w:lang w:eastAsia="zh-CN"/>
        </w:rPr>
      </w:pPr>
    </w:p>
    <w:p w14:paraId="68B3B055" w14:textId="77777777" w:rsidR="003961BD" w:rsidRPr="003961BD" w:rsidRDefault="003961BD" w:rsidP="003961BD">
      <w:pPr>
        <w:pStyle w:val="MainText"/>
        <w:jc w:val="both"/>
        <w:rPr>
          <w:rFonts w:eastAsiaTheme="minorEastAsia"/>
          <w:b/>
          <w:bCs/>
          <w:color w:val="000000" w:themeColor="text1"/>
          <w:lang w:eastAsia="zh-CN"/>
        </w:rPr>
      </w:pPr>
      <w:r w:rsidRPr="003961BD">
        <w:rPr>
          <w:rFonts w:eastAsiaTheme="minorEastAsia"/>
          <w:b/>
          <w:bCs/>
          <w:color w:val="000000" w:themeColor="text1"/>
          <w:lang w:eastAsia="zh-CN"/>
        </w:rPr>
        <w:t>Keywords</w:t>
      </w:r>
    </w:p>
    <w:p w14:paraId="5B5192F7" w14:textId="50809AF3" w:rsidR="003961BD" w:rsidRPr="00415AE8" w:rsidRDefault="003961BD" w:rsidP="003961BD">
      <w:pPr>
        <w:pStyle w:val="MainText"/>
        <w:jc w:val="both"/>
        <w:rPr>
          <w:rFonts w:eastAsiaTheme="minorEastAsia"/>
          <w:color w:val="000000" w:themeColor="text1"/>
          <w:lang w:val="en-HK" w:eastAsia="zh-CN"/>
        </w:rPr>
      </w:pPr>
      <w:r w:rsidRPr="003961BD">
        <w:rPr>
          <w:rFonts w:eastAsiaTheme="minorEastAsia"/>
          <w:color w:val="000000" w:themeColor="text1"/>
          <w:lang w:eastAsia="zh-CN"/>
        </w:rPr>
        <w:t xml:space="preserve">flexible PSCs, gradient structures, </w:t>
      </w:r>
      <w:proofErr w:type="spellStart"/>
      <w:r w:rsidRPr="003961BD">
        <w:rPr>
          <w:rFonts w:eastAsiaTheme="minorEastAsia"/>
          <w:color w:val="000000" w:themeColor="text1"/>
          <w:lang w:eastAsia="zh-CN"/>
        </w:rPr>
        <w:t>MXenes</w:t>
      </w:r>
      <w:proofErr w:type="spellEnd"/>
      <w:r w:rsidRPr="003961BD">
        <w:rPr>
          <w:rFonts w:eastAsiaTheme="minorEastAsia"/>
          <w:color w:val="000000" w:themeColor="text1"/>
          <w:lang w:eastAsia="zh-CN"/>
        </w:rPr>
        <w:t>, PEDOT: PSS, perovskites</w:t>
      </w:r>
    </w:p>
    <w:p w14:paraId="1B51CDA1" w14:textId="77777777" w:rsidR="00FD6058" w:rsidRPr="00437A3E" w:rsidRDefault="00FD6058" w:rsidP="00AF7E49">
      <w:pPr>
        <w:pStyle w:val="MainText"/>
        <w:jc w:val="both"/>
        <w:rPr>
          <w:color w:val="000000" w:themeColor="text1"/>
          <w:lang w:val="en-HK"/>
        </w:rPr>
      </w:pPr>
    </w:p>
    <w:p w14:paraId="2C4A6804" w14:textId="77777777" w:rsidR="00295925" w:rsidRPr="00437A3E" w:rsidRDefault="007A650B" w:rsidP="00AF7E49">
      <w:pPr>
        <w:pStyle w:val="MainText"/>
        <w:jc w:val="both"/>
        <w:rPr>
          <w:b/>
          <w:color w:val="000000" w:themeColor="text1"/>
          <w:sz w:val="28"/>
          <w:szCs w:val="28"/>
        </w:rPr>
      </w:pPr>
      <w:r w:rsidRPr="00437A3E">
        <w:rPr>
          <w:b/>
          <w:color w:val="000000" w:themeColor="text1"/>
          <w:sz w:val="28"/>
          <w:szCs w:val="28"/>
        </w:rPr>
        <w:lastRenderedPageBreak/>
        <w:t>References</w:t>
      </w:r>
    </w:p>
    <w:p w14:paraId="5BE27DD5" w14:textId="77777777" w:rsidR="003961BD" w:rsidRDefault="003961BD" w:rsidP="005D70C3">
      <w:pPr>
        <w:spacing w:line="480" w:lineRule="auto"/>
        <w:jc w:val="both"/>
        <w:rPr>
          <w:rFonts w:eastAsiaTheme="minorEastAsia"/>
          <w:color w:val="000000" w:themeColor="text1"/>
          <w:lang w:eastAsia="zh-CN"/>
        </w:rPr>
      </w:pPr>
    </w:p>
    <w:p w14:paraId="5DC63DF4" w14:textId="77777777" w:rsidR="003961BD" w:rsidRDefault="003961BD" w:rsidP="005D70C3">
      <w:pPr>
        <w:spacing w:line="480" w:lineRule="auto"/>
        <w:jc w:val="both"/>
        <w:rPr>
          <w:rFonts w:eastAsiaTheme="minorEastAsia"/>
          <w:color w:val="000000" w:themeColor="text1"/>
          <w:lang w:eastAsia="zh-CN"/>
        </w:rPr>
      </w:pPr>
      <w:r>
        <w:rPr>
          <w:rFonts w:eastAsiaTheme="minorEastAsia"/>
          <w:color w:val="000000" w:themeColor="text1"/>
          <w:lang w:eastAsia="zh-CN"/>
        </w:rPr>
        <w:t>[</w:t>
      </w:r>
      <w:r w:rsidRPr="003961BD">
        <w:rPr>
          <w:rFonts w:eastAsiaTheme="minorEastAsia"/>
          <w:color w:val="000000" w:themeColor="text1"/>
          <w:lang w:eastAsia="zh-CN"/>
        </w:rPr>
        <w:t>1] G. Kim, H. Min, K. S. Lee, D. Y. Lee, S. M. Yoon, S. Il Seok, Science</w:t>
      </w:r>
      <w:r>
        <w:rPr>
          <w:rFonts w:eastAsiaTheme="minorEastAsia"/>
          <w:color w:val="000000" w:themeColor="text1"/>
          <w:lang w:eastAsia="zh-CN"/>
        </w:rPr>
        <w:t xml:space="preserve"> </w:t>
      </w:r>
      <w:r w:rsidRPr="003961BD">
        <w:rPr>
          <w:rFonts w:eastAsiaTheme="minorEastAsia"/>
          <w:color w:val="000000" w:themeColor="text1"/>
          <w:lang w:eastAsia="zh-CN"/>
        </w:rPr>
        <w:t>2020, 370, 108.</w:t>
      </w:r>
      <w:r>
        <w:rPr>
          <w:rFonts w:eastAsiaTheme="minorEastAsia"/>
          <w:color w:val="000000" w:themeColor="text1"/>
          <w:lang w:eastAsia="zh-CN"/>
        </w:rPr>
        <w:t xml:space="preserve"> </w:t>
      </w:r>
    </w:p>
    <w:p w14:paraId="6B8C55F4" w14:textId="77777777" w:rsidR="003961BD" w:rsidRDefault="003961BD" w:rsidP="005D70C3">
      <w:pPr>
        <w:spacing w:line="480" w:lineRule="auto"/>
        <w:jc w:val="both"/>
        <w:rPr>
          <w:rFonts w:eastAsiaTheme="minorEastAsia"/>
          <w:color w:val="000000" w:themeColor="text1"/>
          <w:lang w:eastAsia="zh-CN"/>
        </w:rPr>
      </w:pPr>
      <w:r>
        <w:rPr>
          <w:rFonts w:eastAsiaTheme="minorEastAsia"/>
          <w:color w:val="000000" w:themeColor="text1"/>
          <w:lang w:eastAsia="zh-CN"/>
        </w:rPr>
        <w:t>[</w:t>
      </w:r>
      <w:r w:rsidRPr="003961BD">
        <w:rPr>
          <w:rFonts w:eastAsiaTheme="minorEastAsia"/>
          <w:color w:val="000000" w:themeColor="text1"/>
          <w:lang w:eastAsia="zh-CN"/>
        </w:rPr>
        <w:t>2] T. Liu, K. Chen, Q. Hu, R. Zhu, Q. Gong, Adv. Energy Mater. 2016,</w:t>
      </w:r>
      <w:r>
        <w:rPr>
          <w:rFonts w:eastAsiaTheme="minorEastAsia"/>
          <w:color w:val="000000" w:themeColor="text1"/>
          <w:lang w:eastAsia="zh-CN"/>
        </w:rPr>
        <w:t xml:space="preserve"> </w:t>
      </w:r>
      <w:r w:rsidRPr="003961BD">
        <w:rPr>
          <w:rFonts w:eastAsiaTheme="minorEastAsia"/>
          <w:color w:val="000000" w:themeColor="text1"/>
          <w:lang w:eastAsia="zh-CN"/>
        </w:rPr>
        <w:t>6, 1600457.</w:t>
      </w:r>
      <w:r>
        <w:rPr>
          <w:rFonts w:eastAsiaTheme="minorEastAsia"/>
          <w:color w:val="000000" w:themeColor="text1"/>
          <w:lang w:eastAsia="zh-CN"/>
        </w:rPr>
        <w:t xml:space="preserve"> </w:t>
      </w:r>
    </w:p>
    <w:p w14:paraId="19BDA2E9" w14:textId="77777777" w:rsidR="003961BD" w:rsidRDefault="003961BD" w:rsidP="005D70C3">
      <w:pPr>
        <w:spacing w:line="480" w:lineRule="auto"/>
        <w:jc w:val="both"/>
        <w:rPr>
          <w:rFonts w:eastAsiaTheme="minorEastAsia"/>
          <w:color w:val="000000" w:themeColor="text1"/>
          <w:lang w:eastAsia="zh-CN"/>
        </w:rPr>
      </w:pPr>
      <w:r>
        <w:rPr>
          <w:rFonts w:eastAsiaTheme="minorEastAsia"/>
          <w:color w:val="000000" w:themeColor="text1"/>
          <w:lang w:eastAsia="zh-CN"/>
        </w:rPr>
        <w:t>[</w:t>
      </w:r>
      <w:r w:rsidRPr="003961BD">
        <w:rPr>
          <w:rFonts w:eastAsiaTheme="minorEastAsia"/>
          <w:color w:val="000000" w:themeColor="text1"/>
          <w:lang w:eastAsia="zh-CN"/>
        </w:rPr>
        <w:t xml:space="preserve">3] M. Saliba, J.-P. Correa-Baena, C. M. Wolff, M. </w:t>
      </w:r>
      <w:proofErr w:type="spellStart"/>
      <w:r w:rsidRPr="003961BD">
        <w:rPr>
          <w:rFonts w:eastAsiaTheme="minorEastAsia"/>
          <w:color w:val="000000" w:themeColor="text1"/>
          <w:lang w:eastAsia="zh-CN"/>
        </w:rPr>
        <w:t>Stolterfoht</w:t>
      </w:r>
      <w:proofErr w:type="spellEnd"/>
      <w:r w:rsidRPr="003961BD">
        <w:rPr>
          <w:rFonts w:eastAsiaTheme="minorEastAsia"/>
          <w:color w:val="000000" w:themeColor="text1"/>
          <w:lang w:eastAsia="zh-CN"/>
        </w:rPr>
        <w:t>, N. Phung,</w:t>
      </w:r>
      <w:r>
        <w:rPr>
          <w:rFonts w:eastAsiaTheme="minorEastAsia"/>
          <w:color w:val="000000" w:themeColor="text1"/>
          <w:lang w:eastAsia="zh-CN"/>
        </w:rPr>
        <w:t xml:space="preserve"> </w:t>
      </w:r>
      <w:r w:rsidRPr="003961BD">
        <w:rPr>
          <w:rFonts w:eastAsiaTheme="minorEastAsia"/>
          <w:color w:val="000000" w:themeColor="text1"/>
          <w:lang w:eastAsia="zh-CN"/>
        </w:rPr>
        <w:t>S. Albrecht, D. Neher, A. Abate, Chem. Mater. 2018, 30, 4193.</w:t>
      </w:r>
      <w:r>
        <w:rPr>
          <w:rFonts w:eastAsiaTheme="minorEastAsia"/>
          <w:color w:val="000000" w:themeColor="text1"/>
          <w:lang w:eastAsia="zh-CN"/>
        </w:rPr>
        <w:t xml:space="preserve"> </w:t>
      </w:r>
    </w:p>
    <w:p w14:paraId="793DE8DD" w14:textId="77777777" w:rsidR="003961BD" w:rsidRDefault="003961BD" w:rsidP="005D70C3">
      <w:pPr>
        <w:spacing w:line="480" w:lineRule="auto"/>
        <w:jc w:val="both"/>
        <w:rPr>
          <w:rFonts w:eastAsiaTheme="minorEastAsia"/>
          <w:color w:val="000000" w:themeColor="text1"/>
          <w:lang w:eastAsia="zh-CN"/>
        </w:rPr>
      </w:pPr>
      <w:r>
        <w:rPr>
          <w:rFonts w:eastAsiaTheme="minorEastAsia"/>
          <w:color w:val="000000" w:themeColor="text1"/>
          <w:lang w:eastAsia="zh-CN"/>
        </w:rPr>
        <w:t>[</w:t>
      </w:r>
      <w:r w:rsidRPr="003961BD">
        <w:rPr>
          <w:rFonts w:eastAsiaTheme="minorEastAsia"/>
          <w:color w:val="000000" w:themeColor="text1"/>
          <w:lang w:eastAsia="zh-CN"/>
        </w:rPr>
        <w:t xml:space="preserve">4] L. Xu, Y. Li, C. Zhang, Y. Liu, C. Zheng, W. Z. </w:t>
      </w:r>
      <w:proofErr w:type="spellStart"/>
      <w:r w:rsidRPr="003961BD">
        <w:rPr>
          <w:rFonts w:eastAsiaTheme="minorEastAsia"/>
          <w:color w:val="000000" w:themeColor="text1"/>
          <w:lang w:eastAsia="zh-CN"/>
        </w:rPr>
        <w:t>Lv</w:t>
      </w:r>
      <w:proofErr w:type="spellEnd"/>
      <w:r w:rsidRPr="003961BD">
        <w:rPr>
          <w:rFonts w:eastAsiaTheme="minorEastAsia"/>
          <w:color w:val="000000" w:themeColor="text1"/>
          <w:lang w:eastAsia="zh-CN"/>
        </w:rPr>
        <w:t>, M. Li, Y. Chen,</w:t>
      </w:r>
      <w:r>
        <w:rPr>
          <w:rFonts w:eastAsiaTheme="minorEastAsia"/>
          <w:color w:val="000000" w:themeColor="text1"/>
          <w:lang w:eastAsia="zh-CN"/>
        </w:rPr>
        <w:t xml:space="preserve"> </w:t>
      </w:r>
      <w:r w:rsidRPr="003961BD">
        <w:rPr>
          <w:rFonts w:eastAsiaTheme="minorEastAsia"/>
          <w:color w:val="000000" w:themeColor="text1"/>
          <w:lang w:eastAsia="zh-CN"/>
        </w:rPr>
        <w:t>W. Huang, R. Chen, Sol. Energy Mater. Sol. Cells 2020, 206, 110316.</w:t>
      </w:r>
      <w:r>
        <w:rPr>
          <w:rFonts w:eastAsiaTheme="minorEastAsia"/>
          <w:color w:val="000000" w:themeColor="text1"/>
          <w:lang w:eastAsia="zh-CN"/>
        </w:rPr>
        <w:t xml:space="preserve"> </w:t>
      </w:r>
    </w:p>
    <w:p w14:paraId="5B9F840A" w14:textId="77777777" w:rsidR="003961BD" w:rsidRDefault="003961BD" w:rsidP="005D70C3">
      <w:pPr>
        <w:spacing w:line="480" w:lineRule="auto"/>
        <w:jc w:val="both"/>
        <w:rPr>
          <w:rFonts w:eastAsiaTheme="minorEastAsia"/>
          <w:color w:val="000000" w:themeColor="text1"/>
          <w:lang w:eastAsia="zh-CN"/>
        </w:rPr>
      </w:pPr>
      <w:r>
        <w:rPr>
          <w:rFonts w:eastAsiaTheme="minorEastAsia"/>
          <w:color w:val="000000" w:themeColor="text1"/>
          <w:lang w:eastAsia="zh-CN"/>
        </w:rPr>
        <w:t>[</w:t>
      </w:r>
      <w:r w:rsidRPr="003961BD">
        <w:rPr>
          <w:rFonts w:eastAsiaTheme="minorEastAsia"/>
          <w:color w:val="000000" w:themeColor="text1"/>
          <w:lang w:eastAsia="zh-CN"/>
        </w:rPr>
        <w:t>5] H. El</w:t>
      </w:r>
      <w:proofErr w:type="spellStart"/>
      <w:r w:rsidRPr="003961BD">
        <w:rPr>
          <w:rFonts w:eastAsiaTheme="minorEastAsia"/>
          <w:color w:val="000000" w:themeColor="text1"/>
          <w:lang w:eastAsia="zh-CN"/>
        </w:rPr>
        <w:t>bohy</w:t>
      </w:r>
      <w:proofErr w:type="spellEnd"/>
      <w:r w:rsidRPr="003961BD">
        <w:rPr>
          <w:rFonts w:eastAsiaTheme="minorEastAsia"/>
          <w:color w:val="000000" w:themeColor="text1"/>
          <w:lang w:eastAsia="zh-CN"/>
        </w:rPr>
        <w:t>, B. Bahrami, S. Mabrouk, K. M. Reza, A. Gurung,</w:t>
      </w:r>
      <w:r>
        <w:rPr>
          <w:rFonts w:eastAsiaTheme="minorEastAsia"/>
          <w:color w:val="000000" w:themeColor="text1"/>
          <w:lang w:eastAsia="zh-CN"/>
        </w:rPr>
        <w:t xml:space="preserve"> </w:t>
      </w:r>
      <w:r w:rsidRPr="003961BD">
        <w:rPr>
          <w:rFonts w:eastAsiaTheme="minorEastAsia"/>
          <w:color w:val="000000" w:themeColor="text1"/>
          <w:lang w:eastAsia="zh-CN"/>
        </w:rPr>
        <w:t xml:space="preserve">R. Pathak, M. Liang, Q. Qiao, K. Zhu, Adv. </w:t>
      </w:r>
      <w:proofErr w:type="spellStart"/>
      <w:r w:rsidRPr="003961BD">
        <w:rPr>
          <w:rFonts w:eastAsiaTheme="minorEastAsia"/>
          <w:color w:val="000000" w:themeColor="text1"/>
          <w:lang w:eastAsia="zh-CN"/>
        </w:rPr>
        <w:t>Funct</w:t>
      </w:r>
      <w:proofErr w:type="spellEnd"/>
      <w:r w:rsidRPr="003961BD">
        <w:rPr>
          <w:rFonts w:eastAsiaTheme="minorEastAsia"/>
          <w:color w:val="000000" w:themeColor="text1"/>
          <w:lang w:eastAsia="zh-CN"/>
        </w:rPr>
        <w:t>. Mater. 2019, 29,</w:t>
      </w:r>
      <w:r>
        <w:rPr>
          <w:rFonts w:eastAsiaTheme="minorEastAsia"/>
          <w:color w:val="000000" w:themeColor="text1"/>
          <w:lang w:eastAsia="zh-CN"/>
        </w:rPr>
        <w:t xml:space="preserve"> </w:t>
      </w:r>
      <w:r w:rsidRPr="003961BD">
        <w:rPr>
          <w:rFonts w:eastAsiaTheme="minorEastAsia"/>
          <w:color w:val="000000" w:themeColor="text1"/>
          <w:lang w:eastAsia="zh-CN"/>
        </w:rPr>
        <w:t>1806740.</w:t>
      </w:r>
      <w:r>
        <w:rPr>
          <w:rFonts w:eastAsiaTheme="minorEastAsia"/>
          <w:color w:val="000000" w:themeColor="text1"/>
          <w:lang w:eastAsia="zh-CN"/>
        </w:rPr>
        <w:t xml:space="preserve"> </w:t>
      </w:r>
    </w:p>
    <w:p w14:paraId="1B4517A1" w14:textId="77777777" w:rsidR="003961BD" w:rsidRDefault="003961BD" w:rsidP="005D70C3">
      <w:pPr>
        <w:spacing w:line="480" w:lineRule="auto"/>
        <w:jc w:val="both"/>
        <w:rPr>
          <w:rFonts w:eastAsiaTheme="minorEastAsia"/>
          <w:color w:val="000000" w:themeColor="text1"/>
          <w:lang w:eastAsia="zh-CN"/>
        </w:rPr>
      </w:pPr>
      <w:r>
        <w:rPr>
          <w:rFonts w:eastAsiaTheme="minorEastAsia"/>
          <w:color w:val="000000" w:themeColor="text1"/>
          <w:lang w:eastAsia="zh-CN"/>
        </w:rPr>
        <w:t>[</w:t>
      </w:r>
      <w:r w:rsidRPr="003961BD">
        <w:rPr>
          <w:rFonts w:eastAsiaTheme="minorEastAsia"/>
          <w:color w:val="000000" w:themeColor="text1"/>
          <w:lang w:eastAsia="zh-CN"/>
        </w:rPr>
        <w:t>6] X. Meng, Z. Cai, Y. Zhang, X. Hu, Z. Xing, Z. Huang, Z. Huang,</w:t>
      </w:r>
      <w:r>
        <w:rPr>
          <w:rFonts w:eastAsiaTheme="minorEastAsia"/>
          <w:color w:val="000000" w:themeColor="text1"/>
          <w:lang w:eastAsia="zh-CN"/>
        </w:rPr>
        <w:t xml:space="preserve"> </w:t>
      </w:r>
      <w:r w:rsidRPr="003961BD">
        <w:rPr>
          <w:rFonts w:eastAsiaTheme="minorEastAsia"/>
          <w:color w:val="000000" w:themeColor="text1"/>
          <w:lang w:eastAsia="zh-CN"/>
        </w:rPr>
        <w:t>Y. Cui, T. Hu, M. Su, X. Liao, L. Zhang, F. Wang, Y. Song, Y. Chen,</w:t>
      </w:r>
      <w:r>
        <w:rPr>
          <w:rFonts w:eastAsiaTheme="minorEastAsia"/>
          <w:color w:val="000000" w:themeColor="text1"/>
          <w:lang w:eastAsia="zh-CN"/>
        </w:rPr>
        <w:t xml:space="preserve"> </w:t>
      </w:r>
      <w:r w:rsidRPr="003961BD">
        <w:rPr>
          <w:rFonts w:eastAsiaTheme="minorEastAsia"/>
          <w:color w:val="000000" w:themeColor="text1"/>
          <w:lang w:eastAsia="zh-CN"/>
        </w:rPr>
        <w:t>Nat. Commun. 2020, 11, 3016.</w:t>
      </w:r>
      <w:r>
        <w:rPr>
          <w:rFonts w:eastAsiaTheme="minorEastAsia"/>
          <w:color w:val="000000" w:themeColor="text1"/>
          <w:lang w:eastAsia="zh-CN"/>
        </w:rPr>
        <w:t xml:space="preserve"> </w:t>
      </w:r>
    </w:p>
    <w:p w14:paraId="18075B86" w14:textId="77777777" w:rsidR="003961BD" w:rsidRDefault="003961BD" w:rsidP="005D70C3">
      <w:pPr>
        <w:spacing w:line="480" w:lineRule="auto"/>
        <w:jc w:val="both"/>
        <w:rPr>
          <w:rFonts w:eastAsiaTheme="minorEastAsia"/>
          <w:color w:val="000000" w:themeColor="text1"/>
          <w:lang w:eastAsia="zh-CN"/>
        </w:rPr>
      </w:pPr>
      <w:r>
        <w:rPr>
          <w:rFonts w:eastAsiaTheme="minorEastAsia"/>
          <w:color w:val="000000" w:themeColor="text1"/>
          <w:lang w:eastAsia="zh-CN"/>
        </w:rPr>
        <w:t>[</w:t>
      </w:r>
      <w:r w:rsidRPr="003961BD">
        <w:rPr>
          <w:rFonts w:eastAsiaTheme="minorEastAsia"/>
          <w:color w:val="000000" w:themeColor="text1"/>
          <w:lang w:eastAsia="zh-CN"/>
        </w:rPr>
        <w:t>7] W. Hu, C. Y. Xu, L. Bin Niu, A. M. Elseman, G. Wang, D. B. Liu,</w:t>
      </w:r>
      <w:r>
        <w:rPr>
          <w:rFonts w:eastAsiaTheme="minorEastAsia"/>
          <w:color w:val="000000" w:themeColor="text1"/>
          <w:lang w:eastAsia="zh-CN"/>
        </w:rPr>
        <w:t xml:space="preserve"> </w:t>
      </w:r>
      <w:r w:rsidRPr="003961BD">
        <w:rPr>
          <w:rFonts w:eastAsiaTheme="minorEastAsia"/>
          <w:color w:val="000000" w:themeColor="text1"/>
          <w:lang w:eastAsia="zh-CN"/>
        </w:rPr>
        <w:t>Y. Q. Yao, L. P. Liao, G. D. Zhou, Q. L. Song, ACS Appl. Mater. Interfaces</w:t>
      </w:r>
      <w:r>
        <w:rPr>
          <w:rFonts w:eastAsiaTheme="minorEastAsia"/>
          <w:color w:val="000000" w:themeColor="text1"/>
          <w:lang w:eastAsia="zh-CN"/>
        </w:rPr>
        <w:t xml:space="preserve"> </w:t>
      </w:r>
      <w:r w:rsidRPr="003961BD">
        <w:rPr>
          <w:rFonts w:eastAsiaTheme="minorEastAsia"/>
          <w:color w:val="000000" w:themeColor="text1"/>
          <w:lang w:eastAsia="zh-CN"/>
        </w:rPr>
        <w:t>2019, 11, 22021.</w:t>
      </w:r>
      <w:r>
        <w:rPr>
          <w:rFonts w:eastAsiaTheme="minorEastAsia"/>
          <w:color w:val="000000" w:themeColor="text1"/>
          <w:lang w:eastAsia="zh-CN"/>
        </w:rPr>
        <w:t xml:space="preserve"> </w:t>
      </w:r>
    </w:p>
    <w:p w14:paraId="691538C1" w14:textId="77777777" w:rsidR="003961BD" w:rsidRDefault="003961BD" w:rsidP="005D70C3">
      <w:pPr>
        <w:spacing w:line="480" w:lineRule="auto"/>
        <w:jc w:val="both"/>
        <w:rPr>
          <w:rFonts w:eastAsiaTheme="minorEastAsia"/>
          <w:color w:val="000000" w:themeColor="text1"/>
          <w:lang w:eastAsia="zh-CN"/>
        </w:rPr>
      </w:pPr>
      <w:r>
        <w:rPr>
          <w:rFonts w:eastAsiaTheme="minorEastAsia"/>
          <w:color w:val="000000" w:themeColor="text1"/>
          <w:lang w:eastAsia="zh-CN"/>
        </w:rPr>
        <w:t>[</w:t>
      </w:r>
      <w:r w:rsidRPr="003961BD">
        <w:rPr>
          <w:rFonts w:eastAsiaTheme="minorEastAsia"/>
          <w:color w:val="000000" w:themeColor="text1"/>
          <w:lang w:eastAsia="zh-CN"/>
        </w:rPr>
        <w:t>8] K. Jiang, F. Wu, G. Zhang, P. C. Y. Chow, C. Ma, S. Li, K. S. Wong,</w:t>
      </w:r>
      <w:r>
        <w:rPr>
          <w:rFonts w:eastAsiaTheme="minorEastAsia"/>
          <w:color w:val="000000" w:themeColor="text1"/>
          <w:lang w:eastAsia="zh-CN"/>
        </w:rPr>
        <w:t xml:space="preserve"> </w:t>
      </w:r>
      <w:r w:rsidRPr="003961BD">
        <w:rPr>
          <w:rFonts w:eastAsiaTheme="minorEastAsia"/>
          <w:color w:val="000000" w:themeColor="text1"/>
          <w:lang w:eastAsia="zh-CN"/>
        </w:rPr>
        <w:t>L. Zhu, H. Yan, J. Mater. Chem. A 2019, 7, 21662.</w:t>
      </w:r>
      <w:r>
        <w:rPr>
          <w:rFonts w:eastAsiaTheme="minorEastAsia"/>
          <w:color w:val="000000" w:themeColor="text1"/>
          <w:lang w:eastAsia="zh-CN"/>
        </w:rPr>
        <w:t xml:space="preserve"> </w:t>
      </w:r>
    </w:p>
    <w:p w14:paraId="1CD45BD7" w14:textId="77777777" w:rsidR="003961BD" w:rsidRDefault="003961BD" w:rsidP="005D70C3">
      <w:pPr>
        <w:spacing w:line="480" w:lineRule="auto"/>
        <w:jc w:val="both"/>
        <w:rPr>
          <w:rFonts w:eastAsiaTheme="minorEastAsia"/>
          <w:color w:val="000000" w:themeColor="text1"/>
          <w:lang w:eastAsia="zh-CN"/>
        </w:rPr>
      </w:pPr>
      <w:r>
        <w:rPr>
          <w:rFonts w:eastAsiaTheme="minorEastAsia"/>
          <w:color w:val="000000" w:themeColor="text1"/>
          <w:lang w:eastAsia="zh-CN"/>
        </w:rPr>
        <w:t>[</w:t>
      </w:r>
      <w:r w:rsidRPr="003961BD">
        <w:rPr>
          <w:rFonts w:eastAsiaTheme="minorEastAsia"/>
          <w:color w:val="000000" w:themeColor="text1"/>
          <w:lang w:eastAsia="zh-CN"/>
        </w:rPr>
        <w:t>9] W. Han, G. Ren, J. Liu, Z. Li, H. Bao, C. Liu, W. Guo, ACS Appl.</w:t>
      </w:r>
      <w:r>
        <w:rPr>
          <w:rFonts w:eastAsiaTheme="minorEastAsia"/>
          <w:color w:val="000000" w:themeColor="text1"/>
          <w:lang w:eastAsia="zh-CN"/>
        </w:rPr>
        <w:t xml:space="preserve"> </w:t>
      </w:r>
      <w:r w:rsidRPr="003961BD">
        <w:rPr>
          <w:rFonts w:eastAsiaTheme="minorEastAsia"/>
          <w:color w:val="000000" w:themeColor="text1"/>
          <w:lang w:eastAsia="zh-CN"/>
        </w:rPr>
        <w:t>Mater. Interfaces 2020, 12, 49297.</w:t>
      </w:r>
      <w:r>
        <w:rPr>
          <w:rFonts w:eastAsiaTheme="minorEastAsia"/>
          <w:color w:val="000000" w:themeColor="text1"/>
          <w:lang w:eastAsia="zh-CN"/>
        </w:rPr>
        <w:t xml:space="preserve"> </w:t>
      </w:r>
    </w:p>
    <w:p w14:paraId="751F0F22" w14:textId="77777777" w:rsidR="003961BD" w:rsidRDefault="003961BD" w:rsidP="005D70C3">
      <w:pPr>
        <w:spacing w:line="480" w:lineRule="auto"/>
        <w:jc w:val="both"/>
        <w:rPr>
          <w:rFonts w:eastAsiaTheme="minorEastAsia"/>
          <w:color w:val="000000" w:themeColor="text1"/>
          <w:lang w:eastAsia="zh-CN"/>
        </w:rPr>
      </w:pPr>
      <w:r>
        <w:rPr>
          <w:rFonts w:eastAsiaTheme="minorEastAsia"/>
          <w:color w:val="000000" w:themeColor="text1"/>
          <w:lang w:eastAsia="zh-CN"/>
        </w:rPr>
        <w:t>[</w:t>
      </w:r>
      <w:r w:rsidRPr="003961BD">
        <w:rPr>
          <w:rFonts w:eastAsiaTheme="minorEastAsia"/>
          <w:color w:val="000000" w:themeColor="text1"/>
          <w:lang w:eastAsia="zh-CN"/>
        </w:rPr>
        <w:t>10] Z. Li, B. H. Jo, S. J. Hwang, T. H. Kim, S. Somasundaram,</w:t>
      </w:r>
      <w:r>
        <w:rPr>
          <w:rFonts w:eastAsiaTheme="minorEastAsia"/>
          <w:color w:val="000000" w:themeColor="text1"/>
          <w:lang w:eastAsia="zh-CN"/>
        </w:rPr>
        <w:t xml:space="preserve"> </w:t>
      </w:r>
      <w:r w:rsidRPr="003961BD">
        <w:rPr>
          <w:rFonts w:eastAsiaTheme="minorEastAsia"/>
          <w:color w:val="000000" w:themeColor="text1"/>
          <w:lang w:eastAsia="zh-CN"/>
        </w:rPr>
        <w:t>E. Kamaraj, J. Bang, T. K. Ahn, S. Park, H. J. Park, Adv. Sci. 2019, 6,</w:t>
      </w:r>
      <w:r>
        <w:rPr>
          <w:rFonts w:eastAsiaTheme="minorEastAsia"/>
          <w:color w:val="000000" w:themeColor="text1"/>
          <w:lang w:eastAsia="zh-CN"/>
        </w:rPr>
        <w:t xml:space="preserve"> </w:t>
      </w:r>
      <w:r w:rsidRPr="003961BD">
        <w:rPr>
          <w:rFonts w:eastAsiaTheme="minorEastAsia"/>
          <w:color w:val="000000" w:themeColor="text1"/>
          <w:lang w:eastAsia="zh-CN"/>
        </w:rPr>
        <w:t>1802163.</w:t>
      </w:r>
      <w:r>
        <w:rPr>
          <w:rFonts w:eastAsiaTheme="minorEastAsia"/>
          <w:color w:val="000000" w:themeColor="text1"/>
          <w:lang w:eastAsia="zh-CN"/>
        </w:rPr>
        <w:t xml:space="preserve"> </w:t>
      </w:r>
    </w:p>
    <w:p w14:paraId="5424C74B" w14:textId="77777777" w:rsidR="003961BD" w:rsidRDefault="003961BD" w:rsidP="005D70C3">
      <w:pPr>
        <w:spacing w:line="480" w:lineRule="auto"/>
        <w:jc w:val="both"/>
        <w:rPr>
          <w:rFonts w:eastAsiaTheme="minorEastAsia"/>
          <w:color w:val="000000" w:themeColor="text1"/>
          <w:lang w:eastAsia="zh-CN"/>
        </w:rPr>
      </w:pPr>
      <w:r>
        <w:rPr>
          <w:rFonts w:eastAsiaTheme="minorEastAsia"/>
          <w:color w:val="000000" w:themeColor="text1"/>
          <w:lang w:eastAsia="zh-CN"/>
        </w:rPr>
        <w:t>[</w:t>
      </w:r>
      <w:r w:rsidRPr="003961BD">
        <w:rPr>
          <w:rFonts w:eastAsiaTheme="minorEastAsia"/>
          <w:color w:val="000000" w:themeColor="text1"/>
          <w:lang w:eastAsia="zh-CN"/>
        </w:rPr>
        <w:t>11] B. Zhang, J. Su, X. Guo, L. Zhou, Z. Lin, L. Feng, J. Zhang, J. Chang,</w:t>
      </w:r>
      <w:r>
        <w:rPr>
          <w:rFonts w:eastAsiaTheme="minorEastAsia"/>
          <w:color w:val="000000" w:themeColor="text1"/>
          <w:lang w:eastAsia="zh-CN"/>
        </w:rPr>
        <w:t xml:space="preserve"> </w:t>
      </w:r>
      <w:r w:rsidRPr="003961BD">
        <w:rPr>
          <w:rFonts w:eastAsiaTheme="minorEastAsia"/>
          <w:color w:val="000000" w:themeColor="text1"/>
          <w:lang w:eastAsia="zh-CN"/>
        </w:rPr>
        <w:t>Y. Hao, Adv. Sci. 2020, 7, 1903044.</w:t>
      </w:r>
      <w:r>
        <w:rPr>
          <w:rFonts w:eastAsiaTheme="minorEastAsia"/>
          <w:color w:val="000000" w:themeColor="text1"/>
          <w:lang w:eastAsia="zh-CN"/>
        </w:rPr>
        <w:t xml:space="preserve"> </w:t>
      </w:r>
    </w:p>
    <w:p w14:paraId="6EC23B71" w14:textId="77777777" w:rsidR="003961BD" w:rsidRDefault="003961BD" w:rsidP="005D70C3">
      <w:pPr>
        <w:spacing w:line="480" w:lineRule="auto"/>
        <w:jc w:val="both"/>
        <w:rPr>
          <w:rFonts w:eastAsiaTheme="minorEastAsia"/>
          <w:color w:val="000000" w:themeColor="text1"/>
          <w:lang w:eastAsia="zh-CN"/>
        </w:rPr>
      </w:pPr>
      <w:r>
        <w:rPr>
          <w:rFonts w:eastAsiaTheme="minorEastAsia"/>
          <w:color w:val="000000" w:themeColor="text1"/>
          <w:lang w:eastAsia="zh-CN"/>
        </w:rPr>
        <w:t>[</w:t>
      </w:r>
      <w:r w:rsidRPr="003961BD">
        <w:rPr>
          <w:rFonts w:eastAsiaTheme="minorEastAsia"/>
          <w:color w:val="000000" w:themeColor="text1"/>
          <w:lang w:eastAsia="zh-CN"/>
        </w:rPr>
        <w:t>12] S. Ye, W. Sun, Y. Li, W. Yan, H. Peng, Z. Bian, Z. Liu, C. Huang,</w:t>
      </w:r>
      <w:r>
        <w:rPr>
          <w:rFonts w:eastAsiaTheme="minorEastAsia"/>
          <w:color w:val="000000" w:themeColor="text1"/>
          <w:lang w:eastAsia="zh-CN"/>
        </w:rPr>
        <w:t xml:space="preserve"> </w:t>
      </w:r>
      <w:r w:rsidRPr="003961BD">
        <w:rPr>
          <w:rFonts w:eastAsiaTheme="minorEastAsia"/>
          <w:color w:val="000000" w:themeColor="text1"/>
          <w:lang w:eastAsia="zh-CN"/>
        </w:rPr>
        <w:t>Nano Lett. 2015, 15, 3723.</w:t>
      </w:r>
      <w:r>
        <w:rPr>
          <w:rFonts w:eastAsiaTheme="minorEastAsia"/>
          <w:color w:val="000000" w:themeColor="text1"/>
          <w:lang w:eastAsia="zh-CN"/>
        </w:rPr>
        <w:t xml:space="preserve"> </w:t>
      </w:r>
    </w:p>
    <w:p w14:paraId="04472FFF" w14:textId="77777777" w:rsidR="003961BD" w:rsidRDefault="003961BD" w:rsidP="005D70C3">
      <w:pPr>
        <w:spacing w:line="480" w:lineRule="auto"/>
        <w:jc w:val="both"/>
        <w:rPr>
          <w:rFonts w:eastAsiaTheme="minorEastAsia"/>
          <w:color w:val="000000" w:themeColor="text1"/>
          <w:lang w:eastAsia="zh-CN"/>
        </w:rPr>
      </w:pPr>
      <w:r>
        <w:rPr>
          <w:rFonts w:eastAsiaTheme="minorEastAsia"/>
          <w:color w:val="000000" w:themeColor="text1"/>
          <w:lang w:eastAsia="zh-CN"/>
        </w:rPr>
        <w:lastRenderedPageBreak/>
        <w:t>[</w:t>
      </w:r>
      <w:r w:rsidRPr="003961BD">
        <w:rPr>
          <w:rFonts w:eastAsiaTheme="minorEastAsia"/>
          <w:color w:val="000000" w:themeColor="text1"/>
          <w:lang w:eastAsia="zh-CN"/>
        </w:rPr>
        <w:t xml:space="preserve">13] W. Yu, F. Li, H. Wang, E. </w:t>
      </w:r>
      <w:proofErr w:type="spellStart"/>
      <w:r w:rsidRPr="003961BD">
        <w:rPr>
          <w:rFonts w:eastAsiaTheme="minorEastAsia"/>
          <w:color w:val="000000" w:themeColor="text1"/>
          <w:lang w:eastAsia="zh-CN"/>
        </w:rPr>
        <w:t>Alarousu</w:t>
      </w:r>
      <w:proofErr w:type="spellEnd"/>
      <w:r w:rsidRPr="003961BD">
        <w:rPr>
          <w:rFonts w:eastAsiaTheme="minorEastAsia"/>
          <w:color w:val="000000" w:themeColor="text1"/>
          <w:lang w:eastAsia="zh-CN"/>
        </w:rPr>
        <w:t>, Y. Chen, B. Lin, L. Wang,</w:t>
      </w:r>
      <w:r>
        <w:rPr>
          <w:rFonts w:eastAsiaTheme="minorEastAsia"/>
          <w:color w:val="000000" w:themeColor="text1"/>
          <w:lang w:eastAsia="zh-CN"/>
        </w:rPr>
        <w:t xml:space="preserve"> </w:t>
      </w:r>
      <w:r w:rsidRPr="003961BD">
        <w:rPr>
          <w:rFonts w:eastAsiaTheme="minorEastAsia"/>
          <w:color w:val="000000" w:themeColor="text1"/>
          <w:lang w:eastAsia="zh-CN"/>
        </w:rPr>
        <w:t>M. N. Hedhili, Y. Li, K. Wu, X. Wang, O. F. Mohammed, T. Wu,</w:t>
      </w:r>
      <w:r>
        <w:rPr>
          <w:rFonts w:eastAsiaTheme="minorEastAsia"/>
          <w:color w:val="000000" w:themeColor="text1"/>
          <w:lang w:eastAsia="zh-CN"/>
        </w:rPr>
        <w:t xml:space="preserve"> </w:t>
      </w:r>
      <w:r w:rsidRPr="003961BD">
        <w:rPr>
          <w:rFonts w:eastAsiaTheme="minorEastAsia"/>
          <w:color w:val="000000" w:themeColor="text1"/>
          <w:lang w:eastAsia="zh-CN"/>
        </w:rPr>
        <w:t>Nanoscale 2016, 8, 6173.</w:t>
      </w:r>
      <w:r>
        <w:rPr>
          <w:rFonts w:eastAsiaTheme="minorEastAsia"/>
          <w:color w:val="000000" w:themeColor="text1"/>
          <w:lang w:eastAsia="zh-CN"/>
        </w:rPr>
        <w:t xml:space="preserve"> </w:t>
      </w:r>
    </w:p>
    <w:p w14:paraId="7326776D" w14:textId="77777777" w:rsidR="003961BD" w:rsidRDefault="003961BD" w:rsidP="005D70C3">
      <w:pPr>
        <w:spacing w:line="480" w:lineRule="auto"/>
        <w:jc w:val="both"/>
        <w:rPr>
          <w:rFonts w:eastAsiaTheme="minorEastAsia"/>
          <w:color w:val="000000" w:themeColor="text1"/>
          <w:lang w:eastAsia="zh-CN"/>
        </w:rPr>
      </w:pPr>
      <w:r>
        <w:rPr>
          <w:rFonts w:eastAsiaTheme="minorEastAsia"/>
          <w:color w:val="000000" w:themeColor="text1"/>
          <w:lang w:eastAsia="zh-CN"/>
        </w:rPr>
        <w:t>[</w:t>
      </w:r>
      <w:r w:rsidRPr="003961BD">
        <w:rPr>
          <w:rFonts w:eastAsiaTheme="minorEastAsia"/>
          <w:color w:val="000000" w:themeColor="text1"/>
          <w:lang w:eastAsia="zh-CN"/>
        </w:rPr>
        <w:t>14] X. Zheng, Y. Hou, C. Bao, J. Yin, F. Yuan, Z. Huang, K. Song, J. Liu,</w:t>
      </w:r>
      <w:r>
        <w:rPr>
          <w:rFonts w:eastAsiaTheme="minorEastAsia"/>
          <w:color w:val="000000" w:themeColor="text1"/>
          <w:lang w:eastAsia="zh-CN"/>
        </w:rPr>
        <w:t xml:space="preserve"> </w:t>
      </w:r>
      <w:r w:rsidRPr="003961BD">
        <w:rPr>
          <w:rFonts w:eastAsiaTheme="minorEastAsia"/>
          <w:color w:val="000000" w:themeColor="text1"/>
          <w:lang w:eastAsia="zh-CN"/>
        </w:rPr>
        <w:t>J. Troughton, N. Gasparini, C. Zhou, Y. Lin, D.-J. Xue, B. Chen,</w:t>
      </w:r>
      <w:r>
        <w:rPr>
          <w:rFonts w:eastAsiaTheme="minorEastAsia"/>
          <w:color w:val="000000" w:themeColor="text1"/>
          <w:lang w:eastAsia="zh-CN"/>
        </w:rPr>
        <w:t xml:space="preserve"> </w:t>
      </w:r>
      <w:r w:rsidRPr="003961BD">
        <w:rPr>
          <w:rFonts w:eastAsiaTheme="minorEastAsia"/>
          <w:color w:val="000000" w:themeColor="text1"/>
          <w:lang w:eastAsia="zh-CN"/>
        </w:rPr>
        <w:t xml:space="preserve">A. K. Johnston, N. Wei, M. N. Hedhili, M. Wei, A. Y. </w:t>
      </w:r>
      <w:proofErr w:type="spellStart"/>
      <w:r w:rsidRPr="003961BD">
        <w:rPr>
          <w:rFonts w:eastAsiaTheme="minorEastAsia"/>
          <w:color w:val="000000" w:themeColor="text1"/>
          <w:lang w:eastAsia="zh-CN"/>
        </w:rPr>
        <w:t>Alsalloum</w:t>
      </w:r>
      <w:proofErr w:type="spellEnd"/>
      <w:r w:rsidRPr="003961BD">
        <w:rPr>
          <w:rFonts w:eastAsiaTheme="minorEastAsia"/>
          <w:color w:val="000000" w:themeColor="text1"/>
          <w:lang w:eastAsia="zh-CN"/>
        </w:rPr>
        <w:t>,</w:t>
      </w:r>
      <w:r>
        <w:rPr>
          <w:rFonts w:eastAsiaTheme="minorEastAsia"/>
          <w:color w:val="000000" w:themeColor="text1"/>
          <w:lang w:eastAsia="zh-CN"/>
        </w:rPr>
        <w:t xml:space="preserve"> </w:t>
      </w:r>
      <w:r w:rsidRPr="003961BD">
        <w:rPr>
          <w:rFonts w:eastAsiaTheme="minorEastAsia"/>
          <w:color w:val="000000" w:themeColor="text1"/>
          <w:lang w:eastAsia="zh-CN"/>
        </w:rPr>
        <w:t xml:space="preserve">P. Maity, B. </w:t>
      </w:r>
      <w:proofErr w:type="spellStart"/>
      <w:r w:rsidRPr="003961BD">
        <w:rPr>
          <w:rFonts w:eastAsiaTheme="minorEastAsia"/>
          <w:color w:val="000000" w:themeColor="text1"/>
          <w:lang w:eastAsia="zh-CN"/>
        </w:rPr>
        <w:t>Turedi</w:t>
      </w:r>
      <w:proofErr w:type="spellEnd"/>
      <w:r w:rsidRPr="003961BD">
        <w:rPr>
          <w:rFonts w:eastAsiaTheme="minorEastAsia"/>
          <w:color w:val="000000" w:themeColor="text1"/>
          <w:lang w:eastAsia="zh-CN"/>
        </w:rPr>
        <w:t>, C. Yang, D. Baran, T. D. Anthopoulos, Y. Han,</w:t>
      </w:r>
      <w:r>
        <w:rPr>
          <w:rFonts w:eastAsiaTheme="minorEastAsia"/>
          <w:color w:val="000000" w:themeColor="text1"/>
          <w:lang w:eastAsia="zh-CN"/>
        </w:rPr>
        <w:t xml:space="preserve"> </w:t>
      </w:r>
      <w:r w:rsidRPr="003961BD">
        <w:rPr>
          <w:rFonts w:eastAsiaTheme="minorEastAsia"/>
          <w:color w:val="000000" w:themeColor="text1"/>
          <w:lang w:eastAsia="zh-CN"/>
        </w:rPr>
        <w:t>Z.-H. Lu, O. F. Mohammed, F. Gao, E. H. Sargent, et al., Nat.</w:t>
      </w:r>
      <w:r>
        <w:rPr>
          <w:rFonts w:eastAsiaTheme="minorEastAsia"/>
          <w:color w:val="000000" w:themeColor="text1"/>
          <w:lang w:eastAsia="zh-CN"/>
        </w:rPr>
        <w:t xml:space="preserve"> </w:t>
      </w:r>
      <w:r w:rsidRPr="003961BD">
        <w:rPr>
          <w:rFonts w:eastAsiaTheme="minorEastAsia"/>
          <w:color w:val="000000" w:themeColor="text1"/>
          <w:lang w:eastAsia="zh-CN"/>
        </w:rPr>
        <w:t>Energy 2020, 5, 131.</w:t>
      </w:r>
      <w:r>
        <w:rPr>
          <w:rFonts w:eastAsiaTheme="minorEastAsia"/>
          <w:color w:val="000000" w:themeColor="text1"/>
          <w:lang w:eastAsia="zh-CN"/>
        </w:rPr>
        <w:t xml:space="preserve"> </w:t>
      </w:r>
    </w:p>
    <w:p w14:paraId="5C394E6E" w14:textId="77777777" w:rsidR="003961BD" w:rsidRDefault="003961BD" w:rsidP="005D70C3">
      <w:pPr>
        <w:spacing w:line="480" w:lineRule="auto"/>
        <w:jc w:val="both"/>
        <w:rPr>
          <w:rFonts w:eastAsiaTheme="minorEastAsia"/>
          <w:color w:val="000000" w:themeColor="text1"/>
          <w:lang w:eastAsia="zh-CN"/>
        </w:rPr>
      </w:pPr>
      <w:r>
        <w:rPr>
          <w:rFonts w:eastAsiaTheme="minorEastAsia"/>
          <w:color w:val="000000" w:themeColor="text1"/>
          <w:lang w:eastAsia="zh-CN"/>
        </w:rPr>
        <w:t>[</w:t>
      </w:r>
      <w:r w:rsidRPr="003961BD">
        <w:rPr>
          <w:rFonts w:eastAsiaTheme="minorEastAsia"/>
          <w:color w:val="000000" w:themeColor="text1"/>
          <w:lang w:eastAsia="zh-CN"/>
        </w:rPr>
        <w:t>15] Y. Kim, G. Kim, N. J. Jeon, C. Lim, J. Seo, B. J. Kim, ACS Energy Lett.</w:t>
      </w:r>
      <w:r>
        <w:rPr>
          <w:rFonts w:eastAsiaTheme="minorEastAsia"/>
          <w:color w:val="000000" w:themeColor="text1"/>
          <w:lang w:eastAsia="zh-CN"/>
        </w:rPr>
        <w:t xml:space="preserve"> </w:t>
      </w:r>
      <w:r w:rsidRPr="003961BD">
        <w:rPr>
          <w:rFonts w:eastAsiaTheme="minorEastAsia"/>
          <w:color w:val="000000" w:themeColor="text1"/>
          <w:lang w:eastAsia="zh-CN"/>
        </w:rPr>
        <w:t>2020, 5, 3304.</w:t>
      </w:r>
      <w:r>
        <w:rPr>
          <w:rFonts w:eastAsiaTheme="minorEastAsia"/>
          <w:color w:val="000000" w:themeColor="text1"/>
          <w:lang w:eastAsia="zh-CN"/>
        </w:rPr>
        <w:t xml:space="preserve"> </w:t>
      </w:r>
    </w:p>
    <w:p w14:paraId="71C5CC1E" w14:textId="77777777" w:rsidR="003961BD" w:rsidRDefault="003961BD" w:rsidP="005D70C3">
      <w:pPr>
        <w:spacing w:line="480" w:lineRule="auto"/>
        <w:jc w:val="both"/>
        <w:rPr>
          <w:rFonts w:eastAsiaTheme="minorEastAsia"/>
          <w:color w:val="000000" w:themeColor="text1"/>
          <w:lang w:eastAsia="zh-CN"/>
        </w:rPr>
      </w:pPr>
      <w:r>
        <w:rPr>
          <w:rFonts w:eastAsiaTheme="minorEastAsia"/>
          <w:color w:val="000000" w:themeColor="text1"/>
          <w:lang w:eastAsia="zh-CN"/>
        </w:rPr>
        <w:t>[</w:t>
      </w:r>
      <w:r w:rsidRPr="003961BD">
        <w:rPr>
          <w:rFonts w:eastAsiaTheme="minorEastAsia"/>
          <w:color w:val="000000" w:themeColor="text1"/>
          <w:lang w:eastAsia="zh-CN"/>
        </w:rPr>
        <w:t>16] Z. Li, J. Dong, C. Liu, J. Guo, L. Shen, W. Guo, Nano-Micro Lett.</w:t>
      </w:r>
      <w:r>
        <w:rPr>
          <w:rFonts w:eastAsiaTheme="minorEastAsia"/>
          <w:color w:val="000000" w:themeColor="text1"/>
          <w:lang w:eastAsia="zh-CN"/>
        </w:rPr>
        <w:t xml:space="preserve"> </w:t>
      </w:r>
      <w:r w:rsidRPr="003961BD">
        <w:rPr>
          <w:rFonts w:eastAsiaTheme="minorEastAsia"/>
          <w:color w:val="000000" w:themeColor="text1"/>
          <w:lang w:eastAsia="zh-CN"/>
        </w:rPr>
        <w:t>2019, 11, 50.</w:t>
      </w:r>
      <w:r>
        <w:rPr>
          <w:rFonts w:eastAsiaTheme="minorEastAsia"/>
          <w:color w:val="000000" w:themeColor="text1"/>
          <w:lang w:eastAsia="zh-CN"/>
        </w:rPr>
        <w:t xml:space="preserve"> </w:t>
      </w:r>
    </w:p>
    <w:p w14:paraId="4891A460" w14:textId="77777777" w:rsidR="003961BD" w:rsidRDefault="003961BD" w:rsidP="005D70C3">
      <w:pPr>
        <w:spacing w:line="480" w:lineRule="auto"/>
        <w:jc w:val="both"/>
        <w:rPr>
          <w:rFonts w:eastAsiaTheme="minorEastAsia"/>
          <w:color w:val="000000" w:themeColor="text1"/>
          <w:lang w:eastAsia="zh-CN"/>
        </w:rPr>
      </w:pPr>
      <w:r>
        <w:rPr>
          <w:rFonts w:eastAsiaTheme="minorEastAsia"/>
          <w:color w:val="000000" w:themeColor="text1"/>
          <w:lang w:eastAsia="zh-CN"/>
        </w:rPr>
        <w:t>[</w:t>
      </w:r>
      <w:r w:rsidRPr="003961BD">
        <w:rPr>
          <w:rFonts w:eastAsiaTheme="minorEastAsia"/>
          <w:color w:val="000000" w:themeColor="text1"/>
          <w:lang w:eastAsia="zh-CN"/>
        </w:rPr>
        <w:t xml:space="preserve">17] H. S. Kim, I. H. Jang, N. Ahn, M. Choi, A. Guerrero, J. </w:t>
      </w:r>
      <w:proofErr w:type="spellStart"/>
      <w:r w:rsidRPr="003961BD">
        <w:rPr>
          <w:rFonts w:eastAsiaTheme="minorEastAsia"/>
          <w:color w:val="000000" w:themeColor="text1"/>
          <w:lang w:eastAsia="zh-CN"/>
        </w:rPr>
        <w:t>Bisquert</w:t>
      </w:r>
      <w:proofErr w:type="spellEnd"/>
      <w:r w:rsidRPr="003961BD">
        <w:rPr>
          <w:rFonts w:eastAsiaTheme="minorEastAsia"/>
          <w:color w:val="000000" w:themeColor="text1"/>
          <w:lang w:eastAsia="zh-CN"/>
        </w:rPr>
        <w:t>,</w:t>
      </w:r>
      <w:r>
        <w:rPr>
          <w:rFonts w:eastAsiaTheme="minorEastAsia"/>
          <w:color w:val="000000" w:themeColor="text1"/>
          <w:lang w:eastAsia="zh-CN"/>
        </w:rPr>
        <w:t xml:space="preserve"> </w:t>
      </w:r>
      <w:r w:rsidRPr="003961BD">
        <w:rPr>
          <w:rFonts w:eastAsiaTheme="minorEastAsia"/>
          <w:color w:val="000000" w:themeColor="text1"/>
          <w:lang w:eastAsia="zh-CN"/>
        </w:rPr>
        <w:t>N. G. Park, J. Phys. Chem. Lett. 2015, 6, 4633.</w:t>
      </w:r>
      <w:r>
        <w:rPr>
          <w:rFonts w:eastAsiaTheme="minorEastAsia"/>
          <w:color w:val="000000" w:themeColor="text1"/>
          <w:lang w:eastAsia="zh-CN"/>
        </w:rPr>
        <w:t xml:space="preserve"> </w:t>
      </w:r>
    </w:p>
    <w:p w14:paraId="437DE256" w14:textId="77777777" w:rsidR="003961BD" w:rsidRDefault="003961BD" w:rsidP="005D70C3">
      <w:pPr>
        <w:spacing w:line="480" w:lineRule="auto"/>
        <w:jc w:val="both"/>
        <w:rPr>
          <w:rFonts w:eastAsiaTheme="minorEastAsia"/>
          <w:color w:val="000000" w:themeColor="text1"/>
          <w:lang w:eastAsia="zh-CN"/>
        </w:rPr>
      </w:pPr>
      <w:r>
        <w:rPr>
          <w:rFonts w:eastAsiaTheme="minorEastAsia"/>
          <w:color w:val="000000" w:themeColor="text1"/>
          <w:lang w:eastAsia="zh-CN"/>
        </w:rPr>
        <w:t>[</w:t>
      </w:r>
      <w:r w:rsidRPr="003961BD">
        <w:rPr>
          <w:rFonts w:eastAsiaTheme="minorEastAsia"/>
          <w:color w:val="000000" w:themeColor="text1"/>
          <w:lang w:eastAsia="zh-CN"/>
        </w:rPr>
        <w:t>18] K. M. Reza, S. Mabrouk, Q. Qiao, Proc. Nat. Res. Soc. 2018, 2, 02004.</w:t>
      </w:r>
      <w:r>
        <w:rPr>
          <w:rFonts w:eastAsiaTheme="minorEastAsia"/>
          <w:color w:val="000000" w:themeColor="text1"/>
          <w:lang w:eastAsia="zh-CN"/>
        </w:rPr>
        <w:t xml:space="preserve"> </w:t>
      </w:r>
    </w:p>
    <w:p w14:paraId="48405E39" w14:textId="77777777" w:rsidR="003961BD" w:rsidRDefault="003961BD" w:rsidP="005D70C3">
      <w:pPr>
        <w:spacing w:line="480" w:lineRule="auto"/>
        <w:jc w:val="both"/>
        <w:rPr>
          <w:rFonts w:eastAsiaTheme="minorEastAsia"/>
          <w:color w:val="000000" w:themeColor="text1"/>
          <w:lang w:eastAsia="zh-CN"/>
        </w:rPr>
      </w:pPr>
      <w:r>
        <w:rPr>
          <w:rFonts w:eastAsiaTheme="minorEastAsia"/>
          <w:color w:val="000000" w:themeColor="text1"/>
          <w:lang w:eastAsia="zh-CN"/>
        </w:rPr>
        <w:t>[</w:t>
      </w:r>
      <w:r w:rsidRPr="003961BD">
        <w:rPr>
          <w:rFonts w:eastAsiaTheme="minorEastAsia"/>
          <w:color w:val="000000" w:themeColor="text1"/>
          <w:lang w:eastAsia="zh-CN"/>
        </w:rPr>
        <w:t>19] Y. Xia, S. Dai, J. Mater. Sci. 2021, 32, 12746.</w:t>
      </w:r>
      <w:r>
        <w:rPr>
          <w:rFonts w:eastAsiaTheme="minorEastAsia"/>
          <w:color w:val="000000" w:themeColor="text1"/>
          <w:lang w:eastAsia="zh-CN"/>
        </w:rPr>
        <w:t xml:space="preserve"> </w:t>
      </w:r>
    </w:p>
    <w:p w14:paraId="4802C80C" w14:textId="77777777" w:rsidR="003961BD" w:rsidRDefault="003961BD" w:rsidP="005D70C3">
      <w:pPr>
        <w:spacing w:line="480" w:lineRule="auto"/>
        <w:jc w:val="both"/>
        <w:rPr>
          <w:rFonts w:eastAsiaTheme="minorEastAsia"/>
          <w:color w:val="000000" w:themeColor="text1"/>
          <w:lang w:eastAsia="zh-CN"/>
        </w:rPr>
      </w:pPr>
      <w:r>
        <w:rPr>
          <w:rFonts w:eastAsiaTheme="minorEastAsia"/>
          <w:color w:val="000000" w:themeColor="text1"/>
          <w:lang w:eastAsia="zh-CN"/>
        </w:rPr>
        <w:t>[</w:t>
      </w:r>
      <w:r w:rsidRPr="003961BD">
        <w:rPr>
          <w:rFonts w:eastAsiaTheme="minorEastAsia"/>
          <w:color w:val="000000" w:themeColor="text1"/>
          <w:lang w:eastAsia="zh-CN"/>
        </w:rPr>
        <w:t xml:space="preserve">20] Y. Hou, W. Chen, D. Baran, T. </w:t>
      </w:r>
      <w:proofErr w:type="spellStart"/>
      <w:r w:rsidRPr="003961BD">
        <w:rPr>
          <w:rFonts w:eastAsiaTheme="minorEastAsia"/>
          <w:color w:val="000000" w:themeColor="text1"/>
          <w:lang w:eastAsia="zh-CN"/>
        </w:rPr>
        <w:t>Stubhan</w:t>
      </w:r>
      <w:proofErr w:type="spellEnd"/>
      <w:r w:rsidRPr="003961BD">
        <w:rPr>
          <w:rFonts w:eastAsiaTheme="minorEastAsia"/>
          <w:color w:val="000000" w:themeColor="text1"/>
          <w:lang w:eastAsia="zh-CN"/>
        </w:rPr>
        <w:t>, N. A. Luechinger,</w:t>
      </w:r>
      <w:r>
        <w:rPr>
          <w:rFonts w:eastAsiaTheme="minorEastAsia"/>
          <w:color w:val="000000" w:themeColor="text1"/>
          <w:lang w:eastAsia="zh-CN"/>
        </w:rPr>
        <w:t xml:space="preserve"> </w:t>
      </w:r>
      <w:r w:rsidRPr="003961BD">
        <w:rPr>
          <w:rFonts w:eastAsiaTheme="minorEastAsia"/>
          <w:color w:val="000000" w:themeColor="text1"/>
          <w:lang w:eastAsia="zh-CN"/>
        </w:rPr>
        <w:t>B. Hartmeier, M. Richter, J. Min, S. Chen, C. O. R. Quiroz, N. Li,</w:t>
      </w:r>
      <w:r>
        <w:rPr>
          <w:rFonts w:eastAsiaTheme="minorEastAsia"/>
          <w:color w:val="000000" w:themeColor="text1"/>
          <w:lang w:eastAsia="zh-CN"/>
        </w:rPr>
        <w:t xml:space="preserve"> </w:t>
      </w:r>
      <w:r w:rsidRPr="003961BD">
        <w:rPr>
          <w:rFonts w:eastAsiaTheme="minorEastAsia"/>
          <w:color w:val="000000" w:themeColor="text1"/>
          <w:lang w:eastAsia="zh-CN"/>
        </w:rPr>
        <w:t xml:space="preserve">H. Zhang, T. </w:t>
      </w:r>
      <w:proofErr w:type="spellStart"/>
      <w:r w:rsidRPr="003961BD">
        <w:rPr>
          <w:rFonts w:eastAsiaTheme="minorEastAsia"/>
          <w:color w:val="000000" w:themeColor="text1"/>
          <w:lang w:eastAsia="zh-CN"/>
        </w:rPr>
        <w:t>Heumueller</w:t>
      </w:r>
      <w:proofErr w:type="spellEnd"/>
      <w:r w:rsidRPr="003961BD">
        <w:rPr>
          <w:rFonts w:eastAsiaTheme="minorEastAsia"/>
          <w:color w:val="000000" w:themeColor="text1"/>
          <w:lang w:eastAsia="zh-CN"/>
        </w:rPr>
        <w:t xml:space="preserve">, G. J. Matt, A. </w:t>
      </w:r>
      <w:proofErr w:type="spellStart"/>
      <w:r w:rsidRPr="003961BD">
        <w:rPr>
          <w:rFonts w:eastAsiaTheme="minorEastAsia"/>
          <w:color w:val="000000" w:themeColor="text1"/>
          <w:lang w:eastAsia="zh-CN"/>
        </w:rPr>
        <w:t>Osvet</w:t>
      </w:r>
      <w:proofErr w:type="spellEnd"/>
      <w:r w:rsidRPr="003961BD">
        <w:rPr>
          <w:rFonts w:eastAsiaTheme="minorEastAsia"/>
          <w:color w:val="000000" w:themeColor="text1"/>
          <w:lang w:eastAsia="zh-CN"/>
        </w:rPr>
        <w:t xml:space="preserve">, K. </w:t>
      </w:r>
      <w:proofErr w:type="spellStart"/>
      <w:r w:rsidRPr="003961BD">
        <w:rPr>
          <w:rFonts w:eastAsiaTheme="minorEastAsia"/>
          <w:color w:val="000000" w:themeColor="text1"/>
          <w:lang w:eastAsia="zh-CN"/>
        </w:rPr>
        <w:t>Forberich</w:t>
      </w:r>
      <w:proofErr w:type="spellEnd"/>
      <w:r w:rsidRPr="003961BD">
        <w:rPr>
          <w:rFonts w:eastAsiaTheme="minorEastAsia"/>
          <w:color w:val="000000" w:themeColor="text1"/>
          <w:lang w:eastAsia="zh-CN"/>
        </w:rPr>
        <w:t>,</w:t>
      </w:r>
      <w:r>
        <w:rPr>
          <w:rFonts w:eastAsiaTheme="minorEastAsia"/>
          <w:color w:val="000000" w:themeColor="text1"/>
          <w:lang w:eastAsia="zh-CN"/>
        </w:rPr>
        <w:t xml:space="preserve"> </w:t>
      </w:r>
      <w:r w:rsidRPr="003961BD">
        <w:rPr>
          <w:rFonts w:eastAsiaTheme="minorEastAsia"/>
          <w:color w:val="000000" w:themeColor="text1"/>
          <w:lang w:eastAsia="zh-CN"/>
        </w:rPr>
        <w:t>Z. G. Zhang, Y. Li, B. Winter, P. Schweizer, E. Spiecker, C. J. Brabec,</w:t>
      </w:r>
      <w:r>
        <w:rPr>
          <w:rFonts w:eastAsiaTheme="minorEastAsia"/>
          <w:color w:val="000000" w:themeColor="text1"/>
          <w:lang w:eastAsia="zh-CN"/>
        </w:rPr>
        <w:t xml:space="preserve"> </w:t>
      </w:r>
      <w:r w:rsidRPr="003961BD">
        <w:rPr>
          <w:rFonts w:eastAsiaTheme="minorEastAsia"/>
          <w:color w:val="000000" w:themeColor="text1"/>
          <w:lang w:eastAsia="zh-CN"/>
        </w:rPr>
        <w:t>Adv. Mater. 2016, 28, 5112.</w:t>
      </w:r>
      <w:r>
        <w:rPr>
          <w:rFonts w:eastAsiaTheme="minorEastAsia"/>
          <w:color w:val="000000" w:themeColor="text1"/>
          <w:lang w:eastAsia="zh-CN"/>
        </w:rPr>
        <w:t xml:space="preserve"> </w:t>
      </w:r>
    </w:p>
    <w:p w14:paraId="5B7EBD57" w14:textId="77777777" w:rsidR="003961BD" w:rsidRDefault="003961BD" w:rsidP="005D70C3">
      <w:pPr>
        <w:spacing w:line="480" w:lineRule="auto"/>
        <w:jc w:val="both"/>
        <w:rPr>
          <w:rFonts w:eastAsiaTheme="minorEastAsia"/>
          <w:color w:val="000000" w:themeColor="text1"/>
          <w:lang w:eastAsia="zh-CN"/>
        </w:rPr>
      </w:pPr>
      <w:r>
        <w:rPr>
          <w:rFonts w:eastAsiaTheme="minorEastAsia"/>
          <w:color w:val="000000" w:themeColor="text1"/>
          <w:lang w:eastAsia="zh-CN"/>
        </w:rPr>
        <w:t>[</w:t>
      </w:r>
      <w:r w:rsidRPr="003961BD">
        <w:rPr>
          <w:rFonts w:eastAsiaTheme="minorEastAsia"/>
          <w:color w:val="000000" w:themeColor="text1"/>
          <w:lang w:eastAsia="zh-CN"/>
        </w:rPr>
        <w:t>21] S. Liu, W. Chen, Y. Shen, S. Wang, M. Zhang, Y. Li, Y. Li, J. Mater.</w:t>
      </w:r>
      <w:r>
        <w:rPr>
          <w:rFonts w:eastAsiaTheme="minorEastAsia"/>
          <w:color w:val="000000" w:themeColor="text1"/>
          <w:lang w:eastAsia="zh-CN"/>
        </w:rPr>
        <w:t xml:space="preserve"> </w:t>
      </w:r>
      <w:r w:rsidRPr="003961BD">
        <w:rPr>
          <w:rFonts w:eastAsiaTheme="minorEastAsia"/>
          <w:color w:val="000000" w:themeColor="text1"/>
          <w:lang w:eastAsia="zh-CN"/>
        </w:rPr>
        <w:t>Chem. A 2020, 8, 14555.</w:t>
      </w:r>
      <w:r>
        <w:rPr>
          <w:rFonts w:eastAsiaTheme="minorEastAsia"/>
          <w:color w:val="000000" w:themeColor="text1"/>
          <w:lang w:eastAsia="zh-CN"/>
        </w:rPr>
        <w:t xml:space="preserve"> </w:t>
      </w:r>
    </w:p>
    <w:p w14:paraId="76ADF7A4" w14:textId="77777777" w:rsidR="003961BD" w:rsidRDefault="003961BD" w:rsidP="005D70C3">
      <w:pPr>
        <w:spacing w:line="480" w:lineRule="auto"/>
        <w:jc w:val="both"/>
        <w:rPr>
          <w:rFonts w:eastAsiaTheme="minorEastAsia"/>
          <w:color w:val="000000" w:themeColor="text1"/>
          <w:lang w:eastAsia="zh-CN"/>
        </w:rPr>
      </w:pPr>
      <w:r>
        <w:rPr>
          <w:rFonts w:eastAsiaTheme="minorEastAsia"/>
          <w:color w:val="000000" w:themeColor="text1"/>
          <w:lang w:eastAsia="zh-CN"/>
        </w:rPr>
        <w:t>[</w:t>
      </w:r>
      <w:r w:rsidRPr="003961BD">
        <w:rPr>
          <w:rFonts w:eastAsiaTheme="minorEastAsia"/>
          <w:color w:val="000000" w:themeColor="text1"/>
          <w:lang w:eastAsia="zh-CN"/>
        </w:rPr>
        <w:t>22] L. Hu, M. Li, K. Yang, Z. Xiong, B. Yang, M. Wang, X. Tang, Z. Zang,</w:t>
      </w:r>
      <w:r>
        <w:rPr>
          <w:rFonts w:eastAsiaTheme="minorEastAsia"/>
          <w:color w:val="000000" w:themeColor="text1"/>
          <w:lang w:eastAsia="zh-CN"/>
        </w:rPr>
        <w:t xml:space="preserve"> </w:t>
      </w:r>
      <w:r w:rsidRPr="003961BD">
        <w:rPr>
          <w:rFonts w:eastAsiaTheme="minorEastAsia"/>
          <w:color w:val="000000" w:themeColor="text1"/>
          <w:lang w:eastAsia="zh-CN"/>
        </w:rPr>
        <w:t>X. Liu, B. Li, Z. Xiao, S. Lu, H. Gong, J. Ouyang, K. Sun, J. Mater.</w:t>
      </w:r>
      <w:r>
        <w:rPr>
          <w:rFonts w:eastAsiaTheme="minorEastAsia"/>
          <w:color w:val="000000" w:themeColor="text1"/>
          <w:lang w:eastAsia="zh-CN"/>
        </w:rPr>
        <w:t xml:space="preserve"> </w:t>
      </w:r>
      <w:r w:rsidRPr="003961BD">
        <w:rPr>
          <w:rFonts w:eastAsiaTheme="minorEastAsia"/>
          <w:color w:val="000000" w:themeColor="text1"/>
          <w:lang w:eastAsia="zh-CN"/>
        </w:rPr>
        <w:t>Chem. A 2018, 6, 16583.</w:t>
      </w:r>
      <w:r>
        <w:rPr>
          <w:rFonts w:eastAsiaTheme="minorEastAsia"/>
          <w:color w:val="000000" w:themeColor="text1"/>
          <w:lang w:eastAsia="zh-CN"/>
        </w:rPr>
        <w:t xml:space="preserve"> </w:t>
      </w:r>
    </w:p>
    <w:p w14:paraId="20FF831C" w14:textId="77777777" w:rsidR="003961BD" w:rsidRDefault="003961BD" w:rsidP="005D70C3">
      <w:pPr>
        <w:spacing w:line="480" w:lineRule="auto"/>
        <w:jc w:val="both"/>
        <w:rPr>
          <w:rFonts w:eastAsiaTheme="minorEastAsia"/>
          <w:color w:val="000000" w:themeColor="text1"/>
          <w:lang w:eastAsia="zh-CN"/>
        </w:rPr>
      </w:pPr>
      <w:r>
        <w:rPr>
          <w:rFonts w:eastAsiaTheme="minorEastAsia"/>
          <w:color w:val="000000" w:themeColor="text1"/>
          <w:lang w:eastAsia="zh-CN"/>
        </w:rPr>
        <w:t>[</w:t>
      </w:r>
      <w:r w:rsidRPr="003961BD">
        <w:rPr>
          <w:rFonts w:eastAsiaTheme="minorEastAsia"/>
          <w:color w:val="000000" w:themeColor="text1"/>
          <w:lang w:eastAsia="zh-CN"/>
        </w:rPr>
        <w:t>23] P. Jia, W. Bi, X. Huang, L. Li, W. Gong, Y. Tang, D. Zhao, Y. Hu,</w:t>
      </w:r>
      <w:r>
        <w:rPr>
          <w:rFonts w:eastAsiaTheme="minorEastAsia"/>
          <w:color w:val="000000" w:themeColor="text1"/>
          <w:lang w:eastAsia="zh-CN"/>
        </w:rPr>
        <w:t xml:space="preserve"> </w:t>
      </w:r>
      <w:r w:rsidRPr="003961BD">
        <w:rPr>
          <w:rFonts w:eastAsiaTheme="minorEastAsia"/>
          <w:color w:val="000000" w:themeColor="text1"/>
          <w:lang w:eastAsia="zh-CN"/>
        </w:rPr>
        <w:t>Z. Lou, F. Teng, Q. Cui, Y. Hou, Sol. RRL 2019, 3, 1970103.</w:t>
      </w:r>
      <w:r>
        <w:rPr>
          <w:rFonts w:eastAsiaTheme="minorEastAsia"/>
          <w:color w:val="000000" w:themeColor="text1"/>
          <w:lang w:eastAsia="zh-CN"/>
        </w:rPr>
        <w:t xml:space="preserve"> </w:t>
      </w:r>
    </w:p>
    <w:p w14:paraId="5471B7F8" w14:textId="77777777" w:rsidR="003961BD" w:rsidRDefault="003961BD" w:rsidP="005D70C3">
      <w:pPr>
        <w:spacing w:line="480" w:lineRule="auto"/>
        <w:jc w:val="both"/>
        <w:rPr>
          <w:rFonts w:eastAsiaTheme="minorEastAsia"/>
          <w:color w:val="000000" w:themeColor="text1"/>
          <w:lang w:eastAsia="zh-CN"/>
        </w:rPr>
      </w:pPr>
      <w:r>
        <w:rPr>
          <w:rFonts w:eastAsiaTheme="minorEastAsia"/>
          <w:color w:val="000000" w:themeColor="text1"/>
          <w:lang w:eastAsia="zh-CN"/>
        </w:rPr>
        <w:t>[</w:t>
      </w:r>
      <w:r w:rsidRPr="003961BD">
        <w:rPr>
          <w:rFonts w:eastAsiaTheme="minorEastAsia"/>
          <w:color w:val="000000" w:themeColor="text1"/>
          <w:lang w:eastAsia="zh-CN"/>
        </w:rPr>
        <w:t>24] P. Li, M. I. Omer Mohamed, C. Xu, X. Wang, X. Tang, Org. Electron.</w:t>
      </w:r>
      <w:r>
        <w:rPr>
          <w:rFonts w:eastAsiaTheme="minorEastAsia"/>
          <w:color w:val="000000" w:themeColor="text1"/>
          <w:lang w:eastAsia="zh-CN"/>
        </w:rPr>
        <w:t xml:space="preserve"> </w:t>
      </w:r>
      <w:r w:rsidRPr="003961BD">
        <w:rPr>
          <w:rFonts w:eastAsiaTheme="minorEastAsia"/>
          <w:color w:val="000000" w:themeColor="text1"/>
          <w:lang w:eastAsia="zh-CN"/>
        </w:rPr>
        <w:t>2020, 78, 105582.</w:t>
      </w:r>
      <w:r>
        <w:rPr>
          <w:rFonts w:eastAsiaTheme="minorEastAsia"/>
          <w:color w:val="000000" w:themeColor="text1"/>
          <w:lang w:eastAsia="zh-CN"/>
        </w:rPr>
        <w:t xml:space="preserve"> </w:t>
      </w:r>
    </w:p>
    <w:p w14:paraId="6D4DB63D" w14:textId="77777777" w:rsidR="003961BD" w:rsidRDefault="003961BD" w:rsidP="005D70C3">
      <w:pPr>
        <w:spacing w:line="480" w:lineRule="auto"/>
        <w:jc w:val="both"/>
        <w:rPr>
          <w:rFonts w:eastAsiaTheme="minorEastAsia"/>
          <w:color w:val="000000" w:themeColor="text1"/>
          <w:lang w:eastAsia="zh-CN"/>
        </w:rPr>
      </w:pPr>
      <w:r>
        <w:rPr>
          <w:rFonts w:eastAsiaTheme="minorEastAsia"/>
          <w:color w:val="000000" w:themeColor="text1"/>
          <w:lang w:eastAsia="zh-CN"/>
        </w:rPr>
        <w:t>[</w:t>
      </w:r>
      <w:r w:rsidRPr="003961BD">
        <w:rPr>
          <w:rFonts w:eastAsiaTheme="minorEastAsia"/>
          <w:color w:val="000000" w:themeColor="text1"/>
          <w:lang w:eastAsia="zh-CN"/>
        </w:rPr>
        <w:t>25] D. Zheng, G. Yang, Y. Zheng, P. Fan, R. Ji, J. Huang, W. Zhang, J. Yu,</w:t>
      </w:r>
      <w:r>
        <w:rPr>
          <w:rFonts w:eastAsiaTheme="minorEastAsia"/>
          <w:color w:val="000000" w:themeColor="text1"/>
          <w:lang w:eastAsia="zh-CN"/>
        </w:rPr>
        <w:t xml:space="preserve"> </w:t>
      </w:r>
      <w:proofErr w:type="spellStart"/>
      <w:r w:rsidRPr="003961BD">
        <w:rPr>
          <w:rFonts w:eastAsiaTheme="minorEastAsia"/>
          <w:color w:val="000000" w:themeColor="text1"/>
          <w:lang w:eastAsia="zh-CN"/>
        </w:rPr>
        <w:t>Electrochim</w:t>
      </w:r>
      <w:proofErr w:type="spellEnd"/>
      <w:r w:rsidRPr="003961BD">
        <w:rPr>
          <w:rFonts w:eastAsiaTheme="minorEastAsia"/>
          <w:color w:val="000000" w:themeColor="text1"/>
          <w:lang w:eastAsia="zh-CN"/>
        </w:rPr>
        <w:t>. Acta 2017, 247, 548.</w:t>
      </w:r>
      <w:r>
        <w:rPr>
          <w:rFonts w:eastAsiaTheme="minorEastAsia"/>
          <w:color w:val="000000" w:themeColor="text1"/>
          <w:lang w:eastAsia="zh-CN"/>
        </w:rPr>
        <w:t xml:space="preserve"> </w:t>
      </w:r>
    </w:p>
    <w:p w14:paraId="4803FB3C" w14:textId="77777777" w:rsidR="003961BD" w:rsidRDefault="003961BD" w:rsidP="005D70C3">
      <w:pPr>
        <w:spacing w:line="480" w:lineRule="auto"/>
        <w:jc w:val="both"/>
        <w:rPr>
          <w:rFonts w:eastAsiaTheme="minorEastAsia"/>
          <w:color w:val="000000" w:themeColor="text1"/>
          <w:lang w:eastAsia="zh-CN"/>
        </w:rPr>
      </w:pPr>
      <w:r>
        <w:rPr>
          <w:rFonts w:eastAsiaTheme="minorEastAsia"/>
          <w:color w:val="000000" w:themeColor="text1"/>
          <w:lang w:eastAsia="zh-CN"/>
        </w:rPr>
        <w:t>[</w:t>
      </w:r>
      <w:r w:rsidRPr="003961BD">
        <w:rPr>
          <w:rFonts w:eastAsiaTheme="minorEastAsia"/>
          <w:color w:val="000000" w:themeColor="text1"/>
          <w:lang w:eastAsia="zh-CN"/>
        </w:rPr>
        <w:t>26] C. J. Cheng, R. Balamurugan, B. T. Liu, Micromachines 2019, 10, 682.</w:t>
      </w:r>
      <w:r>
        <w:rPr>
          <w:rFonts w:eastAsiaTheme="minorEastAsia"/>
          <w:color w:val="000000" w:themeColor="text1"/>
          <w:lang w:eastAsia="zh-CN"/>
        </w:rPr>
        <w:t xml:space="preserve"> </w:t>
      </w:r>
    </w:p>
    <w:p w14:paraId="62753129" w14:textId="77777777" w:rsidR="003961BD" w:rsidRDefault="003961BD" w:rsidP="005D70C3">
      <w:pPr>
        <w:spacing w:line="480" w:lineRule="auto"/>
        <w:jc w:val="both"/>
        <w:rPr>
          <w:rFonts w:eastAsiaTheme="minorEastAsia"/>
          <w:color w:val="000000" w:themeColor="text1"/>
          <w:lang w:eastAsia="zh-CN"/>
        </w:rPr>
      </w:pPr>
      <w:r>
        <w:rPr>
          <w:rFonts w:eastAsiaTheme="minorEastAsia"/>
          <w:color w:val="000000" w:themeColor="text1"/>
          <w:lang w:eastAsia="zh-CN"/>
        </w:rPr>
        <w:lastRenderedPageBreak/>
        <w:t>[</w:t>
      </w:r>
      <w:r w:rsidRPr="003961BD">
        <w:rPr>
          <w:rFonts w:eastAsiaTheme="minorEastAsia"/>
          <w:color w:val="000000" w:themeColor="text1"/>
          <w:lang w:eastAsia="zh-CN"/>
        </w:rPr>
        <w:t>27] T. Liu, F. Jiang, J. Tong, F. Qin, W. Meng, Y. Jiang, Z. Li, Y. Zhou, J.</w:t>
      </w:r>
      <w:r>
        <w:rPr>
          <w:rFonts w:eastAsiaTheme="minorEastAsia"/>
          <w:color w:val="000000" w:themeColor="text1"/>
          <w:lang w:eastAsia="zh-CN"/>
        </w:rPr>
        <w:t xml:space="preserve"> </w:t>
      </w:r>
      <w:r w:rsidRPr="003961BD">
        <w:rPr>
          <w:rFonts w:eastAsiaTheme="minorEastAsia"/>
          <w:color w:val="000000" w:themeColor="text1"/>
          <w:lang w:eastAsia="zh-CN"/>
        </w:rPr>
        <w:t>Mater. Chem. A 2016, 4, 4305.</w:t>
      </w:r>
      <w:r>
        <w:rPr>
          <w:rFonts w:eastAsiaTheme="minorEastAsia"/>
          <w:color w:val="000000" w:themeColor="text1"/>
          <w:lang w:eastAsia="zh-CN"/>
        </w:rPr>
        <w:t xml:space="preserve"> </w:t>
      </w:r>
    </w:p>
    <w:p w14:paraId="7067A0E5" w14:textId="77777777" w:rsidR="003961BD" w:rsidRDefault="003961BD" w:rsidP="005D70C3">
      <w:pPr>
        <w:spacing w:line="480" w:lineRule="auto"/>
        <w:jc w:val="both"/>
        <w:rPr>
          <w:rFonts w:eastAsiaTheme="minorEastAsia"/>
          <w:color w:val="000000" w:themeColor="text1"/>
          <w:lang w:eastAsia="zh-CN"/>
        </w:rPr>
      </w:pPr>
      <w:r>
        <w:rPr>
          <w:rFonts w:eastAsiaTheme="minorEastAsia"/>
          <w:color w:val="000000" w:themeColor="text1"/>
          <w:lang w:eastAsia="zh-CN"/>
        </w:rPr>
        <w:t>[</w:t>
      </w:r>
      <w:r w:rsidRPr="003961BD">
        <w:rPr>
          <w:rFonts w:eastAsiaTheme="minorEastAsia"/>
          <w:color w:val="000000" w:themeColor="text1"/>
          <w:lang w:eastAsia="zh-CN"/>
        </w:rPr>
        <w:t>28] K. G. Lim, S. Ahn, Y. H. Kim, Y. Qi, T. W. Lee, Energy Environ. Sci.</w:t>
      </w:r>
      <w:r>
        <w:rPr>
          <w:rFonts w:eastAsiaTheme="minorEastAsia"/>
          <w:color w:val="000000" w:themeColor="text1"/>
          <w:lang w:eastAsia="zh-CN"/>
        </w:rPr>
        <w:t xml:space="preserve"> </w:t>
      </w:r>
      <w:r w:rsidRPr="003961BD">
        <w:rPr>
          <w:rFonts w:eastAsiaTheme="minorEastAsia"/>
          <w:color w:val="000000" w:themeColor="text1"/>
          <w:lang w:eastAsia="zh-CN"/>
        </w:rPr>
        <w:t>2016, 9, 932.</w:t>
      </w:r>
      <w:r>
        <w:rPr>
          <w:rFonts w:eastAsiaTheme="minorEastAsia"/>
          <w:color w:val="000000" w:themeColor="text1"/>
          <w:lang w:eastAsia="zh-CN"/>
        </w:rPr>
        <w:t xml:space="preserve"> </w:t>
      </w:r>
    </w:p>
    <w:p w14:paraId="1EFBCFE4" w14:textId="77777777" w:rsidR="003961BD" w:rsidRDefault="003961BD" w:rsidP="005D70C3">
      <w:pPr>
        <w:spacing w:line="480" w:lineRule="auto"/>
        <w:jc w:val="both"/>
        <w:rPr>
          <w:rFonts w:eastAsiaTheme="minorEastAsia"/>
          <w:color w:val="000000" w:themeColor="text1"/>
          <w:lang w:eastAsia="zh-CN"/>
        </w:rPr>
      </w:pPr>
      <w:r>
        <w:rPr>
          <w:rFonts w:eastAsiaTheme="minorEastAsia"/>
          <w:color w:val="000000" w:themeColor="text1"/>
          <w:lang w:eastAsia="zh-CN"/>
        </w:rPr>
        <w:t>[</w:t>
      </w:r>
      <w:r w:rsidRPr="003961BD">
        <w:rPr>
          <w:rFonts w:eastAsiaTheme="minorEastAsia"/>
          <w:color w:val="000000" w:themeColor="text1"/>
          <w:lang w:eastAsia="zh-CN"/>
        </w:rPr>
        <w:t>29] A. A. Syed, C. Y. Poon, H. W. Li, F. Zhu, J. Mater. Chem. C 2019, 7,</w:t>
      </w:r>
      <w:r>
        <w:rPr>
          <w:rFonts w:eastAsiaTheme="minorEastAsia"/>
          <w:color w:val="000000" w:themeColor="text1"/>
          <w:lang w:eastAsia="zh-CN"/>
        </w:rPr>
        <w:t xml:space="preserve"> </w:t>
      </w:r>
      <w:r w:rsidRPr="003961BD">
        <w:rPr>
          <w:rFonts w:eastAsiaTheme="minorEastAsia"/>
          <w:color w:val="000000" w:themeColor="text1"/>
          <w:lang w:eastAsia="zh-CN"/>
        </w:rPr>
        <w:t>5260.</w:t>
      </w:r>
      <w:r>
        <w:rPr>
          <w:rFonts w:eastAsiaTheme="minorEastAsia"/>
          <w:color w:val="000000" w:themeColor="text1"/>
          <w:lang w:eastAsia="zh-CN"/>
        </w:rPr>
        <w:t xml:space="preserve"> </w:t>
      </w:r>
    </w:p>
    <w:p w14:paraId="0D8ACE08" w14:textId="77777777" w:rsidR="003961BD" w:rsidRDefault="003961BD" w:rsidP="005D70C3">
      <w:pPr>
        <w:spacing w:line="480" w:lineRule="auto"/>
        <w:jc w:val="both"/>
        <w:rPr>
          <w:rFonts w:eastAsiaTheme="minorEastAsia"/>
          <w:color w:val="000000" w:themeColor="text1"/>
          <w:lang w:eastAsia="zh-CN"/>
        </w:rPr>
      </w:pPr>
      <w:r>
        <w:rPr>
          <w:rFonts w:eastAsiaTheme="minorEastAsia"/>
          <w:color w:val="000000" w:themeColor="text1"/>
          <w:lang w:eastAsia="zh-CN"/>
        </w:rPr>
        <w:t>[</w:t>
      </w:r>
      <w:r w:rsidRPr="003961BD">
        <w:rPr>
          <w:rFonts w:eastAsiaTheme="minorEastAsia"/>
          <w:color w:val="000000" w:themeColor="text1"/>
          <w:lang w:eastAsia="zh-CN"/>
        </w:rPr>
        <w:t>30] C. Zuo, L. Ding, Adv. Energy Mater. 2017, 7, 1601193.</w:t>
      </w:r>
      <w:r>
        <w:rPr>
          <w:rFonts w:eastAsiaTheme="minorEastAsia"/>
          <w:color w:val="000000" w:themeColor="text1"/>
          <w:lang w:eastAsia="zh-CN"/>
        </w:rPr>
        <w:t xml:space="preserve"> </w:t>
      </w:r>
    </w:p>
    <w:p w14:paraId="0AEC534F" w14:textId="77777777" w:rsidR="003961BD" w:rsidRDefault="003961BD" w:rsidP="005D70C3">
      <w:pPr>
        <w:spacing w:line="480" w:lineRule="auto"/>
        <w:jc w:val="both"/>
        <w:rPr>
          <w:rFonts w:eastAsiaTheme="minorEastAsia"/>
          <w:color w:val="000000" w:themeColor="text1"/>
          <w:lang w:eastAsia="zh-CN"/>
        </w:rPr>
      </w:pPr>
      <w:r>
        <w:rPr>
          <w:rFonts w:eastAsiaTheme="minorEastAsia"/>
          <w:color w:val="000000" w:themeColor="text1"/>
          <w:lang w:eastAsia="zh-CN"/>
        </w:rPr>
        <w:t>[</w:t>
      </w:r>
      <w:r w:rsidRPr="003961BD">
        <w:rPr>
          <w:rFonts w:eastAsiaTheme="minorEastAsia"/>
          <w:color w:val="000000" w:themeColor="text1"/>
          <w:lang w:eastAsia="zh-CN"/>
        </w:rPr>
        <w:t>31] Y. Wang, Y. Hu, D. Han, Q. Yuan, T. Cao, N. Chen, D. Zhou,</w:t>
      </w:r>
      <w:r>
        <w:rPr>
          <w:rFonts w:eastAsiaTheme="minorEastAsia"/>
          <w:color w:val="000000" w:themeColor="text1"/>
          <w:lang w:eastAsia="zh-CN"/>
        </w:rPr>
        <w:t xml:space="preserve"> </w:t>
      </w:r>
      <w:r w:rsidRPr="003961BD">
        <w:rPr>
          <w:rFonts w:eastAsiaTheme="minorEastAsia"/>
          <w:color w:val="000000" w:themeColor="text1"/>
          <w:lang w:eastAsia="zh-CN"/>
        </w:rPr>
        <w:t>H. Cong, L. Feng, Org. Electron. 2019, 70, 63.</w:t>
      </w:r>
      <w:r>
        <w:rPr>
          <w:rFonts w:eastAsiaTheme="minorEastAsia"/>
          <w:color w:val="000000" w:themeColor="text1"/>
          <w:lang w:eastAsia="zh-CN"/>
        </w:rPr>
        <w:t xml:space="preserve"> </w:t>
      </w:r>
    </w:p>
    <w:p w14:paraId="38245695" w14:textId="77777777" w:rsidR="003961BD" w:rsidRDefault="003961BD" w:rsidP="005D70C3">
      <w:pPr>
        <w:spacing w:line="480" w:lineRule="auto"/>
        <w:jc w:val="both"/>
        <w:rPr>
          <w:rFonts w:eastAsiaTheme="minorEastAsia"/>
          <w:color w:val="000000" w:themeColor="text1"/>
          <w:lang w:eastAsia="zh-CN"/>
        </w:rPr>
      </w:pPr>
      <w:r>
        <w:rPr>
          <w:rFonts w:eastAsiaTheme="minorEastAsia"/>
          <w:color w:val="000000" w:themeColor="text1"/>
          <w:lang w:eastAsia="zh-CN"/>
        </w:rPr>
        <w:t>[</w:t>
      </w:r>
      <w:r w:rsidRPr="003961BD">
        <w:rPr>
          <w:rFonts w:eastAsiaTheme="minorEastAsia"/>
          <w:color w:val="000000" w:themeColor="text1"/>
          <w:lang w:eastAsia="zh-CN"/>
        </w:rPr>
        <w:t>32] Y. Jiang, C. Li, H. Liu, R. Qin, H. Ma, J. Mater. Chem. A 2016, 4,</w:t>
      </w:r>
      <w:r>
        <w:rPr>
          <w:rFonts w:eastAsiaTheme="minorEastAsia"/>
          <w:color w:val="000000" w:themeColor="text1"/>
          <w:lang w:eastAsia="zh-CN"/>
        </w:rPr>
        <w:t xml:space="preserve"> </w:t>
      </w:r>
      <w:r w:rsidRPr="003961BD">
        <w:rPr>
          <w:rFonts w:eastAsiaTheme="minorEastAsia"/>
          <w:color w:val="000000" w:themeColor="text1"/>
          <w:lang w:eastAsia="zh-CN"/>
        </w:rPr>
        <w:t>9958.</w:t>
      </w:r>
      <w:r>
        <w:rPr>
          <w:rFonts w:eastAsiaTheme="minorEastAsia"/>
          <w:color w:val="000000" w:themeColor="text1"/>
          <w:lang w:eastAsia="zh-CN"/>
        </w:rPr>
        <w:t xml:space="preserve"> </w:t>
      </w:r>
    </w:p>
    <w:p w14:paraId="33AC9369" w14:textId="77777777" w:rsidR="003961BD" w:rsidRDefault="003961BD" w:rsidP="005D70C3">
      <w:pPr>
        <w:spacing w:line="480" w:lineRule="auto"/>
        <w:jc w:val="both"/>
        <w:rPr>
          <w:rFonts w:eastAsiaTheme="minorEastAsia"/>
          <w:color w:val="000000" w:themeColor="text1"/>
          <w:lang w:eastAsia="zh-CN"/>
        </w:rPr>
      </w:pPr>
      <w:r>
        <w:rPr>
          <w:rFonts w:eastAsiaTheme="minorEastAsia"/>
          <w:color w:val="000000" w:themeColor="text1"/>
          <w:lang w:eastAsia="zh-CN"/>
        </w:rPr>
        <w:t>[</w:t>
      </w:r>
      <w:r w:rsidRPr="003961BD">
        <w:rPr>
          <w:rFonts w:eastAsiaTheme="minorEastAsia"/>
          <w:color w:val="000000" w:themeColor="text1"/>
          <w:lang w:eastAsia="zh-CN"/>
        </w:rPr>
        <w:t xml:space="preserve">33] S. </w:t>
      </w:r>
      <w:proofErr w:type="spellStart"/>
      <w:r w:rsidRPr="003961BD">
        <w:rPr>
          <w:rFonts w:eastAsiaTheme="minorEastAsia"/>
          <w:color w:val="000000" w:themeColor="text1"/>
          <w:lang w:eastAsia="zh-CN"/>
        </w:rPr>
        <w:t>Im</w:t>
      </w:r>
      <w:proofErr w:type="spellEnd"/>
      <w:r w:rsidRPr="003961BD">
        <w:rPr>
          <w:rFonts w:eastAsiaTheme="minorEastAsia"/>
          <w:color w:val="000000" w:themeColor="text1"/>
          <w:lang w:eastAsia="zh-CN"/>
        </w:rPr>
        <w:t>, W. Kim, W. Cho, D. Shin, D. H. Chun, R. Rhee, J. K. Kim, Y. Yi,</w:t>
      </w:r>
      <w:r>
        <w:rPr>
          <w:rFonts w:eastAsiaTheme="minorEastAsia"/>
          <w:color w:val="000000" w:themeColor="text1"/>
          <w:lang w:eastAsia="zh-CN"/>
        </w:rPr>
        <w:t xml:space="preserve"> </w:t>
      </w:r>
      <w:r w:rsidRPr="003961BD">
        <w:rPr>
          <w:rFonts w:eastAsiaTheme="minorEastAsia"/>
          <w:color w:val="000000" w:themeColor="text1"/>
          <w:lang w:eastAsia="zh-CN"/>
        </w:rPr>
        <w:t>J. H. Park, J. H. Kim, ACS Appl. Mater. Interfaces 2018, 10, 18964.</w:t>
      </w:r>
      <w:r>
        <w:rPr>
          <w:rFonts w:eastAsiaTheme="minorEastAsia"/>
          <w:color w:val="000000" w:themeColor="text1"/>
          <w:lang w:eastAsia="zh-CN"/>
        </w:rPr>
        <w:t xml:space="preserve"> </w:t>
      </w:r>
    </w:p>
    <w:p w14:paraId="52DD41D0" w14:textId="77777777" w:rsidR="003961BD" w:rsidRDefault="003961BD" w:rsidP="005D70C3">
      <w:pPr>
        <w:spacing w:line="480" w:lineRule="auto"/>
        <w:jc w:val="both"/>
        <w:rPr>
          <w:rFonts w:eastAsiaTheme="minorEastAsia"/>
          <w:color w:val="000000" w:themeColor="text1"/>
          <w:lang w:eastAsia="zh-CN"/>
        </w:rPr>
      </w:pPr>
      <w:r>
        <w:rPr>
          <w:rFonts w:eastAsiaTheme="minorEastAsia"/>
          <w:color w:val="000000" w:themeColor="text1"/>
          <w:lang w:eastAsia="zh-CN"/>
        </w:rPr>
        <w:t>[</w:t>
      </w:r>
      <w:r w:rsidRPr="003961BD">
        <w:rPr>
          <w:rFonts w:eastAsiaTheme="minorEastAsia"/>
          <w:color w:val="000000" w:themeColor="text1"/>
          <w:lang w:eastAsia="zh-CN"/>
        </w:rPr>
        <w:t xml:space="preserve">34] A. Giuri, S. Masi, S. Colella, A. Kovtun, S. </w:t>
      </w:r>
      <w:proofErr w:type="spellStart"/>
      <w:r w:rsidRPr="003961BD">
        <w:rPr>
          <w:rFonts w:eastAsiaTheme="minorEastAsia"/>
          <w:color w:val="000000" w:themeColor="text1"/>
          <w:lang w:eastAsia="zh-CN"/>
        </w:rPr>
        <w:t>Dell’Elce</w:t>
      </w:r>
      <w:proofErr w:type="spellEnd"/>
      <w:r w:rsidRPr="003961BD">
        <w:rPr>
          <w:rFonts w:eastAsiaTheme="minorEastAsia"/>
          <w:color w:val="000000" w:themeColor="text1"/>
          <w:lang w:eastAsia="zh-CN"/>
        </w:rPr>
        <w:t xml:space="preserve">, E. </w:t>
      </w:r>
      <w:proofErr w:type="spellStart"/>
      <w:r w:rsidRPr="003961BD">
        <w:rPr>
          <w:rFonts w:eastAsiaTheme="minorEastAsia"/>
          <w:color w:val="000000" w:themeColor="text1"/>
          <w:lang w:eastAsia="zh-CN"/>
        </w:rPr>
        <w:t>Treossi</w:t>
      </w:r>
      <w:proofErr w:type="spellEnd"/>
      <w:r w:rsidRPr="003961BD">
        <w:rPr>
          <w:rFonts w:eastAsiaTheme="minorEastAsia"/>
          <w:color w:val="000000" w:themeColor="text1"/>
          <w:lang w:eastAsia="zh-CN"/>
        </w:rPr>
        <w:t>,</w:t>
      </w:r>
      <w:r>
        <w:rPr>
          <w:rFonts w:eastAsiaTheme="minorEastAsia"/>
          <w:color w:val="000000" w:themeColor="text1"/>
          <w:lang w:eastAsia="zh-CN"/>
        </w:rPr>
        <w:t xml:space="preserve"> </w:t>
      </w:r>
      <w:r w:rsidRPr="003961BD">
        <w:rPr>
          <w:rFonts w:eastAsiaTheme="minorEastAsia"/>
          <w:color w:val="000000" w:themeColor="text1"/>
          <w:lang w:eastAsia="zh-CN"/>
        </w:rPr>
        <w:t xml:space="preserve">A. Liscio, C. Esposito Corcione, A. Rizzo, A. Listorti, Adv. </w:t>
      </w:r>
      <w:proofErr w:type="spellStart"/>
      <w:r w:rsidRPr="003961BD">
        <w:rPr>
          <w:rFonts w:eastAsiaTheme="minorEastAsia"/>
          <w:color w:val="000000" w:themeColor="text1"/>
          <w:lang w:eastAsia="zh-CN"/>
        </w:rPr>
        <w:t>Funct</w:t>
      </w:r>
      <w:proofErr w:type="spellEnd"/>
      <w:r w:rsidRPr="003961BD">
        <w:rPr>
          <w:rFonts w:eastAsiaTheme="minorEastAsia"/>
          <w:color w:val="000000" w:themeColor="text1"/>
          <w:lang w:eastAsia="zh-CN"/>
        </w:rPr>
        <w:t>.</w:t>
      </w:r>
      <w:r>
        <w:rPr>
          <w:rFonts w:eastAsiaTheme="minorEastAsia"/>
          <w:color w:val="000000" w:themeColor="text1"/>
          <w:lang w:eastAsia="zh-CN"/>
        </w:rPr>
        <w:t xml:space="preserve"> </w:t>
      </w:r>
      <w:r w:rsidRPr="003961BD">
        <w:rPr>
          <w:rFonts w:eastAsiaTheme="minorEastAsia"/>
          <w:color w:val="000000" w:themeColor="text1"/>
          <w:lang w:eastAsia="zh-CN"/>
        </w:rPr>
        <w:t>Mater. 2016, 26, 6985.</w:t>
      </w:r>
      <w:r>
        <w:rPr>
          <w:rFonts w:eastAsiaTheme="minorEastAsia"/>
          <w:color w:val="000000" w:themeColor="text1"/>
          <w:lang w:eastAsia="zh-CN"/>
        </w:rPr>
        <w:t xml:space="preserve"> </w:t>
      </w:r>
    </w:p>
    <w:p w14:paraId="1727412B" w14:textId="77777777" w:rsidR="003961BD" w:rsidRDefault="003961BD" w:rsidP="005D70C3">
      <w:pPr>
        <w:spacing w:line="480" w:lineRule="auto"/>
        <w:jc w:val="both"/>
        <w:rPr>
          <w:rFonts w:eastAsiaTheme="minorEastAsia"/>
          <w:color w:val="000000" w:themeColor="text1"/>
          <w:lang w:eastAsia="zh-CN"/>
        </w:rPr>
      </w:pPr>
      <w:r>
        <w:rPr>
          <w:rFonts w:eastAsiaTheme="minorEastAsia"/>
          <w:color w:val="000000" w:themeColor="text1"/>
          <w:lang w:eastAsia="zh-CN"/>
        </w:rPr>
        <w:t>[</w:t>
      </w:r>
      <w:r w:rsidRPr="003961BD">
        <w:rPr>
          <w:rFonts w:eastAsiaTheme="minorEastAsia"/>
          <w:color w:val="000000" w:themeColor="text1"/>
          <w:lang w:eastAsia="zh-CN"/>
        </w:rPr>
        <w:t>35] P. Jia, W. Bi, X. Huang, L. Li, W. Gong, Y. Tang, D. Zhao, Y. Hu,</w:t>
      </w:r>
      <w:r>
        <w:rPr>
          <w:rFonts w:eastAsiaTheme="minorEastAsia"/>
          <w:color w:val="000000" w:themeColor="text1"/>
          <w:lang w:eastAsia="zh-CN"/>
        </w:rPr>
        <w:t xml:space="preserve"> </w:t>
      </w:r>
      <w:r w:rsidRPr="003961BD">
        <w:rPr>
          <w:rFonts w:eastAsiaTheme="minorEastAsia"/>
          <w:color w:val="000000" w:themeColor="text1"/>
          <w:lang w:eastAsia="zh-CN"/>
        </w:rPr>
        <w:t>Z. Lou, F. Teng, Q. Cui, Y. Hou, Sol. RRL 2019, 3, 1900162.</w:t>
      </w:r>
      <w:r>
        <w:rPr>
          <w:rFonts w:eastAsiaTheme="minorEastAsia"/>
          <w:color w:val="000000" w:themeColor="text1"/>
          <w:lang w:eastAsia="zh-CN"/>
        </w:rPr>
        <w:t xml:space="preserve"> </w:t>
      </w:r>
    </w:p>
    <w:p w14:paraId="06BFD291" w14:textId="77777777" w:rsidR="003961BD" w:rsidRDefault="003961BD" w:rsidP="005D70C3">
      <w:pPr>
        <w:spacing w:line="480" w:lineRule="auto"/>
        <w:jc w:val="both"/>
        <w:rPr>
          <w:rFonts w:eastAsiaTheme="minorEastAsia"/>
          <w:color w:val="000000" w:themeColor="text1"/>
          <w:lang w:eastAsia="zh-CN"/>
        </w:rPr>
      </w:pPr>
      <w:r>
        <w:rPr>
          <w:rFonts w:eastAsiaTheme="minorEastAsia"/>
          <w:color w:val="000000" w:themeColor="text1"/>
          <w:lang w:eastAsia="zh-CN"/>
        </w:rPr>
        <w:t>[</w:t>
      </w:r>
      <w:r w:rsidRPr="003961BD">
        <w:rPr>
          <w:rFonts w:eastAsiaTheme="minorEastAsia"/>
          <w:color w:val="000000" w:themeColor="text1"/>
          <w:lang w:eastAsia="zh-CN"/>
        </w:rPr>
        <w:t>36] Z. Liu, T. He, K. Liu, Q. Zhi, M. Yuan, RSC Adv. 2017, 7, 26202.</w:t>
      </w:r>
      <w:r>
        <w:rPr>
          <w:rFonts w:eastAsiaTheme="minorEastAsia"/>
          <w:color w:val="000000" w:themeColor="text1"/>
          <w:lang w:eastAsia="zh-CN"/>
        </w:rPr>
        <w:t xml:space="preserve"> </w:t>
      </w:r>
    </w:p>
    <w:p w14:paraId="7D0E1AA8" w14:textId="77777777" w:rsidR="003961BD" w:rsidRDefault="003961BD" w:rsidP="005D70C3">
      <w:pPr>
        <w:spacing w:line="480" w:lineRule="auto"/>
        <w:jc w:val="both"/>
        <w:rPr>
          <w:rFonts w:eastAsiaTheme="minorEastAsia"/>
          <w:color w:val="000000" w:themeColor="text1"/>
          <w:lang w:eastAsia="zh-CN"/>
        </w:rPr>
      </w:pPr>
      <w:r>
        <w:rPr>
          <w:rFonts w:eastAsiaTheme="minorEastAsia"/>
          <w:color w:val="000000" w:themeColor="text1"/>
          <w:lang w:eastAsia="zh-CN"/>
        </w:rPr>
        <w:t>[</w:t>
      </w:r>
      <w:r w:rsidRPr="003961BD">
        <w:rPr>
          <w:rFonts w:eastAsiaTheme="minorEastAsia"/>
          <w:color w:val="000000" w:themeColor="text1"/>
          <w:lang w:eastAsia="zh-CN"/>
        </w:rPr>
        <w:t>37] S. Ma, X. Liu, Y. Wu, Y. Tao, Y. Ding, M. Cai, S. Dai, X. Liu,</w:t>
      </w:r>
      <w:r>
        <w:rPr>
          <w:rFonts w:eastAsiaTheme="minorEastAsia"/>
          <w:color w:val="000000" w:themeColor="text1"/>
          <w:lang w:eastAsia="zh-CN"/>
        </w:rPr>
        <w:t xml:space="preserve"> </w:t>
      </w:r>
      <w:r w:rsidRPr="003961BD">
        <w:rPr>
          <w:rFonts w:eastAsiaTheme="minorEastAsia"/>
          <w:color w:val="000000" w:themeColor="text1"/>
          <w:lang w:eastAsia="zh-CN"/>
        </w:rPr>
        <w:t>A. Alsaedi, T. Hayat, Sol. Energy Mater. Sol. Cells 2020, 208,</w:t>
      </w:r>
      <w:r>
        <w:rPr>
          <w:rFonts w:eastAsiaTheme="minorEastAsia"/>
          <w:color w:val="000000" w:themeColor="text1"/>
          <w:lang w:eastAsia="zh-CN"/>
        </w:rPr>
        <w:t xml:space="preserve"> </w:t>
      </w:r>
      <w:r w:rsidRPr="003961BD">
        <w:rPr>
          <w:rFonts w:eastAsiaTheme="minorEastAsia"/>
          <w:color w:val="000000" w:themeColor="text1"/>
          <w:lang w:eastAsia="zh-CN"/>
        </w:rPr>
        <w:t>110379.</w:t>
      </w:r>
      <w:r>
        <w:rPr>
          <w:rFonts w:eastAsiaTheme="minorEastAsia"/>
          <w:color w:val="000000" w:themeColor="text1"/>
          <w:lang w:eastAsia="zh-CN"/>
        </w:rPr>
        <w:t xml:space="preserve"> </w:t>
      </w:r>
    </w:p>
    <w:p w14:paraId="4F18CE74" w14:textId="77777777" w:rsidR="003961BD" w:rsidRDefault="003961BD" w:rsidP="005D70C3">
      <w:pPr>
        <w:spacing w:line="480" w:lineRule="auto"/>
        <w:jc w:val="both"/>
        <w:rPr>
          <w:rFonts w:eastAsiaTheme="minorEastAsia"/>
          <w:color w:val="000000" w:themeColor="text1"/>
          <w:lang w:eastAsia="zh-CN"/>
        </w:rPr>
      </w:pPr>
      <w:r>
        <w:rPr>
          <w:rFonts w:eastAsiaTheme="minorEastAsia"/>
          <w:color w:val="000000" w:themeColor="text1"/>
          <w:lang w:eastAsia="zh-CN"/>
        </w:rPr>
        <w:t>[</w:t>
      </w:r>
      <w:r w:rsidRPr="003961BD">
        <w:rPr>
          <w:rFonts w:eastAsiaTheme="minorEastAsia"/>
          <w:color w:val="000000" w:themeColor="text1"/>
          <w:lang w:eastAsia="zh-CN"/>
        </w:rPr>
        <w:t>38] X. Jiang, A. V. Kuklin, A. Baev, Y. Ge, H. Ågren, H. Zhang,</w:t>
      </w:r>
      <w:r>
        <w:rPr>
          <w:rFonts w:eastAsiaTheme="minorEastAsia"/>
          <w:color w:val="000000" w:themeColor="text1"/>
          <w:lang w:eastAsia="zh-CN"/>
        </w:rPr>
        <w:t xml:space="preserve"> </w:t>
      </w:r>
      <w:r w:rsidRPr="003961BD">
        <w:rPr>
          <w:rFonts w:eastAsiaTheme="minorEastAsia"/>
          <w:color w:val="000000" w:themeColor="text1"/>
          <w:lang w:eastAsia="zh-CN"/>
        </w:rPr>
        <w:t>P. N. Prasad, Phys. Rep. 2020, 848, 1.</w:t>
      </w:r>
      <w:r>
        <w:rPr>
          <w:rFonts w:eastAsiaTheme="minorEastAsia"/>
          <w:color w:val="000000" w:themeColor="text1"/>
          <w:lang w:eastAsia="zh-CN"/>
        </w:rPr>
        <w:t xml:space="preserve"> </w:t>
      </w:r>
    </w:p>
    <w:p w14:paraId="12E8DB9F" w14:textId="77777777" w:rsidR="003961BD" w:rsidRDefault="003961BD" w:rsidP="005D70C3">
      <w:pPr>
        <w:spacing w:line="480" w:lineRule="auto"/>
        <w:jc w:val="both"/>
        <w:rPr>
          <w:rFonts w:eastAsiaTheme="minorEastAsia"/>
          <w:color w:val="000000" w:themeColor="text1"/>
          <w:lang w:eastAsia="zh-CN"/>
        </w:rPr>
      </w:pPr>
      <w:r>
        <w:rPr>
          <w:rFonts w:eastAsiaTheme="minorEastAsia"/>
          <w:color w:val="000000" w:themeColor="text1"/>
          <w:lang w:eastAsia="zh-CN"/>
        </w:rPr>
        <w:t>[</w:t>
      </w:r>
      <w:r w:rsidRPr="003961BD">
        <w:rPr>
          <w:rFonts w:eastAsiaTheme="minorEastAsia"/>
          <w:color w:val="000000" w:themeColor="text1"/>
          <w:lang w:eastAsia="zh-CN"/>
        </w:rPr>
        <w:t>39] Z. Guo, L. Gao, Z. Xu, S. Teo, C. Zhang, Y. Kamata, S. Hayase,</w:t>
      </w:r>
      <w:r>
        <w:rPr>
          <w:rFonts w:eastAsiaTheme="minorEastAsia"/>
          <w:color w:val="000000" w:themeColor="text1"/>
          <w:lang w:eastAsia="zh-CN"/>
        </w:rPr>
        <w:t xml:space="preserve"> </w:t>
      </w:r>
      <w:r w:rsidRPr="003961BD">
        <w:rPr>
          <w:rFonts w:eastAsiaTheme="minorEastAsia"/>
          <w:color w:val="000000" w:themeColor="text1"/>
          <w:lang w:eastAsia="zh-CN"/>
        </w:rPr>
        <w:t>T. Ma, Small 2018, 14, 1802738.</w:t>
      </w:r>
      <w:r>
        <w:rPr>
          <w:rFonts w:eastAsiaTheme="minorEastAsia"/>
          <w:color w:val="000000" w:themeColor="text1"/>
          <w:lang w:eastAsia="zh-CN"/>
        </w:rPr>
        <w:t xml:space="preserve"> </w:t>
      </w:r>
    </w:p>
    <w:p w14:paraId="6039FEFF" w14:textId="77777777" w:rsidR="003961BD" w:rsidRDefault="003961BD" w:rsidP="005D70C3">
      <w:pPr>
        <w:spacing w:line="480" w:lineRule="auto"/>
        <w:jc w:val="both"/>
        <w:rPr>
          <w:rFonts w:eastAsiaTheme="minorEastAsia"/>
          <w:color w:val="000000" w:themeColor="text1"/>
          <w:lang w:eastAsia="zh-CN"/>
        </w:rPr>
      </w:pPr>
      <w:r>
        <w:rPr>
          <w:rFonts w:eastAsiaTheme="minorEastAsia"/>
          <w:color w:val="000000" w:themeColor="text1"/>
          <w:lang w:eastAsia="zh-CN"/>
        </w:rPr>
        <w:t>[</w:t>
      </w:r>
      <w:r w:rsidRPr="003961BD">
        <w:rPr>
          <w:rFonts w:eastAsiaTheme="minorEastAsia"/>
          <w:color w:val="000000" w:themeColor="text1"/>
          <w:lang w:eastAsia="zh-CN"/>
        </w:rPr>
        <w:t xml:space="preserve">40] L. Yang, Y. </w:t>
      </w:r>
      <w:proofErr w:type="spellStart"/>
      <w:r w:rsidRPr="003961BD">
        <w:rPr>
          <w:rFonts w:eastAsiaTheme="minorEastAsia"/>
          <w:color w:val="000000" w:themeColor="text1"/>
          <w:lang w:eastAsia="zh-CN"/>
        </w:rPr>
        <w:t>Dall’Agnese</w:t>
      </w:r>
      <w:proofErr w:type="spellEnd"/>
      <w:r w:rsidRPr="003961BD">
        <w:rPr>
          <w:rFonts w:eastAsiaTheme="minorEastAsia"/>
          <w:color w:val="000000" w:themeColor="text1"/>
          <w:lang w:eastAsia="zh-CN"/>
        </w:rPr>
        <w:t xml:space="preserve">, K. </w:t>
      </w:r>
      <w:proofErr w:type="spellStart"/>
      <w:r w:rsidRPr="003961BD">
        <w:rPr>
          <w:rFonts w:eastAsiaTheme="minorEastAsia"/>
          <w:color w:val="000000" w:themeColor="text1"/>
          <w:lang w:eastAsia="zh-CN"/>
        </w:rPr>
        <w:t>Hantanasirisakul</w:t>
      </w:r>
      <w:proofErr w:type="spellEnd"/>
      <w:r w:rsidRPr="003961BD">
        <w:rPr>
          <w:rFonts w:eastAsiaTheme="minorEastAsia"/>
          <w:color w:val="000000" w:themeColor="text1"/>
          <w:lang w:eastAsia="zh-CN"/>
        </w:rPr>
        <w:t>, C. E. Shuck, K. Maleski,</w:t>
      </w:r>
      <w:r>
        <w:rPr>
          <w:rFonts w:eastAsiaTheme="minorEastAsia"/>
          <w:color w:val="000000" w:themeColor="text1"/>
          <w:lang w:eastAsia="zh-CN"/>
        </w:rPr>
        <w:t xml:space="preserve"> </w:t>
      </w:r>
      <w:r w:rsidRPr="003961BD">
        <w:rPr>
          <w:rFonts w:eastAsiaTheme="minorEastAsia"/>
          <w:color w:val="000000" w:themeColor="text1"/>
          <w:lang w:eastAsia="zh-CN"/>
        </w:rPr>
        <w:t xml:space="preserve">M. </w:t>
      </w:r>
      <w:proofErr w:type="spellStart"/>
      <w:r w:rsidRPr="003961BD">
        <w:rPr>
          <w:rFonts w:eastAsiaTheme="minorEastAsia"/>
          <w:color w:val="000000" w:themeColor="text1"/>
          <w:lang w:eastAsia="zh-CN"/>
        </w:rPr>
        <w:t>Alhabeb</w:t>
      </w:r>
      <w:proofErr w:type="spellEnd"/>
      <w:r w:rsidRPr="003961BD">
        <w:rPr>
          <w:rFonts w:eastAsiaTheme="minorEastAsia"/>
          <w:color w:val="000000" w:themeColor="text1"/>
          <w:lang w:eastAsia="zh-CN"/>
        </w:rPr>
        <w:t xml:space="preserve">, G. Chen, Y. Gao, Y. </w:t>
      </w:r>
      <w:proofErr w:type="spellStart"/>
      <w:r w:rsidRPr="003961BD">
        <w:rPr>
          <w:rFonts w:eastAsiaTheme="minorEastAsia"/>
          <w:color w:val="000000" w:themeColor="text1"/>
          <w:lang w:eastAsia="zh-CN"/>
        </w:rPr>
        <w:t>Sanehira</w:t>
      </w:r>
      <w:proofErr w:type="spellEnd"/>
      <w:r w:rsidRPr="003961BD">
        <w:rPr>
          <w:rFonts w:eastAsiaTheme="minorEastAsia"/>
          <w:color w:val="000000" w:themeColor="text1"/>
          <w:lang w:eastAsia="zh-CN"/>
        </w:rPr>
        <w:t>, A. K. Jena, L. Shen,</w:t>
      </w:r>
      <w:r>
        <w:rPr>
          <w:rFonts w:eastAsiaTheme="minorEastAsia"/>
          <w:color w:val="000000" w:themeColor="text1"/>
          <w:lang w:eastAsia="zh-CN"/>
        </w:rPr>
        <w:t xml:space="preserve"> </w:t>
      </w:r>
      <w:r w:rsidRPr="003961BD">
        <w:rPr>
          <w:rFonts w:eastAsiaTheme="minorEastAsia"/>
          <w:color w:val="000000" w:themeColor="text1"/>
          <w:lang w:eastAsia="zh-CN"/>
        </w:rPr>
        <w:t xml:space="preserve">C. </w:t>
      </w:r>
      <w:proofErr w:type="spellStart"/>
      <w:r w:rsidRPr="003961BD">
        <w:rPr>
          <w:rFonts w:eastAsiaTheme="minorEastAsia"/>
          <w:color w:val="000000" w:themeColor="text1"/>
          <w:lang w:eastAsia="zh-CN"/>
        </w:rPr>
        <w:t>Dall’Agnese</w:t>
      </w:r>
      <w:proofErr w:type="spellEnd"/>
      <w:r w:rsidRPr="003961BD">
        <w:rPr>
          <w:rFonts w:eastAsiaTheme="minorEastAsia"/>
          <w:color w:val="000000" w:themeColor="text1"/>
          <w:lang w:eastAsia="zh-CN"/>
        </w:rPr>
        <w:t xml:space="preserve">, X. F. Wang, Y. </w:t>
      </w:r>
      <w:proofErr w:type="spellStart"/>
      <w:r w:rsidRPr="003961BD">
        <w:rPr>
          <w:rFonts w:eastAsiaTheme="minorEastAsia"/>
          <w:color w:val="000000" w:themeColor="text1"/>
          <w:lang w:eastAsia="zh-CN"/>
        </w:rPr>
        <w:t>Gogotsi</w:t>
      </w:r>
      <w:proofErr w:type="spellEnd"/>
      <w:r w:rsidRPr="003961BD">
        <w:rPr>
          <w:rFonts w:eastAsiaTheme="minorEastAsia"/>
          <w:color w:val="000000" w:themeColor="text1"/>
          <w:lang w:eastAsia="zh-CN"/>
        </w:rPr>
        <w:t>, T. Miyasaka, J. Mater. Chem.</w:t>
      </w:r>
      <w:r>
        <w:rPr>
          <w:rFonts w:eastAsiaTheme="minorEastAsia"/>
          <w:color w:val="000000" w:themeColor="text1"/>
          <w:lang w:eastAsia="zh-CN"/>
        </w:rPr>
        <w:t xml:space="preserve"> </w:t>
      </w:r>
      <w:r w:rsidRPr="003961BD">
        <w:rPr>
          <w:rFonts w:eastAsiaTheme="minorEastAsia"/>
          <w:color w:val="000000" w:themeColor="text1"/>
          <w:lang w:eastAsia="zh-CN"/>
        </w:rPr>
        <w:t>A 2019, 7, 5635.</w:t>
      </w:r>
      <w:r>
        <w:rPr>
          <w:rFonts w:eastAsiaTheme="minorEastAsia"/>
          <w:color w:val="000000" w:themeColor="text1"/>
          <w:lang w:eastAsia="zh-CN"/>
        </w:rPr>
        <w:t xml:space="preserve"> </w:t>
      </w:r>
    </w:p>
    <w:p w14:paraId="534BB7CC" w14:textId="77777777" w:rsidR="003961BD" w:rsidRDefault="003961BD" w:rsidP="005D70C3">
      <w:pPr>
        <w:spacing w:line="480" w:lineRule="auto"/>
        <w:jc w:val="both"/>
        <w:rPr>
          <w:rFonts w:eastAsiaTheme="minorEastAsia"/>
          <w:color w:val="000000" w:themeColor="text1"/>
          <w:lang w:eastAsia="zh-CN"/>
        </w:rPr>
      </w:pPr>
      <w:r>
        <w:rPr>
          <w:rFonts w:eastAsiaTheme="minorEastAsia"/>
          <w:color w:val="000000" w:themeColor="text1"/>
          <w:lang w:eastAsia="zh-CN"/>
        </w:rPr>
        <w:t>[</w:t>
      </w:r>
      <w:r w:rsidRPr="003961BD">
        <w:rPr>
          <w:rFonts w:eastAsiaTheme="minorEastAsia"/>
          <w:color w:val="000000" w:themeColor="text1"/>
          <w:lang w:eastAsia="zh-CN"/>
        </w:rPr>
        <w:t>41] X. Chen, W. Xu, N. Ding, Y. Ji, G. Pan, J. Zhu, D. Zhou, Y. Wu,</w:t>
      </w:r>
      <w:r>
        <w:rPr>
          <w:rFonts w:eastAsiaTheme="minorEastAsia"/>
          <w:color w:val="000000" w:themeColor="text1"/>
          <w:lang w:eastAsia="zh-CN"/>
        </w:rPr>
        <w:t xml:space="preserve"> </w:t>
      </w:r>
      <w:r w:rsidRPr="003961BD">
        <w:rPr>
          <w:rFonts w:eastAsiaTheme="minorEastAsia"/>
          <w:color w:val="000000" w:themeColor="text1"/>
          <w:lang w:eastAsia="zh-CN"/>
        </w:rPr>
        <w:t xml:space="preserve">C. Chen, H. Song, Adv. </w:t>
      </w:r>
      <w:proofErr w:type="spellStart"/>
      <w:r w:rsidRPr="003961BD">
        <w:rPr>
          <w:rFonts w:eastAsiaTheme="minorEastAsia"/>
          <w:color w:val="000000" w:themeColor="text1"/>
          <w:lang w:eastAsia="zh-CN"/>
        </w:rPr>
        <w:t>Funct</w:t>
      </w:r>
      <w:proofErr w:type="spellEnd"/>
      <w:r w:rsidRPr="003961BD">
        <w:rPr>
          <w:rFonts w:eastAsiaTheme="minorEastAsia"/>
          <w:color w:val="000000" w:themeColor="text1"/>
          <w:lang w:eastAsia="zh-CN"/>
        </w:rPr>
        <w:t>. Mater. 2020, 30, 2003295.</w:t>
      </w:r>
      <w:r>
        <w:rPr>
          <w:rFonts w:eastAsiaTheme="minorEastAsia"/>
          <w:color w:val="000000" w:themeColor="text1"/>
          <w:lang w:eastAsia="zh-CN"/>
        </w:rPr>
        <w:t xml:space="preserve"> </w:t>
      </w:r>
    </w:p>
    <w:p w14:paraId="4A6D0524" w14:textId="77777777" w:rsidR="003961BD" w:rsidRDefault="003961BD" w:rsidP="005D70C3">
      <w:pPr>
        <w:spacing w:line="480" w:lineRule="auto"/>
        <w:jc w:val="both"/>
        <w:rPr>
          <w:rFonts w:eastAsiaTheme="minorEastAsia"/>
          <w:color w:val="000000" w:themeColor="text1"/>
          <w:lang w:eastAsia="zh-CN"/>
        </w:rPr>
      </w:pPr>
      <w:r>
        <w:rPr>
          <w:rFonts w:eastAsiaTheme="minorEastAsia"/>
          <w:color w:val="000000" w:themeColor="text1"/>
          <w:lang w:eastAsia="zh-CN"/>
        </w:rPr>
        <w:lastRenderedPageBreak/>
        <w:t>[</w:t>
      </w:r>
      <w:r w:rsidRPr="003961BD">
        <w:rPr>
          <w:rFonts w:eastAsiaTheme="minorEastAsia"/>
          <w:color w:val="000000" w:themeColor="text1"/>
          <w:lang w:eastAsia="zh-CN"/>
        </w:rPr>
        <w:t xml:space="preserve">42] A. Agresti, A. </w:t>
      </w:r>
      <w:proofErr w:type="spellStart"/>
      <w:r w:rsidRPr="003961BD">
        <w:rPr>
          <w:rFonts w:eastAsiaTheme="minorEastAsia"/>
          <w:color w:val="000000" w:themeColor="text1"/>
          <w:lang w:eastAsia="zh-CN"/>
        </w:rPr>
        <w:t>Pazniak</w:t>
      </w:r>
      <w:proofErr w:type="spellEnd"/>
      <w:r w:rsidRPr="003961BD">
        <w:rPr>
          <w:rFonts w:eastAsiaTheme="minorEastAsia"/>
          <w:color w:val="000000" w:themeColor="text1"/>
          <w:lang w:eastAsia="zh-CN"/>
        </w:rPr>
        <w:t xml:space="preserve">, S. </w:t>
      </w:r>
      <w:proofErr w:type="spellStart"/>
      <w:r w:rsidRPr="003961BD">
        <w:rPr>
          <w:rFonts w:eastAsiaTheme="minorEastAsia"/>
          <w:color w:val="000000" w:themeColor="text1"/>
          <w:lang w:eastAsia="zh-CN"/>
        </w:rPr>
        <w:t>Pescetelli</w:t>
      </w:r>
      <w:proofErr w:type="spellEnd"/>
      <w:r w:rsidRPr="003961BD">
        <w:rPr>
          <w:rFonts w:eastAsiaTheme="minorEastAsia"/>
          <w:color w:val="000000" w:themeColor="text1"/>
          <w:lang w:eastAsia="zh-CN"/>
        </w:rPr>
        <w:t>, A. Di Vito, D. Rossi, A. Pecchia,</w:t>
      </w:r>
      <w:r>
        <w:rPr>
          <w:rFonts w:eastAsiaTheme="minorEastAsia"/>
          <w:color w:val="000000" w:themeColor="text1"/>
          <w:lang w:eastAsia="zh-CN"/>
        </w:rPr>
        <w:t xml:space="preserve"> </w:t>
      </w:r>
      <w:r w:rsidRPr="003961BD">
        <w:rPr>
          <w:rFonts w:eastAsiaTheme="minorEastAsia"/>
          <w:color w:val="000000" w:themeColor="text1"/>
          <w:lang w:eastAsia="zh-CN"/>
        </w:rPr>
        <w:t xml:space="preserve">M. Auf der Maur, A. Liedl, R. </w:t>
      </w:r>
      <w:proofErr w:type="spellStart"/>
      <w:r w:rsidRPr="003961BD">
        <w:rPr>
          <w:rFonts w:eastAsiaTheme="minorEastAsia"/>
          <w:color w:val="000000" w:themeColor="text1"/>
          <w:lang w:eastAsia="zh-CN"/>
        </w:rPr>
        <w:t>Larciprete</w:t>
      </w:r>
      <w:proofErr w:type="spellEnd"/>
      <w:r w:rsidRPr="003961BD">
        <w:rPr>
          <w:rFonts w:eastAsiaTheme="minorEastAsia"/>
          <w:color w:val="000000" w:themeColor="text1"/>
          <w:lang w:eastAsia="zh-CN"/>
        </w:rPr>
        <w:t xml:space="preserve">, D. V. Kuznetsov, D. </w:t>
      </w:r>
      <w:proofErr w:type="spellStart"/>
      <w:r w:rsidRPr="003961BD">
        <w:rPr>
          <w:rFonts w:eastAsiaTheme="minorEastAsia"/>
          <w:color w:val="000000" w:themeColor="text1"/>
          <w:lang w:eastAsia="zh-CN"/>
        </w:rPr>
        <w:t>Saranin</w:t>
      </w:r>
      <w:proofErr w:type="spellEnd"/>
      <w:r w:rsidRPr="003961BD">
        <w:rPr>
          <w:rFonts w:eastAsiaTheme="minorEastAsia"/>
          <w:color w:val="000000" w:themeColor="text1"/>
          <w:lang w:eastAsia="zh-CN"/>
        </w:rPr>
        <w:t>,</w:t>
      </w:r>
      <w:r>
        <w:rPr>
          <w:rFonts w:eastAsiaTheme="minorEastAsia"/>
          <w:color w:val="000000" w:themeColor="text1"/>
          <w:lang w:eastAsia="zh-CN"/>
        </w:rPr>
        <w:t xml:space="preserve"> </w:t>
      </w:r>
      <w:r w:rsidRPr="003961BD">
        <w:rPr>
          <w:rFonts w:eastAsiaTheme="minorEastAsia"/>
          <w:color w:val="000000" w:themeColor="text1"/>
          <w:lang w:eastAsia="zh-CN"/>
        </w:rPr>
        <w:t>A. Di Carlo, Nat. Mater. 2019, 18, 1228.</w:t>
      </w:r>
      <w:r>
        <w:rPr>
          <w:rFonts w:eastAsiaTheme="minorEastAsia"/>
          <w:color w:val="000000" w:themeColor="text1"/>
          <w:lang w:eastAsia="zh-CN"/>
        </w:rPr>
        <w:t xml:space="preserve"> </w:t>
      </w:r>
    </w:p>
    <w:p w14:paraId="5CCD54AF" w14:textId="77777777" w:rsidR="003961BD" w:rsidRDefault="003961BD" w:rsidP="005D70C3">
      <w:pPr>
        <w:spacing w:line="480" w:lineRule="auto"/>
        <w:jc w:val="both"/>
        <w:rPr>
          <w:rFonts w:eastAsiaTheme="minorEastAsia"/>
          <w:color w:val="000000" w:themeColor="text1"/>
          <w:lang w:eastAsia="zh-CN"/>
        </w:rPr>
      </w:pPr>
      <w:r>
        <w:rPr>
          <w:rFonts w:eastAsiaTheme="minorEastAsia"/>
          <w:color w:val="000000" w:themeColor="text1"/>
          <w:lang w:eastAsia="zh-CN"/>
        </w:rPr>
        <w:t>[</w:t>
      </w:r>
      <w:r w:rsidRPr="003961BD">
        <w:rPr>
          <w:rFonts w:eastAsiaTheme="minorEastAsia"/>
          <w:color w:val="000000" w:themeColor="text1"/>
          <w:lang w:eastAsia="zh-CN"/>
        </w:rPr>
        <w:t xml:space="preserve">43] L. Yang, C. </w:t>
      </w:r>
      <w:proofErr w:type="spellStart"/>
      <w:r w:rsidRPr="003961BD">
        <w:rPr>
          <w:rFonts w:eastAsiaTheme="minorEastAsia"/>
          <w:color w:val="000000" w:themeColor="text1"/>
          <w:lang w:eastAsia="zh-CN"/>
        </w:rPr>
        <w:t>Dall’Agnese</w:t>
      </w:r>
      <w:proofErr w:type="spellEnd"/>
      <w:r w:rsidRPr="003961BD">
        <w:rPr>
          <w:rFonts w:eastAsiaTheme="minorEastAsia"/>
          <w:color w:val="000000" w:themeColor="text1"/>
          <w:lang w:eastAsia="zh-CN"/>
        </w:rPr>
        <w:t xml:space="preserve">, Y. </w:t>
      </w:r>
      <w:proofErr w:type="spellStart"/>
      <w:r w:rsidRPr="003961BD">
        <w:rPr>
          <w:rFonts w:eastAsiaTheme="minorEastAsia"/>
          <w:color w:val="000000" w:themeColor="text1"/>
          <w:lang w:eastAsia="zh-CN"/>
        </w:rPr>
        <w:t>Dall’Agnese</w:t>
      </w:r>
      <w:proofErr w:type="spellEnd"/>
      <w:r w:rsidRPr="003961BD">
        <w:rPr>
          <w:rFonts w:eastAsiaTheme="minorEastAsia"/>
          <w:color w:val="000000" w:themeColor="text1"/>
          <w:lang w:eastAsia="zh-CN"/>
        </w:rPr>
        <w:t xml:space="preserve">, G. Chen, Y. Gao, Y. </w:t>
      </w:r>
      <w:proofErr w:type="spellStart"/>
      <w:r w:rsidRPr="003961BD">
        <w:rPr>
          <w:rFonts w:eastAsiaTheme="minorEastAsia"/>
          <w:color w:val="000000" w:themeColor="text1"/>
          <w:lang w:eastAsia="zh-CN"/>
        </w:rPr>
        <w:t>Sanehira</w:t>
      </w:r>
      <w:proofErr w:type="spellEnd"/>
      <w:r w:rsidRPr="003961BD">
        <w:rPr>
          <w:rFonts w:eastAsiaTheme="minorEastAsia"/>
          <w:color w:val="000000" w:themeColor="text1"/>
          <w:lang w:eastAsia="zh-CN"/>
        </w:rPr>
        <w:t>,</w:t>
      </w:r>
      <w:r>
        <w:rPr>
          <w:rFonts w:eastAsiaTheme="minorEastAsia"/>
          <w:color w:val="000000" w:themeColor="text1"/>
          <w:lang w:eastAsia="zh-CN"/>
        </w:rPr>
        <w:t xml:space="preserve"> </w:t>
      </w:r>
      <w:r w:rsidRPr="003961BD">
        <w:rPr>
          <w:rFonts w:eastAsiaTheme="minorEastAsia"/>
          <w:color w:val="000000" w:themeColor="text1"/>
          <w:lang w:eastAsia="zh-CN"/>
        </w:rPr>
        <w:t xml:space="preserve">A. K. Jena, X. F. Wang, Y. </w:t>
      </w:r>
      <w:proofErr w:type="spellStart"/>
      <w:r w:rsidRPr="003961BD">
        <w:rPr>
          <w:rFonts w:eastAsiaTheme="minorEastAsia"/>
          <w:color w:val="000000" w:themeColor="text1"/>
          <w:lang w:eastAsia="zh-CN"/>
        </w:rPr>
        <w:t>Gogotsi</w:t>
      </w:r>
      <w:proofErr w:type="spellEnd"/>
      <w:r w:rsidRPr="003961BD">
        <w:rPr>
          <w:rFonts w:eastAsiaTheme="minorEastAsia"/>
          <w:color w:val="000000" w:themeColor="text1"/>
          <w:lang w:eastAsia="zh-CN"/>
        </w:rPr>
        <w:t xml:space="preserve">, T. Miyasaka, Adv. </w:t>
      </w:r>
      <w:proofErr w:type="spellStart"/>
      <w:r w:rsidRPr="003961BD">
        <w:rPr>
          <w:rFonts w:eastAsiaTheme="minorEastAsia"/>
          <w:color w:val="000000" w:themeColor="text1"/>
          <w:lang w:eastAsia="zh-CN"/>
        </w:rPr>
        <w:t>Funct</w:t>
      </w:r>
      <w:proofErr w:type="spellEnd"/>
      <w:r w:rsidRPr="003961BD">
        <w:rPr>
          <w:rFonts w:eastAsiaTheme="minorEastAsia"/>
          <w:color w:val="000000" w:themeColor="text1"/>
          <w:lang w:eastAsia="zh-CN"/>
        </w:rPr>
        <w:t>. Mater.</w:t>
      </w:r>
      <w:r>
        <w:rPr>
          <w:rFonts w:eastAsiaTheme="minorEastAsia"/>
          <w:color w:val="000000" w:themeColor="text1"/>
          <w:lang w:eastAsia="zh-CN"/>
        </w:rPr>
        <w:t xml:space="preserve"> </w:t>
      </w:r>
      <w:r w:rsidRPr="003961BD">
        <w:rPr>
          <w:rFonts w:eastAsiaTheme="minorEastAsia"/>
          <w:color w:val="000000" w:themeColor="text1"/>
          <w:lang w:eastAsia="zh-CN"/>
        </w:rPr>
        <w:t>2019, 29, 1905694.</w:t>
      </w:r>
      <w:r>
        <w:rPr>
          <w:rFonts w:eastAsiaTheme="minorEastAsia"/>
          <w:color w:val="000000" w:themeColor="text1"/>
          <w:lang w:eastAsia="zh-CN"/>
        </w:rPr>
        <w:t xml:space="preserve"> </w:t>
      </w:r>
    </w:p>
    <w:p w14:paraId="5D11828A" w14:textId="77777777" w:rsidR="003961BD" w:rsidRDefault="003961BD" w:rsidP="005D70C3">
      <w:pPr>
        <w:spacing w:line="480" w:lineRule="auto"/>
        <w:jc w:val="both"/>
        <w:rPr>
          <w:rFonts w:eastAsiaTheme="minorEastAsia"/>
          <w:color w:val="000000" w:themeColor="text1"/>
          <w:lang w:eastAsia="zh-CN"/>
        </w:rPr>
      </w:pPr>
      <w:r>
        <w:rPr>
          <w:rFonts w:eastAsiaTheme="minorEastAsia"/>
          <w:color w:val="000000" w:themeColor="text1"/>
          <w:lang w:eastAsia="zh-CN"/>
        </w:rPr>
        <w:t>[</w:t>
      </w:r>
      <w:r w:rsidRPr="003961BD">
        <w:rPr>
          <w:rFonts w:eastAsiaTheme="minorEastAsia"/>
          <w:color w:val="000000" w:themeColor="text1"/>
          <w:lang w:eastAsia="zh-CN"/>
        </w:rPr>
        <w:t>44] C. Hou, H. Yu, J. Mater. Chem. C 2020, 8, 4169.</w:t>
      </w:r>
      <w:r>
        <w:rPr>
          <w:rFonts w:eastAsiaTheme="minorEastAsia"/>
          <w:color w:val="000000" w:themeColor="text1"/>
          <w:lang w:eastAsia="zh-CN"/>
        </w:rPr>
        <w:t xml:space="preserve"> </w:t>
      </w:r>
    </w:p>
    <w:p w14:paraId="4F1BA886" w14:textId="77777777" w:rsidR="003961BD" w:rsidRDefault="003961BD" w:rsidP="005D70C3">
      <w:pPr>
        <w:spacing w:line="480" w:lineRule="auto"/>
        <w:jc w:val="both"/>
        <w:rPr>
          <w:rFonts w:eastAsiaTheme="minorEastAsia"/>
          <w:color w:val="000000" w:themeColor="text1"/>
          <w:lang w:eastAsia="zh-CN"/>
        </w:rPr>
      </w:pPr>
      <w:r>
        <w:rPr>
          <w:rFonts w:eastAsiaTheme="minorEastAsia"/>
          <w:color w:val="000000" w:themeColor="text1"/>
          <w:lang w:eastAsia="zh-CN"/>
        </w:rPr>
        <w:t>[</w:t>
      </w:r>
      <w:r w:rsidRPr="003961BD">
        <w:rPr>
          <w:rFonts w:eastAsiaTheme="minorEastAsia"/>
          <w:color w:val="000000" w:themeColor="text1"/>
          <w:lang w:eastAsia="zh-CN"/>
        </w:rPr>
        <w:t>45] T. Chen, G. Tong, E. Xu, H. Li, P. Li, Z. Zhu, J. Tang, Y. Qi, Y. Jiang, J.</w:t>
      </w:r>
      <w:r>
        <w:rPr>
          <w:rFonts w:eastAsiaTheme="minorEastAsia"/>
          <w:color w:val="000000" w:themeColor="text1"/>
          <w:lang w:eastAsia="zh-CN"/>
        </w:rPr>
        <w:t xml:space="preserve"> </w:t>
      </w:r>
      <w:r w:rsidRPr="003961BD">
        <w:rPr>
          <w:rFonts w:eastAsiaTheme="minorEastAsia"/>
          <w:color w:val="000000" w:themeColor="text1"/>
          <w:lang w:eastAsia="zh-CN"/>
        </w:rPr>
        <w:t>Mater. Chem. A 2019, 7, 20597.</w:t>
      </w:r>
      <w:r>
        <w:rPr>
          <w:rFonts w:eastAsiaTheme="minorEastAsia"/>
          <w:color w:val="000000" w:themeColor="text1"/>
          <w:lang w:eastAsia="zh-CN"/>
        </w:rPr>
        <w:t xml:space="preserve"> </w:t>
      </w:r>
    </w:p>
    <w:p w14:paraId="784E1DE3" w14:textId="77777777" w:rsidR="003961BD" w:rsidRDefault="003961BD" w:rsidP="005D70C3">
      <w:pPr>
        <w:spacing w:line="480" w:lineRule="auto"/>
        <w:jc w:val="both"/>
        <w:rPr>
          <w:rFonts w:eastAsiaTheme="minorEastAsia"/>
          <w:color w:val="000000" w:themeColor="text1"/>
          <w:lang w:eastAsia="zh-CN"/>
        </w:rPr>
      </w:pPr>
      <w:r>
        <w:rPr>
          <w:rFonts w:eastAsiaTheme="minorEastAsia"/>
          <w:color w:val="000000" w:themeColor="text1"/>
          <w:lang w:eastAsia="zh-CN"/>
        </w:rPr>
        <w:t>[</w:t>
      </w:r>
      <w:r w:rsidRPr="003961BD">
        <w:rPr>
          <w:rFonts w:eastAsiaTheme="minorEastAsia"/>
          <w:color w:val="000000" w:themeColor="text1"/>
          <w:lang w:eastAsia="zh-CN"/>
        </w:rPr>
        <w:t>46] D. Xiong, X. Li, Z. Bai, S. Lu, Small 2018, 14, 1703419.</w:t>
      </w:r>
      <w:r>
        <w:rPr>
          <w:rFonts w:eastAsiaTheme="minorEastAsia"/>
          <w:color w:val="000000" w:themeColor="text1"/>
          <w:lang w:eastAsia="zh-CN"/>
        </w:rPr>
        <w:t xml:space="preserve"> </w:t>
      </w:r>
    </w:p>
    <w:p w14:paraId="0631E8AC" w14:textId="77777777" w:rsidR="003961BD" w:rsidRDefault="003961BD" w:rsidP="005D70C3">
      <w:pPr>
        <w:spacing w:line="480" w:lineRule="auto"/>
        <w:jc w:val="both"/>
        <w:rPr>
          <w:rFonts w:eastAsiaTheme="minorEastAsia"/>
          <w:color w:val="000000" w:themeColor="text1"/>
          <w:lang w:eastAsia="zh-CN"/>
        </w:rPr>
      </w:pPr>
      <w:r>
        <w:rPr>
          <w:rFonts w:eastAsiaTheme="minorEastAsia"/>
          <w:color w:val="000000" w:themeColor="text1"/>
          <w:lang w:eastAsia="zh-CN"/>
        </w:rPr>
        <w:t>[</w:t>
      </w:r>
      <w:r w:rsidRPr="003961BD">
        <w:rPr>
          <w:rFonts w:eastAsiaTheme="minorEastAsia"/>
          <w:color w:val="000000" w:themeColor="text1"/>
          <w:lang w:eastAsia="zh-CN"/>
        </w:rPr>
        <w:t>47] J. Wang, C. Du, Y. Xue, X. Tan, J. Kang, Y. Gao, H. Yu, Q. Yan, Exploration</w:t>
      </w:r>
      <w:r>
        <w:rPr>
          <w:rFonts w:eastAsiaTheme="minorEastAsia"/>
          <w:color w:val="000000" w:themeColor="text1"/>
          <w:lang w:eastAsia="zh-CN"/>
        </w:rPr>
        <w:t xml:space="preserve"> </w:t>
      </w:r>
      <w:r w:rsidRPr="003961BD">
        <w:rPr>
          <w:rFonts w:eastAsiaTheme="minorEastAsia"/>
          <w:color w:val="000000" w:themeColor="text1"/>
          <w:lang w:eastAsia="zh-CN"/>
        </w:rPr>
        <w:t>2021, 1, 20210024.</w:t>
      </w:r>
      <w:r>
        <w:rPr>
          <w:rFonts w:eastAsiaTheme="minorEastAsia"/>
          <w:color w:val="000000" w:themeColor="text1"/>
          <w:lang w:eastAsia="zh-CN"/>
        </w:rPr>
        <w:t xml:space="preserve"> </w:t>
      </w:r>
    </w:p>
    <w:p w14:paraId="4BB010FC" w14:textId="77777777" w:rsidR="003961BD" w:rsidRDefault="003961BD" w:rsidP="005D70C3">
      <w:pPr>
        <w:spacing w:line="480" w:lineRule="auto"/>
        <w:jc w:val="both"/>
        <w:rPr>
          <w:rFonts w:eastAsiaTheme="minorEastAsia"/>
          <w:color w:val="000000" w:themeColor="text1"/>
          <w:lang w:eastAsia="zh-CN"/>
        </w:rPr>
      </w:pPr>
      <w:r>
        <w:rPr>
          <w:rFonts w:eastAsiaTheme="minorEastAsia"/>
          <w:color w:val="000000" w:themeColor="text1"/>
          <w:lang w:eastAsia="zh-CN"/>
        </w:rPr>
        <w:t>[</w:t>
      </w:r>
      <w:r w:rsidRPr="003961BD">
        <w:rPr>
          <w:rFonts w:eastAsiaTheme="minorEastAsia"/>
          <w:color w:val="000000" w:themeColor="text1"/>
          <w:lang w:eastAsia="zh-CN"/>
        </w:rPr>
        <w:t xml:space="preserve">48] M. </w:t>
      </w:r>
      <w:proofErr w:type="spellStart"/>
      <w:r w:rsidRPr="003961BD">
        <w:rPr>
          <w:rFonts w:eastAsiaTheme="minorEastAsia"/>
          <w:color w:val="000000" w:themeColor="text1"/>
          <w:lang w:eastAsia="zh-CN"/>
        </w:rPr>
        <w:t>Alhabeb</w:t>
      </w:r>
      <w:proofErr w:type="spellEnd"/>
      <w:r w:rsidRPr="003961BD">
        <w:rPr>
          <w:rFonts w:eastAsiaTheme="minorEastAsia"/>
          <w:color w:val="000000" w:themeColor="text1"/>
          <w:lang w:eastAsia="zh-CN"/>
        </w:rPr>
        <w:t xml:space="preserve">, K. Maleski, B. </w:t>
      </w:r>
      <w:proofErr w:type="spellStart"/>
      <w:r w:rsidRPr="003961BD">
        <w:rPr>
          <w:rFonts w:eastAsiaTheme="minorEastAsia"/>
          <w:color w:val="000000" w:themeColor="text1"/>
          <w:lang w:eastAsia="zh-CN"/>
        </w:rPr>
        <w:t>Anasori</w:t>
      </w:r>
      <w:proofErr w:type="spellEnd"/>
      <w:r w:rsidRPr="003961BD">
        <w:rPr>
          <w:rFonts w:eastAsiaTheme="minorEastAsia"/>
          <w:color w:val="000000" w:themeColor="text1"/>
          <w:lang w:eastAsia="zh-CN"/>
        </w:rPr>
        <w:t>, P. Lelyukh, L. Clark, S. Sin,</w:t>
      </w:r>
      <w:r>
        <w:rPr>
          <w:rFonts w:eastAsiaTheme="minorEastAsia"/>
          <w:color w:val="000000" w:themeColor="text1"/>
          <w:lang w:eastAsia="zh-CN"/>
        </w:rPr>
        <w:t xml:space="preserve"> </w:t>
      </w:r>
      <w:r w:rsidRPr="003961BD">
        <w:rPr>
          <w:rFonts w:eastAsiaTheme="minorEastAsia"/>
          <w:color w:val="000000" w:themeColor="text1"/>
          <w:lang w:eastAsia="zh-CN"/>
        </w:rPr>
        <w:t>Y. Gogo</w:t>
      </w:r>
      <w:proofErr w:type="spellStart"/>
      <w:r w:rsidRPr="003961BD">
        <w:rPr>
          <w:rFonts w:eastAsiaTheme="minorEastAsia"/>
          <w:color w:val="000000" w:themeColor="text1"/>
          <w:lang w:eastAsia="zh-CN"/>
        </w:rPr>
        <w:t>tsi</w:t>
      </w:r>
      <w:proofErr w:type="spellEnd"/>
      <w:r w:rsidRPr="003961BD">
        <w:rPr>
          <w:rFonts w:eastAsiaTheme="minorEastAsia"/>
          <w:color w:val="000000" w:themeColor="text1"/>
          <w:lang w:eastAsia="zh-CN"/>
        </w:rPr>
        <w:t>, Chem. Mater. 2017, 29, 7633.</w:t>
      </w:r>
      <w:r>
        <w:rPr>
          <w:rFonts w:eastAsiaTheme="minorEastAsia"/>
          <w:color w:val="000000" w:themeColor="text1"/>
          <w:lang w:eastAsia="zh-CN"/>
        </w:rPr>
        <w:t xml:space="preserve"> </w:t>
      </w:r>
    </w:p>
    <w:p w14:paraId="70136F4B" w14:textId="77777777" w:rsidR="003961BD" w:rsidRDefault="003961BD" w:rsidP="005D70C3">
      <w:pPr>
        <w:spacing w:line="480" w:lineRule="auto"/>
        <w:jc w:val="both"/>
        <w:rPr>
          <w:rFonts w:eastAsiaTheme="minorEastAsia"/>
          <w:color w:val="000000" w:themeColor="text1"/>
          <w:lang w:eastAsia="zh-CN"/>
        </w:rPr>
      </w:pPr>
      <w:r>
        <w:rPr>
          <w:rFonts w:eastAsiaTheme="minorEastAsia"/>
          <w:color w:val="000000" w:themeColor="text1"/>
          <w:lang w:eastAsia="zh-CN"/>
        </w:rPr>
        <w:t>[</w:t>
      </w:r>
      <w:r w:rsidRPr="003961BD">
        <w:rPr>
          <w:rFonts w:eastAsiaTheme="minorEastAsia"/>
          <w:color w:val="000000" w:themeColor="text1"/>
          <w:lang w:eastAsia="zh-CN"/>
        </w:rPr>
        <w:t>49] K. Chen, W. Zhang, X. Pan, L. Huang, J. Wang, Q. Yang, N. Hu,</w:t>
      </w:r>
      <w:r>
        <w:rPr>
          <w:rFonts w:eastAsiaTheme="minorEastAsia"/>
          <w:color w:val="000000" w:themeColor="text1"/>
          <w:lang w:eastAsia="zh-CN"/>
        </w:rPr>
        <w:t xml:space="preserve"> </w:t>
      </w:r>
      <w:r w:rsidRPr="003961BD">
        <w:rPr>
          <w:rFonts w:eastAsiaTheme="minorEastAsia"/>
          <w:color w:val="000000" w:themeColor="text1"/>
          <w:lang w:eastAsia="zh-CN"/>
        </w:rPr>
        <w:t xml:space="preserve">Y. Suo, D. Zhang, J. Wang, </w:t>
      </w:r>
      <w:proofErr w:type="spellStart"/>
      <w:r w:rsidRPr="003961BD">
        <w:rPr>
          <w:rFonts w:eastAsiaTheme="minorEastAsia"/>
          <w:color w:val="000000" w:themeColor="text1"/>
          <w:lang w:eastAsia="zh-CN"/>
        </w:rPr>
        <w:t>Inorg</w:t>
      </w:r>
      <w:proofErr w:type="spellEnd"/>
      <w:r w:rsidRPr="003961BD">
        <w:rPr>
          <w:rFonts w:eastAsiaTheme="minorEastAsia"/>
          <w:color w:val="000000" w:themeColor="text1"/>
          <w:lang w:eastAsia="zh-CN"/>
        </w:rPr>
        <w:t>. Chem. 2018, 57, 5560.</w:t>
      </w:r>
      <w:r>
        <w:rPr>
          <w:rFonts w:eastAsiaTheme="minorEastAsia"/>
          <w:color w:val="000000" w:themeColor="text1"/>
          <w:lang w:eastAsia="zh-CN"/>
        </w:rPr>
        <w:t xml:space="preserve"> </w:t>
      </w:r>
    </w:p>
    <w:p w14:paraId="2C34848F" w14:textId="77777777" w:rsidR="003961BD" w:rsidRDefault="003961BD" w:rsidP="005D70C3">
      <w:pPr>
        <w:spacing w:line="480" w:lineRule="auto"/>
        <w:jc w:val="both"/>
        <w:rPr>
          <w:rFonts w:eastAsiaTheme="minorEastAsia"/>
          <w:color w:val="000000" w:themeColor="text1"/>
          <w:lang w:eastAsia="zh-CN"/>
        </w:rPr>
      </w:pPr>
      <w:r>
        <w:rPr>
          <w:rFonts w:eastAsiaTheme="minorEastAsia"/>
          <w:color w:val="000000" w:themeColor="text1"/>
          <w:lang w:eastAsia="zh-CN"/>
        </w:rPr>
        <w:t>[</w:t>
      </w:r>
      <w:r w:rsidRPr="003961BD">
        <w:rPr>
          <w:rFonts w:eastAsiaTheme="minorEastAsia"/>
          <w:color w:val="000000" w:themeColor="text1"/>
          <w:lang w:eastAsia="zh-CN"/>
        </w:rPr>
        <w:t>50] C. Hou, H. Yu, C. Huang, J. Mater. Chem. C 2019, 7, 11549.</w:t>
      </w:r>
      <w:r>
        <w:rPr>
          <w:rFonts w:eastAsiaTheme="minorEastAsia"/>
          <w:color w:val="000000" w:themeColor="text1"/>
          <w:lang w:eastAsia="zh-CN"/>
        </w:rPr>
        <w:t xml:space="preserve"> </w:t>
      </w:r>
    </w:p>
    <w:p w14:paraId="735BC361" w14:textId="77777777" w:rsidR="003961BD" w:rsidRDefault="003961BD" w:rsidP="005D70C3">
      <w:pPr>
        <w:spacing w:line="480" w:lineRule="auto"/>
        <w:jc w:val="both"/>
        <w:rPr>
          <w:rFonts w:eastAsiaTheme="minorEastAsia"/>
          <w:color w:val="000000" w:themeColor="text1"/>
          <w:lang w:eastAsia="zh-CN"/>
        </w:rPr>
      </w:pPr>
      <w:r>
        <w:rPr>
          <w:rFonts w:eastAsiaTheme="minorEastAsia"/>
          <w:color w:val="000000" w:themeColor="text1"/>
          <w:lang w:eastAsia="zh-CN"/>
        </w:rPr>
        <w:t>[</w:t>
      </w:r>
      <w:r w:rsidRPr="003961BD">
        <w:rPr>
          <w:rFonts w:eastAsiaTheme="minorEastAsia"/>
          <w:color w:val="000000" w:themeColor="text1"/>
          <w:lang w:eastAsia="zh-CN"/>
        </w:rPr>
        <w:t xml:space="preserve">51] V. M. Hong Ng, H. Huang, K. Zhou, P. S. Lee, W. </w:t>
      </w:r>
      <w:proofErr w:type="spellStart"/>
      <w:r w:rsidRPr="003961BD">
        <w:rPr>
          <w:rFonts w:eastAsiaTheme="minorEastAsia"/>
          <w:color w:val="000000" w:themeColor="text1"/>
          <w:lang w:eastAsia="zh-CN"/>
        </w:rPr>
        <w:t>Que</w:t>
      </w:r>
      <w:proofErr w:type="spellEnd"/>
      <w:r w:rsidRPr="003961BD">
        <w:rPr>
          <w:rFonts w:eastAsiaTheme="minorEastAsia"/>
          <w:color w:val="000000" w:themeColor="text1"/>
          <w:lang w:eastAsia="zh-CN"/>
        </w:rPr>
        <w:t>, J. Z. Xu,</w:t>
      </w:r>
      <w:r>
        <w:rPr>
          <w:rFonts w:eastAsiaTheme="minorEastAsia"/>
          <w:color w:val="000000" w:themeColor="text1"/>
          <w:lang w:eastAsia="zh-CN"/>
        </w:rPr>
        <w:t xml:space="preserve"> </w:t>
      </w:r>
      <w:r w:rsidRPr="003961BD">
        <w:rPr>
          <w:rFonts w:eastAsiaTheme="minorEastAsia"/>
          <w:color w:val="000000" w:themeColor="text1"/>
          <w:lang w:eastAsia="zh-CN"/>
        </w:rPr>
        <w:t>L. B. Kong, J. Mater. Chem. A 2017, 5, 3039.</w:t>
      </w:r>
      <w:r>
        <w:rPr>
          <w:rFonts w:eastAsiaTheme="minorEastAsia"/>
          <w:color w:val="000000" w:themeColor="text1"/>
          <w:lang w:eastAsia="zh-CN"/>
        </w:rPr>
        <w:t xml:space="preserve"> </w:t>
      </w:r>
    </w:p>
    <w:p w14:paraId="228203D2" w14:textId="77777777" w:rsidR="003961BD" w:rsidRDefault="003961BD" w:rsidP="005D70C3">
      <w:pPr>
        <w:spacing w:line="480" w:lineRule="auto"/>
        <w:jc w:val="both"/>
        <w:rPr>
          <w:rFonts w:eastAsiaTheme="minorEastAsia"/>
          <w:color w:val="000000" w:themeColor="text1"/>
          <w:lang w:eastAsia="zh-CN"/>
        </w:rPr>
      </w:pPr>
      <w:r>
        <w:rPr>
          <w:rFonts w:eastAsiaTheme="minorEastAsia"/>
          <w:color w:val="000000" w:themeColor="text1"/>
          <w:lang w:eastAsia="zh-CN"/>
        </w:rPr>
        <w:t>[</w:t>
      </w:r>
      <w:r w:rsidRPr="003961BD">
        <w:rPr>
          <w:rFonts w:eastAsiaTheme="minorEastAsia"/>
          <w:color w:val="000000" w:themeColor="text1"/>
          <w:lang w:eastAsia="zh-CN"/>
        </w:rPr>
        <w:t>52] Y. Xia, K. Sun, J. Ouyang, Energy Environ. Sci. 2012, 5, 5325.</w:t>
      </w:r>
      <w:r>
        <w:rPr>
          <w:rFonts w:eastAsiaTheme="minorEastAsia"/>
          <w:color w:val="000000" w:themeColor="text1"/>
          <w:lang w:eastAsia="zh-CN"/>
        </w:rPr>
        <w:t xml:space="preserve"> </w:t>
      </w:r>
    </w:p>
    <w:p w14:paraId="474D772E" w14:textId="77777777" w:rsidR="003961BD" w:rsidRDefault="003961BD" w:rsidP="005D70C3">
      <w:pPr>
        <w:spacing w:line="480" w:lineRule="auto"/>
        <w:jc w:val="both"/>
        <w:rPr>
          <w:rFonts w:eastAsiaTheme="minorEastAsia"/>
          <w:color w:val="000000" w:themeColor="text1"/>
          <w:lang w:eastAsia="zh-CN"/>
        </w:rPr>
      </w:pPr>
      <w:r>
        <w:rPr>
          <w:rFonts w:eastAsiaTheme="minorEastAsia"/>
          <w:color w:val="000000" w:themeColor="text1"/>
          <w:lang w:eastAsia="zh-CN"/>
        </w:rPr>
        <w:t>[</w:t>
      </w:r>
      <w:r w:rsidRPr="003961BD">
        <w:rPr>
          <w:rFonts w:eastAsiaTheme="minorEastAsia"/>
          <w:color w:val="000000" w:themeColor="text1"/>
          <w:lang w:eastAsia="zh-CN"/>
        </w:rPr>
        <w:t>53] S. M. Yoo, S. J. Yoon, J. A. Anta, H. J. Lee, P. P. Boix, I. Mora-Seró,</w:t>
      </w:r>
      <w:r>
        <w:rPr>
          <w:rFonts w:eastAsiaTheme="minorEastAsia"/>
          <w:color w:val="000000" w:themeColor="text1"/>
          <w:lang w:eastAsia="zh-CN"/>
        </w:rPr>
        <w:t xml:space="preserve"> </w:t>
      </w:r>
      <w:r w:rsidRPr="003961BD">
        <w:rPr>
          <w:rFonts w:eastAsiaTheme="minorEastAsia"/>
          <w:color w:val="000000" w:themeColor="text1"/>
          <w:lang w:eastAsia="zh-CN"/>
        </w:rPr>
        <w:t>Joule 2019, 3, 2535.</w:t>
      </w:r>
      <w:r>
        <w:rPr>
          <w:rFonts w:eastAsiaTheme="minorEastAsia"/>
          <w:color w:val="000000" w:themeColor="text1"/>
          <w:lang w:eastAsia="zh-CN"/>
        </w:rPr>
        <w:t xml:space="preserve"> </w:t>
      </w:r>
    </w:p>
    <w:p w14:paraId="3637DC91" w14:textId="77777777" w:rsidR="003961BD" w:rsidRDefault="003961BD" w:rsidP="005D70C3">
      <w:pPr>
        <w:spacing w:line="480" w:lineRule="auto"/>
        <w:jc w:val="both"/>
        <w:rPr>
          <w:rFonts w:eastAsiaTheme="minorEastAsia"/>
          <w:color w:val="000000" w:themeColor="text1"/>
          <w:lang w:eastAsia="zh-CN"/>
        </w:rPr>
      </w:pPr>
      <w:r>
        <w:rPr>
          <w:rFonts w:eastAsiaTheme="minorEastAsia"/>
          <w:color w:val="000000" w:themeColor="text1"/>
          <w:lang w:eastAsia="zh-CN"/>
        </w:rPr>
        <w:t>[</w:t>
      </w:r>
      <w:r w:rsidRPr="003961BD">
        <w:rPr>
          <w:rFonts w:eastAsiaTheme="minorEastAsia"/>
          <w:color w:val="000000" w:themeColor="text1"/>
          <w:lang w:eastAsia="zh-CN"/>
        </w:rPr>
        <w:t xml:space="preserve">54] Q. Wang, C.-C. Chueh, M. </w:t>
      </w:r>
      <w:proofErr w:type="spellStart"/>
      <w:r w:rsidRPr="003961BD">
        <w:rPr>
          <w:rFonts w:eastAsiaTheme="minorEastAsia"/>
          <w:color w:val="000000" w:themeColor="text1"/>
          <w:lang w:eastAsia="zh-CN"/>
        </w:rPr>
        <w:t>Eslamian</w:t>
      </w:r>
      <w:proofErr w:type="spellEnd"/>
      <w:r w:rsidRPr="003961BD">
        <w:rPr>
          <w:rFonts w:eastAsiaTheme="minorEastAsia"/>
          <w:color w:val="000000" w:themeColor="text1"/>
          <w:lang w:eastAsia="zh-CN"/>
        </w:rPr>
        <w:t>, A. K.-Y. Jen, ACS Appl. Mater.</w:t>
      </w:r>
      <w:r>
        <w:rPr>
          <w:rFonts w:eastAsiaTheme="minorEastAsia"/>
          <w:color w:val="000000" w:themeColor="text1"/>
          <w:lang w:eastAsia="zh-CN"/>
        </w:rPr>
        <w:t xml:space="preserve"> </w:t>
      </w:r>
      <w:r w:rsidRPr="003961BD">
        <w:rPr>
          <w:rFonts w:eastAsiaTheme="minorEastAsia"/>
          <w:color w:val="000000" w:themeColor="text1"/>
          <w:lang w:eastAsia="zh-CN"/>
        </w:rPr>
        <w:t>Interfaces 2016, 8, 32068.</w:t>
      </w:r>
      <w:r>
        <w:rPr>
          <w:rFonts w:eastAsiaTheme="minorEastAsia"/>
          <w:color w:val="000000" w:themeColor="text1"/>
          <w:lang w:eastAsia="zh-CN"/>
        </w:rPr>
        <w:t xml:space="preserve"> </w:t>
      </w:r>
    </w:p>
    <w:p w14:paraId="2C822AD1" w14:textId="77777777" w:rsidR="003961BD" w:rsidRDefault="003961BD" w:rsidP="005D70C3">
      <w:pPr>
        <w:spacing w:line="480" w:lineRule="auto"/>
        <w:jc w:val="both"/>
        <w:rPr>
          <w:rFonts w:eastAsiaTheme="minorEastAsia"/>
          <w:color w:val="000000" w:themeColor="text1"/>
          <w:lang w:eastAsia="zh-CN"/>
        </w:rPr>
      </w:pPr>
      <w:r>
        <w:rPr>
          <w:rFonts w:eastAsiaTheme="minorEastAsia"/>
          <w:color w:val="000000" w:themeColor="text1"/>
          <w:lang w:eastAsia="zh-CN"/>
        </w:rPr>
        <w:t>[</w:t>
      </w:r>
      <w:r w:rsidRPr="003961BD">
        <w:rPr>
          <w:rFonts w:eastAsiaTheme="minorEastAsia"/>
          <w:color w:val="000000" w:themeColor="text1"/>
          <w:lang w:eastAsia="zh-CN"/>
        </w:rPr>
        <w:t>55] X. Hu, X. Meng, L. Zhang, Y. Zhang, Z. Cai, Z. Huang, M. Su,</w:t>
      </w:r>
      <w:r>
        <w:rPr>
          <w:rFonts w:eastAsiaTheme="minorEastAsia"/>
          <w:color w:val="000000" w:themeColor="text1"/>
          <w:lang w:eastAsia="zh-CN"/>
        </w:rPr>
        <w:t xml:space="preserve"> </w:t>
      </w:r>
      <w:r w:rsidRPr="003961BD">
        <w:rPr>
          <w:rFonts w:eastAsiaTheme="minorEastAsia"/>
          <w:color w:val="000000" w:themeColor="text1"/>
          <w:lang w:eastAsia="zh-CN"/>
        </w:rPr>
        <w:t>Y. Wang, M. Li, F. Li, X. Yao, F. Wang, W. Ma, Y. Chen, Y. Song, Joule</w:t>
      </w:r>
      <w:r>
        <w:rPr>
          <w:rFonts w:eastAsiaTheme="minorEastAsia"/>
          <w:color w:val="000000" w:themeColor="text1"/>
          <w:lang w:eastAsia="zh-CN"/>
        </w:rPr>
        <w:t xml:space="preserve"> </w:t>
      </w:r>
      <w:r w:rsidRPr="003961BD">
        <w:rPr>
          <w:rFonts w:eastAsiaTheme="minorEastAsia"/>
          <w:color w:val="000000" w:themeColor="text1"/>
          <w:lang w:eastAsia="zh-CN"/>
        </w:rPr>
        <w:t>2019, 3, 2205.</w:t>
      </w:r>
      <w:r>
        <w:rPr>
          <w:rFonts w:eastAsiaTheme="minorEastAsia"/>
          <w:color w:val="000000" w:themeColor="text1"/>
          <w:lang w:eastAsia="zh-CN"/>
        </w:rPr>
        <w:t xml:space="preserve"> </w:t>
      </w:r>
    </w:p>
    <w:p w14:paraId="141AD633" w14:textId="77777777" w:rsidR="003961BD" w:rsidRDefault="003961BD" w:rsidP="005D70C3">
      <w:pPr>
        <w:spacing w:line="480" w:lineRule="auto"/>
        <w:jc w:val="both"/>
        <w:rPr>
          <w:rFonts w:eastAsiaTheme="minorEastAsia"/>
          <w:color w:val="000000" w:themeColor="text1"/>
          <w:lang w:eastAsia="zh-CN"/>
        </w:rPr>
      </w:pPr>
      <w:r>
        <w:rPr>
          <w:rFonts w:eastAsiaTheme="minorEastAsia"/>
          <w:color w:val="000000" w:themeColor="text1"/>
          <w:lang w:eastAsia="zh-CN"/>
        </w:rPr>
        <w:t>[</w:t>
      </w:r>
      <w:r w:rsidRPr="003961BD">
        <w:rPr>
          <w:rFonts w:eastAsiaTheme="minorEastAsia"/>
          <w:color w:val="000000" w:themeColor="text1"/>
          <w:lang w:eastAsia="zh-CN"/>
        </w:rPr>
        <w:t>56] P. Ru, E. Bi, Y. Zhang, Y. Wang, W. Kong, Y. Sha, W. Tang, P. Zhang,</w:t>
      </w:r>
      <w:r>
        <w:rPr>
          <w:rFonts w:eastAsiaTheme="minorEastAsia"/>
          <w:color w:val="000000" w:themeColor="text1"/>
          <w:lang w:eastAsia="zh-CN"/>
        </w:rPr>
        <w:t xml:space="preserve"> </w:t>
      </w:r>
      <w:r w:rsidRPr="003961BD">
        <w:rPr>
          <w:rFonts w:eastAsiaTheme="minorEastAsia"/>
          <w:color w:val="000000" w:themeColor="text1"/>
          <w:lang w:eastAsia="zh-CN"/>
        </w:rPr>
        <w:t>Y. Wu, W. Chen, X. Yang, H. Chen, L. Han, Adv. Energy Mater. 2020,</w:t>
      </w:r>
      <w:r>
        <w:rPr>
          <w:rFonts w:eastAsiaTheme="minorEastAsia"/>
          <w:color w:val="000000" w:themeColor="text1"/>
          <w:lang w:eastAsia="zh-CN"/>
        </w:rPr>
        <w:t xml:space="preserve"> </w:t>
      </w:r>
      <w:r w:rsidRPr="003961BD">
        <w:rPr>
          <w:rFonts w:eastAsiaTheme="minorEastAsia"/>
          <w:color w:val="000000" w:themeColor="text1"/>
          <w:lang w:eastAsia="zh-CN"/>
        </w:rPr>
        <w:t>10, 1903487.</w:t>
      </w:r>
      <w:r>
        <w:rPr>
          <w:rFonts w:eastAsiaTheme="minorEastAsia"/>
          <w:color w:val="000000" w:themeColor="text1"/>
          <w:lang w:eastAsia="zh-CN"/>
        </w:rPr>
        <w:t xml:space="preserve"> </w:t>
      </w:r>
    </w:p>
    <w:p w14:paraId="10B803D0" w14:textId="77777777" w:rsidR="003961BD" w:rsidRDefault="003961BD" w:rsidP="005D70C3">
      <w:pPr>
        <w:spacing w:line="480" w:lineRule="auto"/>
        <w:jc w:val="both"/>
        <w:rPr>
          <w:rFonts w:eastAsiaTheme="minorEastAsia"/>
          <w:color w:val="000000" w:themeColor="text1"/>
          <w:lang w:eastAsia="zh-CN"/>
        </w:rPr>
      </w:pPr>
      <w:r>
        <w:rPr>
          <w:rFonts w:eastAsiaTheme="minorEastAsia"/>
          <w:color w:val="000000" w:themeColor="text1"/>
          <w:lang w:eastAsia="zh-CN"/>
        </w:rPr>
        <w:lastRenderedPageBreak/>
        <w:t>[</w:t>
      </w:r>
      <w:r w:rsidRPr="003961BD">
        <w:rPr>
          <w:rFonts w:eastAsiaTheme="minorEastAsia"/>
          <w:color w:val="000000" w:themeColor="text1"/>
          <w:lang w:eastAsia="zh-CN"/>
        </w:rPr>
        <w:t>57] X. Dai, Y. Deng, C. H. Van Brackle, S. Chen, P. N. Rudd, X. Xiao,</w:t>
      </w:r>
      <w:r>
        <w:rPr>
          <w:rFonts w:eastAsiaTheme="minorEastAsia"/>
          <w:color w:val="000000" w:themeColor="text1"/>
          <w:lang w:eastAsia="zh-CN"/>
        </w:rPr>
        <w:t xml:space="preserve"> </w:t>
      </w:r>
      <w:r w:rsidRPr="003961BD">
        <w:rPr>
          <w:rFonts w:eastAsiaTheme="minorEastAsia"/>
          <w:color w:val="000000" w:themeColor="text1"/>
          <w:lang w:eastAsia="zh-CN"/>
        </w:rPr>
        <w:t>Y. Lin, B. Chen, J. Huang, Adv. Energy Mater. 2020, 10, 1903108.</w:t>
      </w:r>
      <w:r>
        <w:rPr>
          <w:rFonts w:eastAsiaTheme="minorEastAsia"/>
          <w:color w:val="000000" w:themeColor="text1"/>
          <w:lang w:eastAsia="zh-CN"/>
        </w:rPr>
        <w:t xml:space="preserve"> </w:t>
      </w:r>
    </w:p>
    <w:p w14:paraId="7F7BAF5F" w14:textId="77777777" w:rsidR="003961BD" w:rsidRDefault="003961BD" w:rsidP="005D70C3">
      <w:pPr>
        <w:spacing w:line="480" w:lineRule="auto"/>
        <w:jc w:val="both"/>
        <w:rPr>
          <w:rFonts w:eastAsiaTheme="minorEastAsia"/>
          <w:color w:val="000000" w:themeColor="text1"/>
          <w:lang w:eastAsia="zh-CN"/>
        </w:rPr>
      </w:pPr>
      <w:r>
        <w:rPr>
          <w:rFonts w:eastAsiaTheme="minorEastAsia"/>
          <w:color w:val="000000" w:themeColor="text1"/>
          <w:lang w:eastAsia="zh-CN"/>
        </w:rPr>
        <w:t>[</w:t>
      </w:r>
      <w:r w:rsidRPr="003961BD">
        <w:rPr>
          <w:rFonts w:eastAsiaTheme="minorEastAsia"/>
          <w:color w:val="000000" w:themeColor="text1"/>
          <w:lang w:eastAsia="zh-CN"/>
        </w:rPr>
        <w:t>58] T. Lei, F. Li, X. Zhu, H. Dong, Z. Niu, S. Ye, W. Zhao, J. Xi, B. Jiao,</w:t>
      </w:r>
      <w:r>
        <w:rPr>
          <w:rFonts w:eastAsiaTheme="minorEastAsia"/>
          <w:color w:val="000000" w:themeColor="text1"/>
          <w:lang w:eastAsia="zh-CN"/>
        </w:rPr>
        <w:t xml:space="preserve"> </w:t>
      </w:r>
      <w:r w:rsidRPr="003961BD">
        <w:rPr>
          <w:rFonts w:eastAsiaTheme="minorEastAsia"/>
          <w:color w:val="000000" w:themeColor="text1"/>
          <w:lang w:eastAsia="zh-CN"/>
        </w:rPr>
        <w:t>L. Ding, Z. Wu, Sol. RRL 2020, 4, 2000292.</w:t>
      </w:r>
      <w:r>
        <w:rPr>
          <w:rFonts w:eastAsiaTheme="minorEastAsia"/>
          <w:color w:val="000000" w:themeColor="text1"/>
          <w:lang w:eastAsia="zh-CN"/>
        </w:rPr>
        <w:t xml:space="preserve"> </w:t>
      </w:r>
    </w:p>
    <w:p w14:paraId="2D77CE8B" w14:textId="77777777" w:rsidR="003961BD" w:rsidRDefault="003961BD" w:rsidP="005D70C3">
      <w:pPr>
        <w:spacing w:line="480" w:lineRule="auto"/>
        <w:jc w:val="both"/>
        <w:rPr>
          <w:rFonts w:eastAsiaTheme="minorEastAsia"/>
          <w:color w:val="000000" w:themeColor="text1"/>
          <w:lang w:eastAsia="zh-CN"/>
        </w:rPr>
      </w:pPr>
      <w:r>
        <w:rPr>
          <w:rFonts w:eastAsiaTheme="minorEastAsia"/>
          <w:color w:val="000000" w:themeColor="text1"/>
          <w:lang w:eastAsia="zh-CN"/>
        </w:rPr>
        <w:t>[</w:t>
      </w:r>
      <w:r w:rsidRPr="003961BD">
        <w:rPr>
          <w:rFonts w:eastAsiaTheme="minorEastAsia"/>
          <w:color w:val="000000" w:themeColor="text1"/>
          <w:lang w:eastAsia="zh-CN"/>
        </w:rPr>
        <w:t>59] X. Kong, Y. Jiang, Z. Li, Y. Zhou, Z. Xu, C. Cong, X. Gao, X. Lu,</w:t>
      </w:r>
      <w:r>
        <w:rPr>
          <w:rFonts w:eastAsiaTheme="minorEastAsia"/>
          <w:color w:val="000000" w:themeColor="text1"/>
          <w:lang w:eastAsia="zh-CN"/>
        </w:rPr>
        <w:t xml:space="preserve"> </w:t>
      </w:r>
      <w:r w:rsidRPr="003961BD">
        <w:rPr>
          <w:rFonts w:eastAsiaTheme="minorEastAsia"/>
          <w:color w:val="000000" w:themeColor="text1"/>
          <w:lang w:eastAsia="zh-CN"/>
        </w:rPr>
        <w:t>G. Zhou, J. M. Liu, K. Kempa, J. Gao, Sol. RRL 2021, 5, 2000646.</w:t>
      </w:r>
      <w:r>
        <w:rPr>
          <w:rFonts w:eastAsiaTheme="minorEastAsia"/>
          <w:color w:val="000000" w:themeColor="text1"/>
          <w:lang w:eastAsia="zh-CN"/>
        </w:rPr>
        <w:t xml:space="preserve"> </w:t>
      </w:r>
    </w:p>
    <w:p w14:paraId="3F1C2A53" w14:textId="77777777" w:rsidR="003961BD" w:rsidRDefault="003961BD" w:rsidP="005D70C3">
      <w:pPr>
        <w:spacing w:line="480" w:lineRule="auto"/>
        <w:jc w:val="both"/>
        <w:rPr>
          <w:rFonts w:eastAsiaTheme="minorEastAsia"/>
          <w:color w:val="000000" w:themeColor="text1"/>
          <w:lang w:eastAsia="zh-CN"/>
        </w:rPr>
      </w:pPr>
      <w:r>
        <w:rPr>
          <w:rFonts w:eastAsiaTheme="minorEastAsia"/>
          <w:color w:val="000000" w:themeColor="text1"/>
          <w:lang w:eastAsia="zh-CN"/>
        </w:rPr>
        <w:t>[</w:t>
      </w:r>
      <w:r w:rsidRPr="003961BD">
        <w:rPr>
          <w:rFonts w:eastAsiaTheme="minorEastAsia"/>
          <w:color w:val="000000" w:themeColor="text1"/>
          <w:lang w:eastAsia="zh-CN"/>
        </w:rPr>
        <w:t>60] H. Wang, Z. Huang, S. Xiao, X. Meng, Z. Xing, L. Rao, C. Gong,</w:t>
      </w:r>
      <w:r>
        <w:rPr>
          <w:rFonts w:eastAsiaTheme="minorEastAsia"/>
          <w:color w:val="000000" w:themeColor="text1"/>
          <w:lang w:eastAsia="zh-CN"/>
        </w:rPr>
        <w:t xml:space="preserve"> </w:t>
      </w:r>
      <w:r w:rsidRPr="003961BD">
        <w:rPr>
          <w:rFonts w:eastAsiaTheme="minorEastAsia"/>
          <w:color w:val="000000" w:themeColor="text1"/>
          <w:lang w:eastAsia="zh-CN"/>
        </w:rPr>
        <w:t>R. Wu, T. Hu, L. Tan, X. Hu, S. Zhang, Y. Chen, J. Mater. Chem. A</w:t>
      </w:r>
      <w:r>
        <w:rPr>
          <w:rFonts w:eastAsiaTheme="minorEastAsia"/>
          <w:color w:val="000000" w:themeColor="text1"/>
          <w:lang w:eastAsia="zh-CN"/>
        </w:rPr>
        <w:t xml:space="preserve"> </w:t>
      </w:r>
      <w:r w:rsidRPr="003961BD">
        <w:rPr>
          <w:rFonts w:eastAsiaTheme="minorEastAsia"/>
          <w:color w:val="000000" w:themeColor="text1"/>
          <w:lang w:eastAsia="zh-CN"/>
        </w:rPr>
        <w:t>2021, 9, 5759.</w:t>
      </w:r>
      <w:r>
        <w:rPr>
          <w:rFonts w:eastAsiaTheme="minorEastAsia"/>
          <w:color w:val="000000" w:themeColor="text1"/>
          <w:lang w:eastAsia="zh-CN"/>
        </w:rPr>
        <w:t xml:space="preserve"> </w:t>
      </w:r>
    </w:p>
    <w:p w14:paraId="45744FF1" w14:textId="77777777" w:rsidR="003961BD" w:rsidRDefault="003961BD" w:rsidP="005D70C3">
      <w:pPr>
        <w:spacing w:line="480" w:lineRule="auto"/>
        <w:jc w:val="both"/>
        <w:rPr>
          <w:rFonts w:eastAsiaTheme="minorEastAsia"/>
          <w:color w:val="000000" w:themeColor="text1"/>
          <w:lang w:eastAsia="zh-CN"/>
        </w:rPr>
      </w:pPr>
      <w:r>
        <w:rPr>
          <w:rFonts w:eastAsiaTheme="minorEastAsia"/>
          <w:color w:val="000000" w:themeColor="text1"/>
          <w:lang w:eastAsia="zh-CN"/>
        </w:rPr>
        <w:t>[</w:t>
      </w:r>
      <w:r w:rsidRPr="003961BD">
        <w:rPr>
          <w:rFonts w:eastAsiaTheme="minorEastAsia"/>
          <w:color w:val="000000" w:themeColor="text1"/>
          <w:lang w:eastAsia="zh-CN"/>
        </w:rPr>
        <w:t>61] C. Gong, L. Zhang, X. Meng, Z. Xing, L. Rao, H. Wang, Z. Huang,</w:t>
      </w:r>
      <w:r>
        <w:rPr>
          <w:rFonts w:eastAsiaTheme="minorEastAsia"/>
          <w:color w:val="000000" w:themeColor="text1"/>
          <w:lang w:eastAsia="zh-CN"/>
        </w:rPr>
        <w:t xml:space="preserve"> </w:t>
      </w:r>
      <w:r w:rsidRPr="003961BD">
        <w:rPr>
          <w:rFonts w:eastAsiaTheme="minorEastAsia"/>
          <w:color w:val="000000" w:themeColor="text1"/>
          <w:lang w:eastAsia="zh-CN"/>
        </w:rPr>
        <w:t>L. Tan, T. Hu, X. Hu, Y. Chen, Sci China Chem 2021, 64, 834.</w:t>
      </w:r>
      <w:r>
        <w:rPr>
          <w:rFonts w:eastAsiaTheme="minorEastAsia"/>
          <w:color w:val="000000" w:themeColor="text1"/>
          <w:lang w:eastAsia="zh-CN"/>
        </w:rPr>
        <w:t xml:space="preserve"> </w:t>
      </w:r>
    </w:p>
    <w:p w14:paraId="5511718B" w14:textId="77777777" w:rsidR="003961BD" w:rsidRDefault="003961BD" w:rsidP="005D70C3">
      <w:pPr>
        <w:spacing w:line="480" w:lineRule="auto"/>
        <w:jc w:val="both"/>
        <w:rPr>
          <w:rFonts w:eastAsiaTheme="minorEastAsia"/>
          <w:color w:val="000000" w:themeColor="text1"/>
          <w:lang w:eastAsia="zh-CN"/>
        </w:rPr>
      </w:pPr>
      <w:r>
        <w:rPr>
          <w:rFonts w:eastAsiaTheme="minorEastAsia"/>
          <w:color w:val="000000" w:themeColor="text1"/>
          <w:lang w:eastAsia="zh-CN"/>
        </w:rPr>
        <w:t>[</w:t>
      </w:r>
      <w:r w:rsidRPr="003961BD">
        <w:rPr>
          <w:rFonts w:eastAsiaTheme="minorEastAsia"/>
          <w:color w:val="000000" w:themeColor="text1"/>
          <w:lang w:eastAsia="zh-CN"/>
        </w:rPr>
        <w:t>62] T. Xue, G. Chen, X. Hu, M. Su, Z. Huang, X. Meng, Z. Jin, J. Ma,</w:t>
      </w:r>
      <w:r>
        <w:rPr>
          <w:rFonts w:eastAsiaTheme="minorEastAsia"/>
          <w:color w:val="000000" w:themeColor="text1"/>
          <w:lang w:eastAsia="zh-CN"/>
        </w:rPr>
        <w:t xml:space="preserve"> </w:t>
      </w:r>
      <w:r w:rsidRPr="003961BD">
        <w:rPr>
          <w:rFonts w:eastAsiaTheme="minorEastAsia"/>
          <w:color w:val="000000" w:themeColor="text1"/>
          <w:lang w:eastAsia="zh-CN"/>
        </w:rPr>
        <w:t>Y. Zhang, Y. Song, ACS Appl. Mater. Interfaces 2021, 13, 19959.</w:t>
      </w:r>
      <w:r>
        <w:rPr>
          <w:rFonts w:eastAsiaTheme="minorEastAsia"/>
          <w:color w:val="000000" w:themeColor="text1"/>
          <w:lang w:eastAsia="zh-CN"/>
        </w:rPr>
        <w:t xml:space="preserve"> </w:t>
      </w:r>
    </w:p>
    <w:p w14:paraId="7E860C7C" w14:textId="193DC7DA" w:rsidR="00EB07C2" w:rsidRPr="00437A3E" w:rsidRDefault="003961BD" w:rsidP="005D70C3">
      <w:pPr>
        <w:spacing w:line="480" w:lineRule="auto"/>
        <w:jc w:val="both"/>
        <w:rPr>
          <w:color w:val="000000" w:themeColor="text1"/>
        </w:rPr>
      </w:pPr>
      <w:r>
        <w:rPr>
          <w:rFonts w:eastAsiaTheme="minorEastAsia"/>
          <w:color w:val="000000" w:themeColor="text1"/>
          <w:lang w:eastAsia="zh-CN"/>
        </w:rPr>
        <w:t>[</w:t>
      </w:r>
      <w:r w:rsidRPr="003961BD">
        <w:rPr>
          <w:rFonts w:eastAsiaTheme="minorEastAsia"/>
          <w:color w:val="000000" w:themeColor="text1"/>
          <w:lang w:eastAsia="zh-CN"/>
        </w:rPr>
        <w:t>63] Z. Wang, Y. Lu, Z. Xu, J. Hu, Y. Chen, C. Zhang, Y. Wang, F. Guo,</w:t>
      </w:r>
      <w:r>
        <w:rPr>
          <w:rFonts w:eastAsiaTheme="minorEastAsia"/>
          <w:color w:val="000000" w:themeColor="text1"/>
          <w:lang w:eastAsia="zh-CN"/>
        </w:rPr>
        <w:t xml:space="preserve"> </w:t>
      </w:r>
      <w:r w:rsidRPr="003961BD">
        <w:rPr>
          <w:rFonts w:eastAsiaTheme="minorEastAsia"/>
          <w:color w:val="000000" w:themeColor="text1"/>
          <w:lang w:eastAsia="zh-CN"/>
        </w:rPr>
        <w:t>Y. Mai, Adv. Sci. 2021, 8, 2101856.</w:t>
      </w:r>
      <w:r>
        <w:rPr>
          <w:rFonts w:eastAsiaTheme="minorEastAsia"/>
          <w:color w:val="000000" w:themeColor="text1"/>
          <w:lang w:eastAsia="zh-CN"/>
        </w:rPr>
        <w:t xml:space="preserve"> </w:t>
      </w:r>
      <w:r w:rsidR="00EB07C2" w:rsidRPr="00437A3E">
        <w:rPr>
          <w:color w:val="000000" w:themeColor="text1"/>
        </w:rPr>
        <w:br w:type="page"/>
      </w:r>
    </w:p>
    <w:p w14:paraId="20213DEC" w14:textId="77777777" w:rsidR="00E77445" w:rsidRDefault="00E77445" w:rsidP="001138B8">
      <w:pPr>
        <w:pStyle w:val="RSCB02ArticleText"/>
        <w:spacing w:line="480" w:lineRule="auto"/>
        <w:rPr>
          <w:b/>
          <w:noProof/>
          <w:color w:val="000000" w:themeColor="text1"/>
          <w:lang w:eastAsia="zh-CN"/>
        </w:rPr>
      </w:pPr>
    </w:p>
    <w:p w14:paraId="263ECFB7" w14:textId="01D9B40F" w:rsidR="001138B8" w:rsidRPr="00437A3E" w:rsidRDefault="00EF3800" w:rsidP="001138B8">
      <w:pPr>
        <w:pStyle w:val="RSCB02ArticleText"/>
        <w:spacing w:line="480" w:lineRule="auto"/>
        <w:rPr>
          <w:b/>
          <w:color w:val="000000" w:themeColor="text1"/>
          <w:lang w:eastAsia="zh-CN"/>
        </w:rPr>
      </w:pPr>
      <w:r w:rsidRPr="00EF3800">
        <w:rPr>
          <w:b/>
          <w:noProof/>
          <w:color w:val="000000" w:themeColor="text1"/>
          <w:lang w:eastAsia="zh-CN"/>
        </w:rPr>
        <w:drawing>
          <wp:inline distT="0" distB="0" distL="0" distR="0" wp14:anchorId="33884DCB" wp14:editId="771E9980">
            <wp:extent cx="5760720" cy="4992370"/>
            <wp:effectExtent l="0" t="0" r="0" b="0"/>
            <wp:docPr id="152332509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992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B359B3" w14:textId="7A16BFD1" w:rsidR="001138B8" w:rsidRPr="00E77445" w:rsidRDefault="00EF3800" w:rsidP="00842F4F">
      <w:pPr>
        <w:pStyle w:val="RSCB02ArticleText"/>
        <w:spacing w:line="480" w:lineRule="auto"/>
        <w:rPr>
          <w:rFonts w:ascii="Times New Roman" w:hAnsi="Times New Roman"/>
          <w:b/>
          <w:bCs/>
          <w:color w:val="000000" w:themeColor="text1"/>
          <w:sz w:val="24"/>
          <w:szCs w:val="24"/>
          <w:lang w:val="en-HK" w:eastAsia="zh-CN"/>
        </w:rPr>
      </w:pPr>
      <w:r w:rsidRPr="00EF3800">
        <w:rPr>
          <w:rFonts w:ascii="Times New Roman" w:hAnsi="Times New Roman"/>
          <w:b/>
          <w:bCs/>
          <w:color w:val="000000" w:themeColor="text1"/>
          <w:sz w:val="24"/>
          <w:szCs w:val="24"/>
          <w:lang w:val="en-US" w:eastAsia="zh-CN"/>
        </w:rPr>
        <w:t xml:space="preserve">Figure 1. </w:t>
      </w:r>
      <w:r w:rsidRPr="00EF3800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Schematic illustration of the nanocomposite MG-PEDOT film preparation.</w:t>
      </w:r>
    </w:p>
    <w:p w14:paraId="58FB54CC" w14:textId="77777777" w:rsidR="000A1F8B" w:rsidRDefault="000A1F8B" w:rsidP="00842F4F">
      <w:pPr>
        <w:pStyle w:val="RSCB02ArticleText"/>
        <w:spacing w:line="480" w:lineRule="auto"/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</w:pPr>
    </w:p>
    <w:p w14:paraId="747360DD" w14:textId="77777777" w:rsidR="00415AE8" w:rsidRDefault="00415AE8" w:rsidP="00842F4F">
      <w:pPr>
        <w:pStyle w:val="RSCB02ArticleText"/>
        <w:spacing w:line="480" w:lineRule="auto"/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</w:pPr>
    </w:p>
    <w:p w14:paraId="0BC001B8" w14:textId="77777777" w:rsidR="00415AE8" w:rsidRDefault="00415AE8" w:rsidP="00842F4F">
      <w:pPr>
        <w:pStyle w:val="RSCB02ArticleText"/>
        <w:spacing w:line="480" w:lineRule="auto"/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</w:pPr>
    </w:p>
    <w:p w14:paraId="2BB37CF0" w14:textId="77777777" w:rsidR="00415AE8" w:rsidRDefault="00415AE8" w:rsidP="00842F4F">
      <w:pPr>
        <w:pStyle w:val="RSCB02ArticleText"/>
        <w:spacing w:line="480" w:lineRule="auto"/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</w:pPr>
    </w:p>
    <w:p w14:paraId="0F7F1BC8" w14:textId="77777777" w:rsidR="00415AE8" w:rsidRDefault="00415AE8" w:rsidP="00842F4F">
      <w:pPr>
        <w:pStyle w:val="RSCB02ArticleText"/>
        <w:spacing w:line="480" w:lineRule="auto"/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</w:pPr>
    </w:p>
    <w:p w14:paraId="763A347E" w14:textId="77777777" w:rsidR="00415AE8" w:rsidRDefault="00415AE8" w:rsidP="00842F4F">
      <w:pPr>
        <w:pStyle w:val="RSCB02ArticleText"/>
        <w:spacing w:line="480" w:lineRule="auto"/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</w:pPr>
    </w:p>
    <w:p w14:paraId="4A942A5C" w14:textId="77777777" w:rsidR="00415AE8" w:rsidRDefault="00415AE8" w:rsidP="00842F4F">
      <w:pPr>
        <w:pStyle w:val="RSCB02ArticleText"/>
        <w:spacing w:line="480" w:lineRule="auto"/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</w:pPr>
    </w:p>
    <w:p w14:paraId="31B71135" w14:textId="77777777" w:rsidR="00415AE8" w:rsidRDefault="00415AE8" w:rsidP="00842F4F">
      <w:pPr>
        <w:pStyle w:val="RSCB02ArticleText"/>
        <w:spacing w:line="480" w:lineRule="auto"/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</w:pPr>
    </w:p>
    <w:p w14:paraId="666B6980" w14:textId="77777777" w:rsidR="00415AE8" w:rsidRDefault="00415AE8" w:rsidP="00842F4F">
      <w:pPr>
        <w:pStyle w:val="RSCB02ArticleText"/>
        <w:spacing w:line="480" w:lineRule="auto"/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</w:pPr>
    </w:p>
    <w:p w14:paraId="19B66565" w14:textId="18DE4F3C" w:rsidR="00842F4F" w:rsidRPr="00E77445" w:rsidRDefault="00EF3800" w:rsidP="00842F4F">
      <w:pPr>
        <w:pStyle w:val="RSCB02ArticleText"/>
        <w:spacing w:line="480" w:lineRule="auto"/>
        <w:rPr>
          <w:b/>
          <w:color w:val="000000" w:themeColor="text1"/>
          <w:lang w:val="en-HK" w:eastAsia="zh-CN"/>
        </w:rPr>
      </w:pPr>
      <w:r w:rsidRPr="00EF3800">
        <w:rPr>
          <w:b/>
          <w:noProof/>
          <w:color w:val="000000" w:themeColor="text1"/>
          <w:lang w:val="en-HK" w:eastAsia="zh-CN"/>
        </w:rPr>
        <w:lastRenderedPageBreak/>
        <w:drawing>
          <wp:inline distT="0" distB="0" distL="0" distR="0" wp14:anchorId="39B8C606" wp14:editId="7D5B1275">
            <wp:extent cx="5760720" cy="3642360"/>
            <wp:effectExtent l="0" t="0" r="0" b="0"/>
            <wp:docPr id="42615784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64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5C9ABA" w14:textId="166387F8" w:rsidR="00842F4F" w:rsidRDefault="00EF3800" w:rsidP="00EF3800">
      <w:pPr>
        <w:pStyle w:val="RSCB02ArticleText"/>
        <w:spacing w:line="480" w:lineRule="auto"/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</w:pPr>
      <w:r w:rsidRPr="00EF3800"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  <w:t xml:space="preserve">Figure 2. Morphology of </w:t>
      </w:r>
      <w:proofErr w:type="spellStart"/>
      <w:r w:rsidRPr="00EF3800"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  <w:t>MXene</w:t>
      </w:r>
      <w:proofErr w:type="spellEnd"/>
      <w:r w:rsidRPr="00EF3800"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  <w:t xml:space="preserve">-modified PEDOT films. a–c) AFM, SEM and TEM images of M-PEDOT, respectively. d–f) AFM, SEM and TEM </w:t>
      </w:r>
      <w:proofErr w:type="spellStart"/>
      <w:r w:rsidRPr="00EF3800"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  <w:t>ofMG</w:t>
      </w:r>
      <w:proofErr w:type="spellEnd"/>
      <w:r w:rsidRPr="00EF3800"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  <w:t xml:space="preserve">-PEDOT, respectively. The aggregated Ti3C2Tx </w:t>
      </w:r>
      <w:proofErr w:type="spellStart"/>
      <w:r w:rsidRPr="00EF3800"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  <w:t>MXene</w:t>
      </w:r>
      <w:proofErr w:type="spellEnd"/>
      <w:r w:rsidRPr="00EF3800"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  <w:t xml:space="preserve"> nanosheets are identified by dashed lines in a). The inserted TEM image in f) shows the edge</w:t>
      </w:r>
      <w:r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  <w:t xml:space="preserve"> </w:t>
      </w:r>
      <w:r w:rsidRPr="00EF3800"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  <w:t xml:space="preserve">of oligo layers </w:t>
      </w:r>
      <w:proofErr w:type="spellStart"/>
      <w:r w:rsidRPr="00EF3800"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  <w:t>MXene</w:t>
      </w:r>
      <w:proofErr w:type="spellEnd"/>
      <w:r w:rsidRPr="00EF3800"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  <w:t xml:space="preserve"> with higher resolution.</w:t>
      </w:r>
    </w:p>
    <w:p w14:paraId="28199EFC" w14:textId="77777777" w:rsidR="00415AE8" w:rsidRDefault="00415AE8" w:rsidP="00415AE8">
      <w:pPr>
        <w:pStyle w:val="RSCB02ArticleText"/>
        <w:spacing w:line="480" w:lineRule="auto"/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</w:pPr>
    </w:p>
    <w:p w14:paraId="44766255" w14:textId="77777777" w:rsidR="00415AE8" w:rsidRDefault="00415AE8" w:rsidP="00415AE8">
      <w:pPr>
        <w:pStyle w:val="RSCB02ArticleText"/>
        <w:spacing w:line="480" w:lineRule="auto"/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</w:pPr>
    </w:p>
    <w:p w14:paraId="02F3EC51" w14:textId="77777777" w:rsidR="00415AE8" w:rsidRDefault="00415AE8" w:rsidP="00415AE8">
      <w:pPr>
        <w:pStyle w:val="RSCB02ArticleText"/>
        <w:spacing w:line="480" w:lineRule="auto"/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</w:pPr>
    </w:p>
    <w:p w14:paraId="1C4F49E4" w14:textId="77777777" w:rsidR="00415AE8" w:rsidRPr="00437A3E" w:rsidRDefault="00415AE8" w:rsidP="00415AE8">
      <w:pPr>
        <w:pStyle w:val="RSCB02ArticleText"/>
        <w:spacing w:line="480" w:lineRule="auto"/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</w:pPr>
    </w:p>
    <w:p w14:paraId="03D43C5E" w14:textId="4F98AA51" w:rsidR="00842F4F" w:rsidRPr="00437A3E" w:rsidRDefault="00EF3800" w:rsidP="00842F4F">
      <w:pPr>
        <w:pStyle w:val="RSCB02ArticleText"/>
        <w:spacing w:line="480" w:lineRule="auto"/>
        <w:rPr>
          <w:b/>
          <w:color w:val="000000" w:themeColor="text1"/>
          <w:lang w:eastAsia="zh-CN"/>
        </w:rPr>
      </w:pPr>
      <w:r w:rsidRPr="00EF3800">
        <w:rPr>
          <w:b/>
          <w:noProof/>
          <w:color w:val="000000" w:themeColor="text1"/>
          <w:lang w:eastAsia="zh-CN"/>
        </w:rPr>
        <w:lastRenderedPageBreak/>
        <w:drawing>
          <wp:inline distT="0" distB="0" distL="0" distR="0" wp14:anchorId="5BDEAED2" wp14:editId="7DE86821">
            <wp:extent cx="5760720" cy="4441825"/>
            <wp:effectExtent l="0" t="0" r="0" b="0"/>
            <wp:docPr id="15221373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44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1C8931" w14:textId="0BDF3F41" w:rsidR="00842F4F" w:rsidRDefault="00EF3800" w:rsidP="00EF3800">
      <w:pPr>
        <w:pStyle w:val="RSCB02ArticleText"/>
        <w:spacing w:line="480" w:lineRule="auto"/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</w:pPr>
      <w:r w:rsidRPr="00EF3800"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  <w:t>Figure 3. X-ray photoelectron spectroscopy (XPS) depth profile analysis in the a) Ti 2p region, b) F 1s region on the MG-PEDOT HTLs. c) Intensity</w:t>
      </w:r>
      <w:r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  <w:t xml:space="preserve"> </w:t>
      </w:r>
      <w:r w:rsidRPr="00EF3800"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  <w:t xml:space="preserve">versus depth of a) in the selected peak (457.7 eV). d) Intensity versus depth of </w:t>
      </w:r>
      <w:proofErr w:type="gramStart"/>
      <w:r w:rsidRPr="00EF3800"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  <w:t>b)in</w:t>
      </w:r>
      <w:proofErr w:type="gramEnd"/>
      <w:r w:rsidRPr="00EF3800"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  <w:t xml:space="preserve"> the selected peak (682.1 eV).</w:t>
      </w:r>
    </w:p>
    <w:p w14:paraId="57D9D4F1" w14:textId="77777777" w:rsidR="00415AE8" w:rsidRDefault="00415AE8" w:rsidP="00842F4F">
      <w:pPr>
        <w:pStyle w:val="RSCB02ArticleText"/>
        <w:spacing w:line="480" w:lineRule="auto"/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</w:pPr>
    </w:p>
    <w:p w14:paraId="3732277A" w14:textId="77777777" w:rsidR="00415AE8" w:rsidRDefault="00415AE8" w:rsidP="00842F4F">
      <w:pPr>
        <w:pStyle w:val="RSCB02ArticleText"/>
        <w:spacing w:line="480" w:lineRule="auto"/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</w:pPr>
    </w:p>
    <w:p w14:paraId="08D0E422" w14:textId="77777777" w:rsidR="00415AE8" w:rsidRDefault="00415AE8" w:rsidP="00842F4F">
      <w:pPr>
        <w:pStyle w:val="RSCB02ArticleText"/>
        <w:spacing w:line="480" w:lineRule="auto"/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</w:pPr>
    </w:p>
    <w:p w14:paraId="5580F529" w14:textId="77777777" w:rsidR="00415AE8" w:rsidRDefault="00415AE8" w:rsidP="00842F4F">
      <w:pPr>
        <w:pStyle w:val="RSCB02ArticleText"/>
        <w:spacing w:line="480" w:lineRule="auto"/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</w:pPr>
    </w:p>
    <w:p w14:paraId="6634F1D6" w14:textId="77777777" w:rsidR="00415AE8" w:rsidRDefault="00415AE8" w:rsidP="00842F4F">
      <w:pPr>
        <w:pStyle w:val="RSCB02ArticleText"/>
        <w:spacing w:line="480" w:lineRule="auto"/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</w:pPr>
    </w:p>
    <w:p w14:paraId="4C3EC1FF" w14:textId="77777777" w:rsidR="00415AE8" w:rsidRDefault="00415AE8" w:rsidP="00842F4F">
      <w:pPr>
        <w:pStyle w:val="RSCB02ArticleText"/>
        <w:spacing w:line="480" w:lineRule="auto"/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</w:pPr>
    </w:p>
    <w:p w14:paraId="41305A1B" w14:textId="77777777" w:rsidR="00415AE8" w:rsidRDefault="00415AE8" w:rsidP="00842F4F">
      <w:pPr>
        <w:pStyle w:val="RSCB02ArticleText"/>
        <w:spacing w:line="480" w:lineRule="auto"/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</w:pPr>
    </w:p>
    <w:p w14:paraId="791733D4" w14:textId="77777777" w:rsidR="00415AE8" w:rsidRDefault="00415AE8" w:rsidP="00842F4F">
      <w:pPr>
        <w:pStyle w:val="RSCB02ArticleText"/>
        <w:spacing w:line="480" w:lineRule="auto"/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</w:pPr>
    </w:p>
    <w:p w14:paraId="5EA3270A" w14:textId="77777777" w:rsidR="00415AE8" w:rsidRPr="00415AE8" w:rsidRDefault="00415AE8" w:rsidP="00842F4F">
      <w:pPr>
        <w:pStyle w:val="RSCB02ArticleText"/>
        <w:spacing w:line="480" w:lineRule="auto"/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</w:pPr>
    </w:p>
    <w:p w14:paraId="193D2DF0" w14:textId="77777777" w:rsidR="00842F4F" w:rsidRDefault="00842F4F" w:rsidP="00842F4F">
      <w:pPr>
        <w:pStyle w:val="RSCB02ArticleText"/>
        <w:spacing w:line="480" w:lineRule="auto"/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</w:pPr>
    </w:p>
    <w:p w14:paraId="7CB6C36E" w14:textId="77777777" w:rsidR="00842F4F" w:rsidRPr="00437A3E" w:rsidRDefault="00842F4F" w:rsidP="00842F4F">
      <w:pPr>
        <w:pStyle w:val="RSCB02ArticleText"/>
        <w:spacing w:line="480" w:lineRule="auto"/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</w:pPr>
    </w:p>
    <w:p w14:paraId="5B053473" w14:textId="2BED8D1A" w:rsidR="00842F4F" w:rsidRPr="00EF3800" w:rsidRDefault="00EF3800" w:rsidP="00842F4F">
      <w:pPr>
        <w:pStyle w:val="RSCB02ArticleText"/>
        <w:spacing w:line="480" w:lineRule="auto"/>
        <w:rPr>
          <w:b/>
          <w:color w:val="000000" w:themeColor="text1"/>
          <w:lang w:val="en-HK" w:eastAsia="zh-CN"/>
        </w:rPr>
      </w:pPr>
      <w:r w:rsidRPr="00EF3800">
        <w:rPr>
          <w:b/>
          <w:noProof/>
          <w:color w:val="000000" w:themeColor="text1"/>
          <w:lang w:val="en-HK" w:eastAsia="zh-CN"/>
        </w:rPr>
        <w:drawing>
          <wp:inline distT="0" distB="0" distL="0" distR="0" wp14:anchorId="5C49C94A" wp14:editId="2E28DF76">
            <wp:extent cx="5760720" cy="4902200"/>
            <wp:effectExtent l="0" t="0" r="0" b="0"/>
            <wp:docPr id="74749669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90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BA163C" w14:textId="1CD4C0C2" w:rsidR="00842F4F" w:rsidRDefault="00EF3800" w:rsidP="00EF3800">
      <w:pPr>
        <w:pStyle w:val="RSCB02ArticleText"/>
        <w:spacing w:line="480" w:lineRule="auto"/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</w:pPr>
      <w:r w:rsidRPr="00EF3800"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  <w:t xml:space="preserve">Figure 4. a) XRD patterns of perovskite films prepared with MG-PEDOT HTLs with Ti3C2Tx </w:t>
      </w:r>
      <w:proofErr w:type="spellStart"/>
      <w:r w:rsidRPr="00EF3800"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  <w:t>MXene</w:t>
      </w:r>
      <w:proofErr w:type="spellEnd"/>
      <w:r w:rsidRPr="00EF3800"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  <w:t xml:space="preserve"> concentration of 0.05%, 0.10%, 0.30%, and 0.50%</w:t>
      </w:r>
      <w:r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  <w:t xml:space="preserve"> </w:t>
      </w:r>
      <w:r w:rsidRPr="00EF3800"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  <w:t>(</w:t>
      </w:r>
      <w:proofErr w:type="spellStart"/>
      <w:r w:rsidRPr="00EF3800"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  <w:t>wt</w:t>
      </w:r>
      <w:proofErr w:type="spellEnd"/>
      <w:r w:rsidRPr="00EF3800"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  <w:t xml:space="preserve">/vol). b) Measurement of the contact angles for the </w:t>
      </w:r>
      <w:proofErr w:type="gramStart"/>
      <w:r w:rsidRPr="00EF3800"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  <w:t>PEDOT:PSS</w:t>
      </w:r>
      <w:proofErr w:type="gramEnd"/>
      <w:r w:rsidRPr="00EF3800"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  <w:t>, G-PEDOT, M-PEDOT and MG-PEDOT, respectively. c)–h) SEM images of perovskite</w:t>
      </w:r>
      <w:r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  <w:t xml:space="preserve"> </w:t>
      </w:r>
      <w:r w:rsidRPr="00EF3800"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  <w:t>films prepared with different HTLs.</w:t>
      </w:r>
    </w:p>
    <w:p w14:paraId="4A098DFE" w14:textId="77777777" w:rsidR="00E77445" w:rsidRDefault="00E77445" w:rsidP="00415AE8">
      <w:pPr>
        <w:pStyle w:val="RSCB02ArticleText"/>
        <w:spacing w:line="480" w:lineRule="auto"/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</w:pPr>
    </w:p>
    <w:p w14:paraId="6CE7C113" w14:textId="77777777" w:rsidR="00E77445" w:rsidRDefault="00E77445" w:rsidP="00415AE8">
      <w:pPr>
        <w:pStyle w:val="RSCB02ArticleText"/>
        <w:spacing w:line="480" w:lineRule="auto"/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</w:pPr>
    </w:p>
    <w:p w14:paraId="63CFC350" w14:textId="77777777" w:rsidR="00E77445" w:rsidRDefault="00E77445" w:rsidP="00415AE8">
      <w:pPr>
        <w:pStyle w:val="RSCB02ArticleText"/>
        <w:spacing w:line="480" w:lineRule="auto"/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</w:pPr>
    </w:p>
    <w:p w14:paraId="6499BFDA" w14:textId="77777777" w:rsidR="00E77445" w:rsidRDefault="00E77445" w:rsidP="00415AE8">
      <w:pPr>
        <w:pStyle w:val="RSCB02ArticleText"/>
        <w:spacing w:line="480" w:lineRule="auto"/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</w:pPr>
    </w:p>
    <w:p w14:paraId="3CECC8FC" w14:textId="77777777" w:rsidR="00E77445" w:rsidRPr="00E77445" w:rsidRDefault="00E77445" w:rsidP="00415AE8">
      <w:pPr>
        <w:pStyle w:val="RSCB02ArticleText"/>
        <w:spacing w:line="480" w:lineRule="auto"/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</w:pPr>
    </w:p>
    <w:p w14:paraId="1EB71686" w14:textId="77777777" w:rsidR="00415AE8" w:rsidRDefault="00415AE8" w:rsidP="00842F4F">
      <w:pPr>
        <w:pStyle w:val="RSCB02ArticleText"/>
        <w:spacing w:line="480" w:lineRule="auto"/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</w:pPr>
    </w:p>
    <w:p w14:paraId="41F8AA52" w14:textId="26AB8E2E" w:rsidR="00415AE8" w:rsidRPr="00437A3E" w:rsidRDefault="00EF3800" w:rsidP="00415AE8">
      <w:pPr>
        <w:pStyle w:val="RSCB02ArticleText"/>
        <w:spacing w:line="480" w:lineRule="auto"/>
        <w:rPr>
          <w:b/>
          <w:color w:val="000000" w:themeColor="text1"/>
          <w:lang w:eastAsia="zh-CN"/>
        </w:rPr>
      </w:pPr>
      <w:r w:rsidRPr="00EF3800">
        <w:rPr>
          <w:b/>
          <w:noProof/>
          <w:color w:val="000000" w:themeColor="text1"/>
          <w:lang w:eastAsia="zh-CN"/>
        </w:rPr>
        <w:drawing>
          <wp:inline distT="0" distB="0" distL="0" distR="0" wp14:anchorId="1419BAFB" wp14:editId="7B2DA5DA">
            <wp:extent cx="5760720" cy="3080385"/>
            <wp:effectExtent l="0" t="0" r="0" b="5715"/>
            <wp:docPr id="1421553776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080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AAF356" w14:textId="48D9418B" w:rsidR="00415AE8" w:rsidRPr="00437A3E" w:rsidRDefault="00EF3800" w:rsidP="00EF3800">
      <w:pPr>
        <w:pStyle w:val="RSCB02ArticleText"/>
        <w:spacing w:line="480" w:lineRule="auto"/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</w:pPr>
      <w:r w:rsidRPr="00EF3800"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  <w:t xml:space="preserve">Figure 5. a) Ultraviolet photoelectron spectroscopy (UPS) spectra for the </w:t>
      </w:r>
      <w:proofErr w:type="gramStart"/>
      <w:r w:rsidRPr="00EF3800"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  <w:t>PEDOT:PSS</w:t>
      </w:r>
      <w:proofErr w:type="gramEnd"/>
      <w:r w:rsidRPr="00EF3800"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  <w:t xml:space="preserve"> and MG-PEDOT, b) Energy level diagram of the perovskite solar</w:t>
      </w:r>
      <w:r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  <w:t xml:space="preserve"> </w:t>
      </w:r>
      <w:r w:rsidRPr="00EF3800"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  <w:t xml:space="preserve">cells (data for the </w:t>
      </w:r>
      <w:proofErr w:type="gramStart"/>
      <w:r w:rsidRPr="00EF3800"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  <w:t>PEDOT:PSS</w:t>
      </w:r>
      <w:proofErr w:type="gramEnd"/>
      <w:r w:rsidRPr="00EF3800"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  <w:t xml:space="preserve">, MG-PEDOT, and perovskite layers are provided by UPS measurement). For ITO, </w:t>
      </w:r>
      <w:proofErr w:type="gramStart"/>
      <w:r w:rsidRPr="00EF3800"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  <w:t>PEDOT:PSS</w:t>
      </w:r>
      <w:proofErr w:type="gramEnd"/>
      <w:r w:rsidRPr="00EF3800"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  <w:t>, MG-PEDOT and Ag, their</w:t>
      </w:r>
      <w:r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  <w:t xml:space="preserve"> </w:t>
      </w:r>
      <w:r w:rsidRPr="00EF3800"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  <w:t xml:space="preserve">work functions are stated. c) Mott–Schottky plots of PSCs. d) Dark J--V curves of the PSCs for </w:t>
      </w:r>
      <w:proofErr w:type="gramStart"/>
      <w:r w:rsidRPr="00EF3800"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  <w:t>PEDOT:PSS</w:t>
      </w:r>
      <w:proofErr w:type="gramEnd"/>
      <w:r w:rsidRPr="00EF3800"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  <w:t xml:space="preserve"> or MG-PEDOT HTLs. e) J–V curves of the</w:t>
      </w:r>
      <w:r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  <w:t xml:space="preserve"> </w:t>
      </w:r>
      <w:r w:rsidRPr="00EF3800"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  <w:t>flexible PSCs based on MG-PEDOT (the device effective area is 1.00 cm2). f) I–V curves of the flexible PSMs based on MG-</w:t>
      </w:r>
      <w:proofErr w:type="gramStart"/>
      <w:r w:rsidRPr="00EF3800"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  <w:t>PEDOT(</w:t>
      </w:r>
      <w:proofErr w:type="gramEnd"/>
      <w:r w:rsidRPr="00EF3800"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  <w:t>the device effective</w:t>
      </w:r>
      <w:r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  <w:t xml:space="preserve"> </w:t>
      </w:r>
      <w:r w:rsidRPr="00EF3800"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  <w:t>area is 15.00 cm2).</w:t>
      </w:r>
    </w:p>
    <w:p w14:paraId="0B9A854E" w14:textId="77777777" w:rsidR="00415AE8" w:rsidRPr="00437A3E" w:rsidRDefault="00415AE8" w:rsidP="00842F4F">
      <w:pPr>
        <w:pStyle w:val="RSCB02ArticleText"/>
        <w:spacing w:line="480" w:lineRule="auto"/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</w:pPr>
    </w:p>
    <w:p w14:paraId="59AF3F84" w14:textId="77777777" w:rsidR="00E77445" w:rsidRDefault="00E77445" w:rsidP="00103FB0">
      <w:pPr>
        <w:pStyle w:val="MainText"/>
        <w:jc w:val="both"/>
        <w:rPr>
          <w:color w:val="000000" w:themeColor="text1"/>
        </w:rPr>
      </w:pPr>
    </w:p>
    <w:p w14:paraId="1E378CB1" w14:textId="77777777" w:rsidR="00E77445" w:rsidRDefault="00E77445" w:rsidP="00103FB0">
      <w:pPr>
        <w:pStyle w:val="MainText"/>
        <w:jc w:val="both"/>
        <w:rPr>
          <w:color w:val="000000" w:themeColor="text1"/>
        </w:rPr>
      </w:pPr>
    </w:p>
    <w:p w14:paraId="541D2835" w14:textId="5B4526FC" w:rsidR="00E77445" w:rsidRPr="00437A3E" w:rsidRDefault="00EF3800" w:rsidP="00E77445">
      <w:pPr>
        <w:pStyle w:val="RSCB02ArticleText"/>
        <w:spacing w:line="480" w:lineRule="auto"/>
        <w:rPr>
          <w:b/>
          <w:color w:val="000000" w:themeColor="text1"/>
          <w:lang w:eastAsia="zh-CN"/>
        </w:rPr>
      </w:pPr>
      <w:r w:rsidRPr="00EF3800">
        <w:rPr>
          <w:b/>
          <w:noProof/>
          <w:color w:val="000000" w:themeColor="text1"/>
          <w:lang w:eastAsia="zh-CN"/>
        </w:rPr>
        <w:lastRenderedPageBreak/>
        <w:drawing>
          <wp:inline distT="0" distB="0" distL="0" distR="0" wp14:anchorId="0E74B275" wp14:editId="46E15ABF">
            <wp:extent cx="5760720" cy="4660900"/>
            <wp:effectExtent l="0" t="0" r="0" b="6350"/>
            <wp:docPr id="794845759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66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9C6526" w14:textId="3A0DCBE4" w:rsidR="00E77445" w:rsidRDefault="00EF3800" w:rsidP="00EF3800">
      <w:pPr>
        <w:pStyle w:val="RSCB02ArticleText"/>
        <w:spacing w:line="480" w:lineRule="auto"/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</w:pPr>
      <w:r w:rsidRPr="00EF3800"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  <w:t>Figure 6. a) J–V curves of flexible modules with forward and reverse scan. b) The statistics of flexible modules based on MG-PEDOT among 24 separate</w:t>
      </w:r>
      <w:r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  <w:t xml:space="preserve"> </w:t>
      </w:r>
      <w:r w:rsidRPr="00EF3800"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  <w:t>PSMs. c) The stability of encapsulated flexible modules on the operational (under AM 1.5 illumination) in ambient air. d) The storage stability of</w:t>
      </w:r>
      <w:r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  <w:t xml:space="preserve"> </w:t>
      </w:r>
      <w:r w:rsidRPr="00EF3800"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  <w:t>encapsulated modules at 85 °C in ambient air.</w:t>
      </w:r>
    </w:p>
    <w:p w14:paraId="2B7E2BB6" w14:textId="77777777" w:rsidR="00EF3800" w:rsidRDefault="00EF3800" w:rsidP="00EF3800">
      <w:pPr>
        <w:pStyle w:val="RSCB02ArticleText"/>
        <w:spacing w:line="480" w:lineRule="auto"/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</w:pPr>
    </w:p>
    <w:p w14:paraId="4E220F31" w14:textId="77777777" w:rsidR="00EF3800" w:rsidRDefault="00EF3800" w:rsidP="00EF3800">
      <w:pPr>
        <w:pStyle w:val="RSCB02ArticleText"/>
        <w:spacing w:line="480" w:lineRule="auto"/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</w:pPr>
    </w:p>
    <w:p w14:paraId="21F91D94" w14:textId="77777777" w:rsidR="00EF3800" w:rsidRDefault="00EF3800" w:rsidP="00EF3800">
      <w:pPr>
        <w:pStyle w:val="RSCB02ArticleText"/>
        <w:spacing w:line="480" w:lineRule="auto"/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</w:pPr>
    </w:p>
    <w:p w14:paraId="5E289E32" w14:textId="77777777" w:rsidR="00EF3800" w:rsidRDefault="00EF3800" w:rsidP="00EF3800">
      <w:pPr>
        <w:pStyle w:val="RSCB02ArticleText"/>
        <w:spacing w:line="480" w:lineRule="auto"/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</w:pPr>
    </w:p>
    <w:p w14:paraId="42FF7E8D" w14:textId="77777777" w:rsidR="00EF3800" w:rsidRDefault="00EF3800" w:rsidP="00EF3800">
      <w:pPr>
        <w:pStyle w:val="RSCB02ArticleText"/>
        <w:spacing w:line="480" w:lineRule="auto"/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</w:pPr>
    </w:p>
    <w:p w14:paraId="5A9E5F11" w14:textId="77777777" w:rsidR="00EF3800" w:rsidRDefault="00EF3800" w:rsidP="00EF3800">
      <w:pPr>
        <w:pStyle w:val="RSCB02ArticleText"/>
        <w:spacing w:line="480" w:lineRule="auto"/>
        <w:rPr>
          <w:rFonts w:ascii="Times New Roman" w:hAnsi="Times New Roman"/>
          <w:b/>
          <w:bCs/>
          <w:color w:val="000000" w:themeColor="text1"/>
          <w:sz w:val="24"/>
          <w:szCs w:val="24"/>
          <w:lang w:val="en-US" w:eastAsia="zh-CN"/>
        </w:rPr>
      </w:pPr>
    </w:p>
    <w:p w14:paraId="2D8701A4" w14:textId="77777777" w:rsidR="00EF3800" w:rsidRDefault="00EF3800" w:rsidP="00EF3800">
      <w:pPr>
        <w:pStyle w:val="RSCB02ArticleText"/>
        <w:spacing w:line="480" w:lineRule="auto"/>
        <w:rPr>
          <w:rFonts w:ascii="Times New Roman" w:hAnsi="Times New Roman"/>
          <w:b/>
          <w:bCs/>
          <w:color w:val="000000" w:themeColor="text1"/>
          <w:sz w:val="24"/>
          <w:szCs w:val="24"/>
          <w:lang w:val="en-US" w:eastAsia="zh-CN"/>
        </w:rPr>
      </w:pPr>
    </w:p>
    <w:p w14:paraId="2F60FF64" w14:textId="77777777" w:rsidR="00EF3800" w:rsidRDefault="00EF3800" w:rsidP="00EF3800">
      <w:pPr>
        <w:pStyle w:val="RSCB02ArticleText"/>
        <w:spacing w:line="480" w:lineRule="auto"/>
        <w:rPr>
          <w:rFonts w:ascii="Times New Roman" w:hAnsi="Times New Roman"/>
          <w:b/>
          <w:bCs/>
          <w:color w:val="000000" w:themeColor="text1"/>
          <w:sz w:val="24"/>
          <w:szCs w:val="24"/>
          <w:lang w:val="en-US" w:eastAsia="zh-CN"/>
        </w:rPr>
      </w:pPr>
    </w:p>
    <w:p w14:paraId="22A4E33B" w14:textId="77777777" w:rsidR="00EF3800" w:rsidRDefault="00EF3800" w:rsidP="00EF3800">
      <w:pPr>
        <w:pStyle w:val="RSCB02ArticleText"/>
        <w:spacing w:line="480" w:lineRule="auto"/>
        <w:rPr>
          <w:rFonts w:ascii="Times New Roman" w:hAnsi="Times New Roman"/>
          <w:b/>
          <w:bCs/>
          <w:color w:val="000000" w:themeColor="text1"/>
          <w:sz w:val="24"/>
          <w:szCs w:val="24"/>
          <w:lang w:val="en-US" w:eastAsia="zh-CN"/>
        </w:rPr>
      </w:pPr>
    </w:p>
    <w:p w14:paraId="69ACF0F3" w14:textId="77777777" w:rsidR="00EF3800" w:rsidRDefault="00EF3800" w:rsidP="00EF3800">
      <w:pPr>
        <w:pStyle w:val="RSCB02ArticleText"/>
        <w:spacing w:line="480" w:lineRule="auto"/>
        <w:rPr>
          <w:rFonts w:ascii="Times New Roman" w:hAnsi="Times New Roman"/>
          <w:b/>
          <w:bCs/>
          <w:color w:val="000000" w:themeColor="text1"/>
          <w:sz w:val="24"/>
          <w:szCs w:val="24"/>
          <w:lang w:val="en-US" w:eastAsia="zh-CN"/>
        </w:rPr>
      </w:pPr>
    </w:p>
    <w:p w14:paraId="0189CE52" w14:textId="2992394C" w:rsidR="00EF3800" w:rsidRDefault="00EF3800" w:rsidP="00EF3800">
      <w:pPr>
        <w:pStyle w:val="RSCB02ArticleText"/>
        <w:spacing w:line="480" w:lineRule="auto"/>
        <w:rPr>
          <w:rFonts w:ascii="Times New Roman" w:hAnsi="Times New Roman"/>
          <w:b/>
          <w:bCs/>
          <w:color w:val="000000" w:themeColor="text1"/>
          <w:sz w:val="24"/>
          <w:szCs w:val="24"/>
          <w:lang w:val="en-US" w:eastAsia="zh-CN"/>
        </w:rPr>
      </w:pPr>
      <w:r w:rsidRPr="00EF3800">
        <w:rPr>
          <w:rFonts w:ascii="Times New Roman" w:hAnsi="Times New Roman"/>
          <w:b/>
          <w:bCs/>
          <w:color w:val="000000" w:themeColor="text1"/>
          <w:sz w:val="24"/>
          <w:szCs w:val="24"/>
          <w:lang w:val="en-US" w:eastAsia="zh-CN"/>
        </w:rPr>
        <w:t>Table 1. Sheet resistances of the films after annealing.</w:t>
      </w:r>
    </w:p>
    <w:p w14:paraId="4D145889" w14:textId="12EC2643" w:rsidR="00EF3800" w:rsidRDefault="00EF3800" w:rsidP="00EF3800">
      <w:pPr>
        <w:pStyle w:val="RSCB02ArticleText"/>
        <w:spacing w:line="480" w:lineRule="auto"/>
        <w:jc w:val="center"/>
        <w:rPr>
          <w:rFonts w:ascii="Times New Roman" w:hAnsi="Times New Roman"/>
          <w:b/>
          <w:bCs/>
          <w:color w:val="000000" w:themeColor="text1"/>
          <w:sz w:val="24"/>
          <w:szCs w:val="24"/>
          <w:lang w:val="en-US" w:eastAsia="zh-CN"/>
        </w:rPr>
      </w:pPr>
      <w:r w:rsidRPr="00EF3800">
        <w:rPr>
          <w:rFonts w:ascii="Times New Roman" w:hAnsi="Times New Roman"/>
          <w:b/>
          <w:bCs/>
          <w:noProof/>
          <w:color w:val="000000" w:themeColor="text1"/>
          <w:sz w:val="24"/>
          <w:szCs w:val="24"/>
          <w:lang w:val="en-US" w:eastAsia="zh-CN"/>
        </w:rPr>
        <w:drawing>
          <wp:inline distT="0" distB="0" distL="0" distR="0" wp14:anchorId="36388F37" wp14:editId="5B1976B0">
            <wp:extent cx="3895725" cy="737774"/>
            <wp:effectExtent l="0" t="0" r="0" b="5715"/>
            <wp:docPr id="234632992" name="Picture 8" descr="A white rectangular object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632992" name="Picture 8" descr="A white rectangular object with black tex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0033" cy="746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4C2E1E" w14:textId="77777777" w:rsidR="00EF3800" w:rsidRDefault="00EF3800" w:rsidP="00EF3800">
      <w:pPr>
        <w:pStyle w:val="RSCB02ArticleText"/>
        <w:spacing w:line="480" w:lineRule="auto"/>
        <w:rPr>
          <w:rFonts w:ascii="Times New Roman" w:hAnsi="Times New Roman"/>
          <w:b/>
          <w:bCs/>
          <w:color w:val="000000" w:themeColor="text1"/>
          <w:sz w:val="24"/>
          <w:szCs w:val="24"/>
          <w:lang w:val="en-US" w:eastAsia="zh-CN"/>
        </w:rPr>
      </w:pPr>
    </w:p>
    <w:p w14:paraId="40B078CF" w14:textId="2AAE1AF0" w:rsidR="00EF3800" w:rsidRDefault="00EF3800" w:rsidP="00EF3800">
      <w:pPr>
        <w:pStyle w:val="RSCB02ArticleText"/>
        <w:spacing w:line="480" w:lineRule="auto"/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</w:pPr>
      <w:r w:rsidRPr="00EF3800">
        <w:rPr>
          <w:rFonts w:ascii="Times New Roman" w:hAnsi="Times New Roman"/>
          <w:b/>
          <w:bCs/>
          <w:color w:val="000000" w:themeColor="text1"/>
          <w:sz w:val="24"/>
          <w:szCs w:val="24"/>
          <w:lang w:val="en-US" w:eastAsia="zh-CN"/>
        </w:rPr>
        <w:t xml:space="preserve">Table 2. </w:t>
      </w:r>
      <w:r w:rsidRPr="00EF3800">
        <w:rPr>
          <w:rFonts w:ascii="Times New Roman" w:hAnsi="Times New Roman"/>
          <w:color w:val="000000" w:themeColor="text1"/>
          <w:sz w:val="24"/>
          <w:szCs w:val="24"/>
          <w:lang w:val="en-US" w:eastAsia="zh-CN"/>
        </w:rPr>
        <w:t>The summary of PCE of recent flexible perovskite solar modules.</w:t>
      </w:r>
    </w:p>
    <w:p w14:paraId="4294883F" w14:textId="653CCC4D" w:rsidR="00EF3800" w:rsidRPr="00437A3E" w:rsidRDefault="00EF3800" w:rsidP="00EF3800">
      <w:pPr>
        <w:pStyle w:val="RSCB02ArticleText"/>
        <w:spacing w:line="480" w:lineRule="auto"/>
        <w:rPr>
          <w:rFonts w:ascii="Times New Roman" w:hAnsi="Times New Roman"/>
          <w:color w:val="000000" w:themeColor="text1"/>
          <w:sz w:val="24"/>
          <w:szCs w:val="24"/>
          <w:lang w:val="en-HK" w:eastAsia="zh-CN"/>
        </w:rPr>
      </w:pPr>
      <w:r w:rsidRPr="00EF3800">
        <w:rPr>
          <w:rFonts w:ascii="Times New Roman" w:hAnsi="Times New Roman"/>
          <w:noProof/>
          <w:color w:val="000000" w:themeColor="text1"/>
          <w:sz w:val="24"/>
          <w:szCs w:val="24"/>
          <w:lang w:val="en-HK" w:eastAsia="zh-CN"/>
        </w:rPr>
        <w:drawing>
          <wp:inline distT="0" distB="0" distL="0" distR="0" wp14:anchorId="7FBDB508" wp14:editId="0096861C">
            <wp:extent cx="5760720" cy="2004060"/>
            <wp:effectExtent l="0" t="0" r="0" b="0"/>
            <wp:docPr id="1078695983" name="Picture 7" descr="A white background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8695983" name="Picture 7" descr="A white background with black tex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004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05E091" w14:textId="33249A13" w:rsidR="003E4938" w:rsidRPr="00437A3E" w:rsidRDefault="00E22761" w:rsidP="00103FB0">
      <w:pPr>
        <w:pStyle w:val="MainText"/>
        <w:jc w:val="both"/>
        <w:rPr>
          <w:color w:val="000000" w:themeColor="text1"/>
        </w:rPr>
      </w:pPr>
      <w:r w:rsidRPr="00437A3E">
        <w:rPr>
          <w:color w:val="000000" w:themeColor="text1"/>
        </w:rPr>
        <w:fldChar w:fldCharType="begin"/>
      </w:r>
      <w:r w:rsidRPr="00437A3E">
        <w:rPr>
          <w:color w:val="000000" w:themeColor="text1"/>
        </w:rPr>
        <w:instrText xml:space="preserve"> ADDIN </w:instrText>
      </w:r>
      <w:r w:rsidRPr="00437A3E">
        <w:rPr>
          <w:color w:val="000000" w:themeColor="text1"/>
        </w:rPr>
        <w:fldChar w:fldCharType="end"/>
      </w:r>
    </w:p>
    <w:sectPr w:rsidR="003E4938" w:rsidRPr="00437A3E">
      <w:headerReference w:type="default" r:id="rId18"/>
      <w:footerReference w:type="default" r:id="rId19"/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0373065" w14:textId="77777777" w:rsidR="00553179" w:rsidRDefault="00553179">
      <w:r>
        <w:separator/>
      </w:r>
    </w:p>
  </w:endnote>
  <w:endnote w:type="continuationSeparator" w:id="0">
    <w:p w14:paraId="71C3D9C1" w14:textId="77777777" w:rsidR="00553179" w:rsidRDefault="0055317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algun Gothic"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7BF887C" w14:textId="77777777" w:rsidR="00ED46EC" w:rsidRDefault="00ED46EC">
    <w:pPr>
      <w:pStyle w:val="Footer"/>
      <w:jc w:val="center"/>
    </w:pPr>
    <w:r>
      <w:fldChar w:fldCharType="begin"/>
    </w:r>
    <w:r>
      <w:instrText>PAGE   \* MERGEFORMAT</w:instrText>
    </w:r>
    <w:r>
      <w:fldChar w:fldCharType="separate"/>
    </w:r>
    <w:r w:rsidR="002E3CB9">
      <w:rPr>
        <w:noProof/>
      </w:rPr>
      <w:t>2</w:t>
    </w:r>
    <w:r>
      <w:fldChar w:fldCharType="end"/>
    </w:r>
  </w:p>
  <w:p w14:paraId="39E3E8DF" w14:textId="77777777" w:rsidR="00ED46EC" w:rsidRDefault="00ED46EC" w:rsidP="00881456">
    <w:pPr>
      <w:pStyle w:val="Footer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6231494" w14:textId="77777777" w:rsidR="00553179" w:rsidRDefault="00553179">
      <w:r>
        <w:separator/>
      </w:r>
    </w:p>
  </w:footnote>
  <w:footnote w:type="continuationSeparator" w:id="0">
    <w:p w14:paraId="69D23209" w14:textId="77777777" w:rsidR="00553179" w:rsidRDefault="0055317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31474B4" w14:textId="77777777" w:rsidR="00ED46EC" w:rsidRPr="009B44CC" w:rsidRDefault="00ED46EC" w:rsidP="009B44CC">
    <w:pPr>
      <w:pStyle w:val="Header"/>
      <w:tabs>
        <w:tab w:val="left" w:pos="5003"/>
      </w:tabs>
      <w:jc w:val="right"/>
      <w:rPr>
        <w:lang w:val="en-US"/>
      </w:rPr>
    </w:pPr>
    <w:r>
      <w:tab/>
      <w:t xml:space="preserve">  </w:t>
    </w:r>
    <w: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7FC11B6"/>
    <w:multiLevelType w:val="hybridMultilevel"/>
    <w:tmpl w:val="72F6B174"/>
    <w:lvl w:ilvl="0" w:tplc="FF7E1E2A">
      <w:start w:val="1"/>
      <w:numFmt w:val="decimal"/>
      <w:lvlText w:val="(%1)"/>
      <w:lvlJc w:val="left"/>
      <w:pPr>
        <w:ind w:left="360" w:hanging="360"/>
      </w:pPr>
      <w:rPr>
        <w:rFonts w:hint="default"/>
        <w:i w:val="0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 w16cid:durableId="58125451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bordersDoNotSurroundHeader/>
  <w:bordersDoNotSurroundFooter/>
  <w:proofState w:spelling="clean" w:grammar="clean"/>
  <w:attachedTemplate r:id="rId1"/>
  <w:stylePaneFormatFilter w:val="1F08" w:allStyles="0" w:customStyles="0" w:latentStyles="0" w:stylesInUse="1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defaultTabStop w:val="708"/>
  <w:hyphenationZone w:val="425"/>
  <w:noPunctuationKerning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Advanced Materials Copy&lt;/Style&gt;&lt;LeftDelim&gt;{&lt;/LeftDelim&gt;&lt;RightDelim&gt;}&lt;/RightDelim&gt;&lt;FontName&gt;等线&lt;/FontName&gt;&lt;FontSize&gt;10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sse9vf5r59rvele5zt8vdpabezep5wvss20e&quot;&gt;Ag Cu NP electrode&lt;record-ids&gt;&lt;item&gt;1&lt;/item&gt;&lt;item&gt;2&lt;/item&gt;&lt;item&gt;3&lt;/item&gt;&lt;item&gt;6&lt;/item&gt;&lt;item&gt;8&lt;/item&gt;&lt;item&gt;9&lt;/item&gt;&lt;item&gt;16&lt;/item&gt;&lt;item&gt;19&lt;/item&gt;&lt;item&gt;25&lt;/item&gt;&lt;item&gt;26&lt;/item&gt;&lt;item&gt;27&lt;/item&gt;&lt;item&gt;29&lt;/item&gt;&lt;item&gt;30&lt;/item&gt;&lt;item&gt;31&lt;/item&gt;&lt;item&gt;32&lt;/item&gt;&lt;item&gt;33&lt;/item&gt;&lt;item&gt;37&lt;/item&gt;&lt;item&gt;39&lt;/item&gt;&lt;item&gt;40&lt;/item&gt;&lt;item&gt;44&lt;/item&gt;&lt;item&gt;46&lt;/item&gt;&lt;item&gt;47&lt;/item&gt;&lt;item&gt;48&lt;/item&gt;&lt;item&gt;49&lt;/item&gt;&lt;item&gt;50&lt;/item&gt;&lt;item&gt;51&lt;/item&gt;&lt;item&gt;52&lt;/item&gt;&lt;item&gt;61&lt;/item&gt;&lt;item&gt;62&lt;/item&gt;&lt;item&gt;65&lt;/item&gt;&lt;item&gt;66&lt;/item&gt;&lt;item&gt;67&lt;/item&gt;&lt;item&gt;68&lt;/item&gt;&lt;item&gt;69&lt;/item&gt;&lt;item&gt;70&lt;/item&gt;&lt;item&gt;71&lt;/item&gt;&lt;item&gt;72&lt;/item&gt;&lt;item&gt;73&lt;/item&gt;&lt;item&gt;74&lt;/item&gt;&lt;item&gt;76&lt;/item&gt;&lt;item&gt;79&lt;/item&gt;&lt;item&gt;80&lt;/item&gt;&lt;/record-ids&gt;&lt;/item&gt;&lt;/Libraries&gt;"/>
  </w:docVars>
  <w:rsids>
    <w:rsidRoot w:val="002D16A0"/>
    <w:rsid w:val="000003BB"/>
    <w:rsid w:val="00000C13"/>
    <w:rsid w:val="000015FF"/>
    <w:rsid w:val="00001881"/>
    <w:rsid w:val="00001DF4"/>
    <w:rsid w:val="0000374D"/>
    <w:rsid w:val="000038EA"/>
    <w:rsid w:val="00004803"/>
    <w:rsid w:val="00004A23"/>
    <w:rsid w:val="00004C2A"/>
    <w:rsid w:val="00004EEA"/>
    <w:rsid w:val="00005B87"/>
    <w:rsid w:val="0000685C"/>
    <w:rsid w:val="00006A0A"/>
    <w:rsid w:val="00006A80"/>
    <w:rsid w:val="0000703E"/>
    <w:rsid w:val="000105EC"/>
    <w:rsid w:val="000112FC"/>
    <w:rsid w:val="000118B0"/>
    <w:rsid w:val="00011F40"/>
    <w:rsid w:val="0001416C"/>
    <w:rsid w:val="0001454A"/>
    <w:rsid w:val="00015532"/>
    <w:rsid w:val="0001568B"/>
    <w:rsid w:val="0001683C"/>
    <w:rsid w:val="000172E7"/>
    <w:rsid w:val="000175AF"/>
    <w:rsid w:val="00020D69"/>
    <w:rsid w:val="0002112E"/>
    <w:rsid w:val="000214A8"/>
    <w:rsid w:val="0002262F"/>
    <w:rsid w:val="00022BF3"/>
    <w:rsid w:val="00022F87"/>
    <w:rsid w:val="00023F64"/>
    <w:rsid w:val="00024AAF"/>
    <w:rsid w:val="000250DD"/>
    <w:rsid w:val="000262F2"/>
    <w:rsid w:val="00026570"/>
    <w:rsid w:val="00026957"/>
    <w:rsid w:val="00026BBE"/>
    <w:rsid w:val="00026C25"/>
    <w:rsid w:val="00027783"/>
    <w:rsid w:val="00027FB5"/>
    <w:rsid w:val="000310D3"/>
    <w:rsid w:val="000314D2"/>
    <w:rsid w:val="0003201F"/>
    <w:rsid w:val="0003318D"/>
    <w:rsid w:val="0003318F"/>
    <w:rsid w:val="00034135"/>
    <w:rsid w:val="000344D2"/>
    <w:rsid w:val="0003607D"/>
    <w:rsid w:val="00036C10"/>
    <w:rsid w:val="000378C2"/>
    <w:rsid w:val="0004094E"/>
    <w:rsid w:val="00040B7B"/>
    <w:rsid w:val="00041A5F"/>
    <w:rsid w:val="0004315B"/>
    <w:rsid w:val="000437F7"/>
    <w:rsid w:val="00044760"/>
    <w:rsid w:val="00045C5B"/>
    <w:rsid w:val="00050258"/>
    <w:rsid w:val="000504B7"/>
    <w:rsid w:val="00050985"/>
    <w:rsid w:val="00051303"/>
    <w:rsid w:val="00051572"/>
    <w:rsid w:val="000538D0"/>
    <w:rsid w:val="0005402C"/>
    <w:rsid w:val="00054A23"/>
    <w:rsid w:val="0005501E"/>
    <w:rsid w:val="0005522F"/>
    <w:rsid w:val="000555E7"/>
    <w:rsid w:val="00055883"/>
    <w:rsid w:val="000572D1"/>
    <w:rsid w:val="0006044D"/>
    <w:rsid w:val="000606B3"/>
    <w:rsid w:val="000607B1"/>
    <w:rsid w:val="0006135F"/>
    <w:rsid w:val="000615E2"/>
    <w:rsid w:val="00061B5F"/>
    <w:rsid w:val="00061D01"/>
    <w:rsid w:val="00061EE4"/>
    <w:rsid w:val="00062324"/>
    <w:rsid w:val="00062AB3"/>
    <w:rsid w:val="0006355D"/>
    <w:rsid w:val="0006396D"/>
    <w:rsid w:val="00063C0E"/>
    <w:rsid w:val="000641AD"/>
    <w:rsid w:val="00064710"/>
    <w:rsid w:val="00065D8E"/>
    <w:rsid w:val="00066326"/>
    <w:rsid w:val="000666BE"/>
    <w:rsid w:val="00066826"/>
    <w:rsid w:val="00067A9F"/>
    <w:rsid w:val="0007070F"/>
    <w:rsid w:val="000710B9"/>
    <w:rsid w:val="00071201"/>
    <w:rsid w:val="00071A15"/>
    <w:rsid w:val="0007239C"/>
    <w:rsid w:val="000724FA"/>
    <w:rsid w:val="00072D65"/>
    <w:rsid w:val="00072EA7"/>
    <w:rsid w:val="0007383B"/>
    <w:rsid w:val="000738D4"/>
    <w:rsid w:val="000744FB"/>
    <w:rsid w:val="0007535D"/>
    <w:rsid w:val="00075FB6"/>
    <w:rsid w:val="00076864"/>
    <w:rsid w:val="00076EAD"/>
    <w:rsid w:val="000825D8"/>
    <w:rsid w:val="0008276E"/>
    <w:rsid w:val="0008287E"/>
    <w:rsid w:val="00083031"/>
    <w:rsid w:val="000830F8"/>
    <w:rsid w:val="000835EB"/>
    <w:rsid w:val="00083D60"/>
    <w:rsid w:val="000854C9"/>
    <w:rsid w:val="00085633"/>
    <w:rsid w:val="000864CB"/>
    <w:rsid w:val="000868E6"/>
    <w:rsid w:val="0008740B"/>
    <w:rsid w:val="00090288"/>
    <w:rsid w:val="000904D3"/>
    <w:rsid w:val="00091E32"/>
    <w:rsid w:val="0009309C"/>
    <w:rsid w:val="00093DA6"/>
    <w:rsid w:val="00093F1B"/>
    <w:rsid w:val="0009563F"/>
    <w:rsid w:val="00095D42"/>
    <w:rsid w:val="00095E1B"/>
    <w:rsid w:val="00096F83"/>
    <w:rsid w:val="0009769D"/>
    <w:rsid w:val="000A0195"/>
    <w:rsid w:val="000A058E"/>
    <w:rsid w:val="000A0CA6"/>
    <w:rsid w:val="000A0D9D"/>
    <w:rsid w:val="000A1783"/>
    <w:rsid w:val="000A1F4B"/>
    <w:rsid w:val="000A1F8B"/>
    <w:rsid w:val="000A21A9"/>
    <w:rsid w:val="000A2682"/>
    <w:rsid w:val="000A26CA"/>
    <w:rsid w:val="000A33A9"/>
    <w:rsid w:val="000A3E93"/>
    <w:rsid w:val="000A4263"/>
    <w:rsid w:val="000A472C"/>
    <w:rsid w:val="000A4831"/>
    <w:rsid w:val="000A4C24"/>
    <w:rsid w:val="000A4F32"/>
    <w:rsid w:val="000A5773"/>
    <w:rsid w:val="000A57E3"/>
    <w:rsid w:val="000A59D2"/>
    <w:rsid w:val="000A5CE4"/>
    <w:rsid w:val="000A67BA"/>
    <w:rsid w:val="000A6B4E"/>
    <w:rsid w:val="000B05A0"/>
    <w:rsid w:val="000B081B"/>
    <w:rsid w:val="000B0DF3"/>
    <w:rsid w:val="000B237E"/>
    <w:rsid w:val="000B2D65"/>
    <w:rsid w:val="000B2E4B"/>
    <w:rsid w:val="000B3340"/>
    <w:rsid w:val="000B33EE"/>
    <w:rsid w:val="000B4293"/>
    <w:rsid w:val="000B5201"/>
    <w:rsid w:val="000B5AC1"/>
    <w:rsid w:val="000B7A2C"/>
    <w:rsid w:val="000C01E4"/>
    <w:rsid w:val="000C11E4"/>
    <w:rsid w:val="000C19D6"/>
    <w:rsid w:val="000C20DB"/>
    <w:rsid w:val="000C259E"/>
    <w:rsid w:val="000C303D"/>
    <w:rsid w:val="000C342D"/>
    <w:rsid w:val="000C39E3"/>
    <w:rsid w:val="000C3E0C"/>
    <w:rsid w:val="000C42EB"/>
    <w:rsid w:val="000C6252"/>
    <w:rsid w:val="000C6F8A"/>
    <w:rsid w:val="000C792E"/>
    <w:rsid w:val="000C798B"/>
    <w:rsid w:val="000D0292"/>
    <w:rsid w:val="000D0EFC"/>
    <w:rsid w:val="000D172F"/>
    <w:rsid w:val="000D1821"/>
    <w:rsid w:val="000D2289"/>
    <w:rsid w:val="000D2623"/>
    <w:rsid w:val="000D29C9"/>
    <w:rsid w:val="000D2D4B"/>
    <w:rsid w:val="000D361C"/>
    <w:rsid w:val="000D411C"/>
    <w:rsid w:val="000D42E9"/>
    <w:rsid w:val="000D45F4"/>
    <w:rsid w:val="000D4E8A"/>
    <w:rsid w:val="000D51F0"/>
    <w:rsid w:val="000D5AB4"/>
    <w:rsid w:val="000D5BD3"/>
    <w:rsid w:val="000D5EEC"/>
    <w:rsid w:val="000D5F53"/>
    <w:rsid w:val="000D66DB"/>
    <w:rsid w:val="000D6BCA"/>
    <w:rsid w:val="000D7EBA"/>
    <w:rsid w:val="000E0BFB"/>
    <w:rsid w:val="000E116F"/>
    <w:rsid w:val="000E2723"/>
    <w:rsid w:val="000E363D"/>
    <w:rsid w:val="000E3F57"/>
    <w:rsid w:val="000E4C15"/>
    <w:rsid w:val="000E4F74"/>
    <w:rsid w:val="000E51B7"/>
    <w:rsid w:val="000E60D6"/>
    <w:rsid w:val="000E7534"/>
    <w:rsid w:val="000E7732"/>
    <w:rsid w:val="000E7734"/>
    <w:rsid w:val="000E7A5B"/>
    <w:rsid w:val="000E7BBA"/>
    <w:rsid w:val="000E7F53"/>
    <w:rsid w:val="000F0C05"/>
    <w:rsid w:val="000F2582"/>
    <w:rsid w:val="000F2B67"/>
    <w:rsid w:val="000F345A"/>
    <w:rsid w:val="000F3E3E"/>
    <w:rsid w:val="000F4D21"/>
    <w:rsid w:val="000F4EFE"/>
    <w:rsid w:val="000F512F"/>
    <w:rsid w:val="000F6EF8"/>
    <w:rsid w:val="00100254"/>
    <w:rsid w:val="0010114F"/>
    <w:rsid w:val="001013EB"/>
    <w:rsid w:val="00101CB6"/>
    <w:rsid w:val="00101F75"/>
    <w:rsid w:val="00101FC5"/>
    <w:rsid w:val="00102C16"/>
    <w:rsid w:val="00103B83"/>
    <w:rsid w:val="00103FB0"/>
    <w:rsid w:val="001054D4"/>
    <w:rsid w:val="001054D6"/>
    <w:rsid w:val="00105568"/>
    <w:rsid w:val="0010686C"/>
    <w:rsid w:val="0010693D"/>
    <w:rsid w:val="00107A6D"/>
    <w:rsid w:val="00107C5F"/>
    <w:rsid w:val="00107CCC"/>
    <w:rsid w:val="00107EE3"/>
    <w:rsid w:val="00110011"/>
    <w:rsid w:val="0011023B"/>
    <w:rsid w:val="001105BD"/>
    <w:rsid w:val="00110A58"/>
    <w:rsid w:val="00111276"/>
    <w:rsid w:val="00112817"/>
    <w:rsid w:val="00112CB0"/>
    <w:rsid w:val="001138B8"/>
    <w:rsid w:val="0011470B"/>
    <w:rsid w:val="0011487B"/>
    <w:rsid w:val="00115104"/>
    <w:rsid w:val="00115339"/>
    <w:rsid w:val="00116C82"/>
    <w:rsid w:val="00120E85"/>
    <w:rsid w:val="001221FC"/>
    <w:rsid w:val="00123588"/>
    <w:rsid w:val="00123ADA"/>
    <w:rsid w:val="00123BFA"/>
    <w:rsid w:val="001244A4"/>
    <w:rsid w:val="001252EE"/>
    <w:rsid w:val="00125573"/>
    <w:rsid w:val="0012642A"/>
    <w:rsid w:val="00126D17"/>
    <w:rsid w:val="00127612"/>
    <w:rsid w:val="00127C00"/>
    <w:rsid w:val="00127EFF"/>
    <w:rsid w:val="001305BF"/>
    <w:rsid w:val="00130E0F"/>
    <w:rsid w:val="0013108B"/>
    <w:rsid w:val="0013415F"/>
    <w:rsid w:val="001345AA"/>
    <w:rsid w:val="00134A1E"/>
    <w:rsid w:val="0013508C"/>
    <w:rsid w:val="00135647"/>
    <w:rsid w:val="0013620B"/>
    <w:rsid w:val="001370B1"/>
    <w:rsid w:val="00137125"/>
    <w:rsid w:val="001377CA"/>
    <w:rsid w:val="00137E52"/>
    <w:rsid w:val="00140007"/>
    <w:rsid w:val="00140908"/>
    <w:rsid w:val="00140B94"/>
    <w:rsid w:val="00141198"/>
    <w:rsid w:val="00141617"/>
    <w:rsid w:val="00143055"/>
    <w:rsid w:val="0014308B"/>
    <w:rsid w:val="00143437"/>
    <w:rsid w:val="0014366A"/>
    <w:rsid w:val="001450FB"/>
    <w:rsid w:val="001456BA"/>
    <w:rsid w:val="0014634A"/>
    <w:rsid w:val="00146578"/>
    <w:rsid w:val="0014658A"/>
    <w:rsid w:val="00147931"/>
    <w:rsid w:val="00147BAE"/>
    <w:rsid w:val="00147DB8"/>
    <w:rsid w:val="00147FCC"/>
    <w:rsid w:val="00150044"/>
    <w:rsid w:val="00150AF8"/>
    <w:rsid w:val="00150DE2"/>
    <w:rsid w:val="00151683"/>
    <w:rsid w:val="00151A9D"/>
    <w:rsid w:val="00152EBF"/>
    <w:rsid w:val="00152F42"/>
    <w:rsid w:val="0015392F"/>
    <w:rsid w:val="00155122"/>
    <w:rsid w:val="001551A7"/>
    <w:rsid w:val="001552C9"/>
    <w:rsid w:val="0015563E"/>
    <w:rsid w:val="00155F66"/>
    <w:rsid w:val="0016000F"/>
    <w:rsid w:val="00160824"/>
    <w:rsid w:val="001622D5"/>
    <w:rsid w:val="001629BB"/>
    <w:rsid w:val="0016390D"/>
    <w:rsid w:val="00163B7E"/>
    <w:rsid w:val="00164057"/>
    <w:rsid w:val="00165111"/>
    <w:rsid w:val="00165B37"/>
    <w:rsid w:val="00166611"/>
    <w:rsid w:val="001670E2"/>
    <w:rsid w:val="00167133"/>
    <w:rsid w:val="00167F3B"/>
    <w:rsid w:val="00170369"/>
    <w:rsid w:val="00170744"/>
    <w:rsid w:val="001710AF"/>
    <w:rsid w:val="00171898"/>
    <w:rsid w:val="00171E7D"/>
    <w:rsid w:val="00171E96"/>
    <w:rsid w:val="00172DF4"/>
    <w:rsid w:val="00172E68"/>
    <w:rsid w:val="00172EED"/>
    <w:rsid w:val="00173757"/>
    <w:rsid w:val="00174176"/>
    <w:rsid w:val="00174189"/>
    <w:rsid w:val="00174D2A"/>
    <w:rsid w:val="00174E9A"/>
    <w:rsid w:val="0017567C"/>
    <w:rsid w:val="00177B9A"/>
    <w:rsid w:val="001805BF"/>
    <w:rsid w:val="0018156C"/>
    <w:rsid w:val="00181996"/>
    <w:rsid w:val="00181A8E"/>
    <w:rsid w:val="00181D92"/>
    <w:rsid w:val="00181E28"/>
    <w:rsid w:val="001823B6"/>
    <w:rsid w:val="00183A83"/>
    <w:rsid w:val="00183F7E"/>
    <w:rsid w:val="00184017"/>
    <w:rsid w:val="00184629"/>
    <w:rsid w:val="001848EB"/>
    <w:rsid w:val="001859EB"/>
    <w:rsid w:val="00187CB6"/>
    <w:rsid w:val="00187DB9"/>
    <w:rsid w:val="0019077D"/>
    <w:rsid w:val="00190E6B"/>
    <w:rsid w:val="0019194D"/>
    <w:rsid w:val="00191DE4"/>
    <w:rsid w:val="00192DA2"/>
    <w:rsid w:val="00192F60"/>
    <w:rsid w:val="001947C9"/>
    <w:rsid w:val="001947CD"/>
    <w:rsid w:val="00194A17"/>
    <w:rsid w:val="001962A1"/>
    <w:rsid w:val="00196C89"/>
    <w:rsid w:val="001A0A01"/>
    <w:rsid w:val="001A28C5"/>
    <w:rsid w:val="001A2AB4"/>
    <w:rsid w:val="001A2AF4"/>
    <w:rsid w:val="001A2BBB"/>
    <w:rsid w:val="001A3144"/>
    <w:rsid w:val="001A4240"/>
    <w:rsid w:val="001A5298"/>
    <w:rsid w:val="001A5DD9"/>
    <w:rsid w:val="001A6821"/>
    <w:rsid w:val="001A6A2E"/>
    <w:rsid w:val="001A734D"/>
    <w:rsid w:val="001B04D0"/>
    <w:rsid w:val="001B25DC"/>
    <w:rsid w:val="001B28AF"/>
    <w:rsid w:val="001B2968"/>
    <w:rsid w:val="001B2D6B"/>
    <w:rsid w:val="001B3896"/>
    <w:rsid w:val="001B39DA"/>
    <w:rsid w:val="001B4224"/>
    <w:rsid w:val="001B4B99"/>
    <w:rsid w:val="001B5A95"/>
    <w:rsid w:val="001B6480"/>
    <w:rsid w:val="001B71B0"/>
    <w:rsid w:val="001B7472"/>
    <w:rsid w:val="001B7A31"/>
    <w:rsid w:val="001C050F"/>
    <w:rsid w:val="001C0B02"/>
    <w:rsid w:val="001C1024"/>
    <w:rsid w:val="001C10AC"/>
    <w:rsid w:val="001C1C76"/>
    <w:rsid w:val="001C1E5D"/>
    <w:rsid w:val="001C1F6F"/>
    <w:rsid w:val="001C24B3"/>
    <w:rsid w:val="001C4242"/>
    <w:rsid w:val="001C5336"/>
    <w:rsid w:val="001C54E0"/>
    <w:rsid w:val="001C55FB"/>
    <w:rsid w:val="001C56EA"/>
    <w:rsid w:val="001C5A05"/>
    <w:rsid w:val="001C5DFC"/>
    <w:rsid w:val="001C68B5"/>
    <w:rsid w:val="001C6910"/>
    <w:rsid w:val="001C6B8D"/>
    <w:rsid w:val="001C76FF"/>
    <w:rsid w:val="001C7F9D"/>
    <w:rsid w:val="001C7FA1"/>
    <w:rsid w:val="001D0264"/>
    <w:rsid w:val="001D053E"/>
    <w:rsid w:val="001D12BC"/>
    <w:rsid w:val="001D1562"/>
    <w:rsid w:val="001D26E4"/>
    <w:rsid w:val="001D3B5D"/>
    <w:rsid w:val="001D4CF6"/>
    <w:rsid w:val="001D4F30"/>
    <w:rsid w:val="001D5009"/>
    <w:rsid w:val="001D561D"/>
    <w:rsid w:val="001D6AE2"/>
    <w:rsid w:val="001D6EB4"/>
    <w:rsid w:val="001D707B"/>
    <w:rsid w:val="001D72B5"/>
    <w:rsid w:val="001D768E"/>
    <w:rsid w:val="001E0DDC"/>
    <w:rsid w:val="001E18CC"/>
    <w:rsid w:val="001E1C6C"/>
    <w:rsid w:val="001E231B"/>
    <w:rsid w:val="001E2BC2"/>
    <w:rsid w:val="001E2C59"/>
    <w:rsid w:val="001E3462"/>
    <w:rsid w:val="001E3D2D"/>
    <w:rsid w:val="001E4605"/>
    <w:rsid w:val="001E5413"/>
    <w:rsid w:val="001E5F4E"/>
    <w:rsid w:val="001E6065"/>
    <w:rsid w:val="001E617E"/>
    <w:rsid w:val="001E687D"/>
    <w:rsid w:val="001E7388"/>
    <w:rsid w:val="001E78D3"/>
    <w:rsid w:val="001F0327"/>
    <w:rsid w:val="001F0BB9"/>
    <w:rsid w:val="001F2378"/>
    <w:rsid w:val="001F2689"/>
    <w:rsid w:val="001F26B4"/>
    <w:rsid w:val="001F2770"/>
    <w:rsid w:val="001F29FC"/>
    <w:rsid w:val="001F2AB7"/>
    <w:rsid w:val="001F320F"/>
    <w:rsid w:val="001F3C9B"/>
    <w:rsid w:val="001F3E77"/>
    <w:rsid w:val="001F5110"/>
    <w:rsid w:val="001F5702"/>
    <w:rsid w:val="001F585D"/>
    <w:rsid w:val="001F667A"/>
    <w:rsid w:val="001F68DB"/>
    <w:rsid w:val="001F794D"/>
    <w:rsid w:val="001F7A45"/>
    <w:rsid w:val="0020012D"/>
    <w:rsid w:val="002002FC"/>
    <w:rsid w:val="00201F71"/>
    <w:rsid w:val="00202286"/>
    <w:rsid w:val="002036BD"/>
    <w:rsid w:val="00203934"/>
    <w:rsid w:val="002042EE"/>
    <w:rsid w:val="0020446B"/>
    <w:rsid w:val="00204BA7"/>
    <w:rsid w:val="00204D49"/>
    <w:rsid w:val="00205FE3"/>
    <w:rsid w:val="002072AB"/>
    <w:rsid w:val="00210140"/>
    <w:rsid w:val="00210E25"/>
    <w:rsid w:val="00211942"/>
    <w:rsid w:val="00212026"/>
    <w:rsid w:val="002147FC"/>
    <w:rsid w:val="00214858"/>
    <w:rsid w:val="00214D95"/>
    <w:rsid w:val="00215531"/>
    <w:rsid w:val="0021564F"/>
    <w:rsid w:val="00215B00"/>
    <w:rsid w:val="0021606B"/>
    <w:rsid w:val="00216B91"/>
    <w:rsid w:val="00217D9E"/>
    <w:rsid w:val="00220933"/>
    <w:rsid w:val="00220C72"/>
    <w:rsid w:val="00220D15"/>
    <w:rsid w:val="002221AD"/>
    <w:rsid w:val="00223B26"/>
    <w:rsid w:val="00224D64"/>
    <w:rsid w:val="00224E4D"/>
    <w:rsid w:val="0022540C"/>
    <w:rsid w:val="00225F25"/>
    <w:rsid w:val="00226AA4"/>
    <w:rsid w:val="00227860"/>
    <w:rsid w:val="00230898"/>
    <w:rsid w:val="00232C86"/>
    <w:rsid w:val="00232D5C"/>
    <w:rsid w:val="00233C8A"/>
    <w:rsid w:val="002343C4"/>
    <w:rsid w:val="002348CF"/>
    <w:rsid w:val="00234C41"/>
    <w:rsid w:val="002352ED"/>
    <w:rsid w:val="002355CE"/>
    <w:rsid w:val="00236036"/>
    <w:rsid w:val="00236059"/>
    <w:rsid w:val="00237101"/>
    <w:rsid w:val="00237216"/>
    <w:rsid w:val="00240D90"/>
    <w:rsid w:val="00241275"/>
    <w:rsid w:val="00241771"/>
    <w:rsid w:val="00241D6A"/>
    <w:rsid w:val="00242847"/>
    <w:rsid w:val="002429F9"/>
    <w:rsid w:val="002431BD"/>
    <w:rsid w:val="002434DA"/>
    <w:rsid w:val="002436D0"/>
    <w:rsid w:val="00243F22"/>
    <w:rsid w:val="00244860"/>
    <w:rsid w:val="002451F6"/>
    <w:rsid w:val="0024675D"/>
    <w:rsid w:val="002472A4"/>
    <w:rsid w:val="0024733F"/>
    <w:rsid w:val="00247767"/>
    <w:rsid w:val="00250F21"/>
    <w:rsid w:val="00251500"/>
    <w:rsid w:val="00251538"/>
    <w:rsid w:val="00251F0F"/>
    <w:rsid w:val="00253550"/>
    <w:rsid w:val="00253997"/>
    <w:rsid w:val="00253C02"/>
    <w:rsid w:val="00253CB1"/>
    <w:rsid w:val="002543F9"/>
    <w:rsid w:val="00255C57"/>
    <w:rsid w:val="00255FBA"/>
    <w:rsid w:val="002578E6"/>
    <w:rsid w:val="00257ADD"/>
    <w:rsid w:val="00260490"/>
    <w:rsid w:val="0026066A"/>
    <w:rsid w:val="00261761"/>
    <w:rsid w:val="00261CF2"/>
    <w:rsid w:val="002624E4"/>
    <w:rsid w:val="00262B9B"/>
    <w:rsid w:val="002632F6"/>
    <w:rsid w:val="00263813"/>
    <w:rsid w:val="00263989"/>
    <w:rsid w:val="00263C15"/>
    <w:rsid w:val="00263CF8"/>
    <w:rsid w:val="00264759"/>
    <w:rsid w:val="0026502A"/>
    <w:rsid w:val="00265635"/>
    <w:rsid w:val="0026609B"/>
    <w:rsid w:val="00266322"/>
    <w:rsid w:val="00266389"/>
    <w:rsid w:val="002664FC"/>
    <w:rsid w:val="00266E8D"/>
    <w:rsid w:val="002671E8"/>
    <w:rsid w:val="002675F7"/>
    <w:rsid w:val="00267C17"/>
    <w:rsid w:val="00270045"/>
    <w:rsid w:val="0027183C"/>
    <w:rsid w:val="002725A5"/>
    <w:rsid w:val="0027314F"/>
    <w:rsid w:val="00273291"/>
    <w:rsid w:val="002738B5"/>
    <w:rsid w:val="00273D54"/>
    <w:rsid w:val="002748D1"/>
    <w:rsid w:val="002749EB"/>
    <w:rsid w:val="00275230"/>
    <w:rsid w:val="00275313"/>
    <w:rsid w:val="002754B8"/>
    <w:rsid w:val="00275A79"/>
    <w:rsid w:val="00276E4A"/>
    <w:rsid w:val="002771C3"/>
    <w:rsid w:val="00277B63"/>
    <w:rsid w:val="00277C77"/>
    <w:rsid w:val="002802DA"/>
    <w:rsid w:val="002802F2"/>
    <w:rsid w:val="00281053"/>
    <w:rsid w:val="0028289F"/>
    <w:rsid w:val="00284157"/>
    <w:rsid w:val="002842A9"/>
    <w:rsid w:val="00285631"/>
    <w:rsid w:val="00285F68"/>
    <w:rsid w:val="002860CA"/>
    <w:rsid w:val="00290527"/>
    <w:rsid w:val="00290D94"/>
    <w:rsid w:val="0029203C"/>
    <w:rsid w:val="00292B39"/>
    <w:rsid w:val="00292D03"/>
    <w:rsid w:val="00294873"/>
    <w:rsid w:val="00295925"/>
    <w:rsid w:val="00295B5C"/>
    <w:rsid w:val="00296FCF"/>
    <w:rsid w:val="00297DA0"/>
    <w:rsid w:val="00297F10"/>
    <w:rsid w:val="002A0720"/>
    <w:rsid w:val="002A07A1"/>
    <w:rsid w:val="002A0C03"/>
    <w:rsid w:val="002A1A5C"/>
    <w:rsid w:val="002A3342"/>
    <w:rsid w:val="002A3E89"/>
    <w:rsid w:val="002A4A81"/>
    <w:rsid w:val="002A4D8B"/>
    <w:rsid w:val="002A5699"/>
    <w:rsid w:val="002A76E6"/>
    <w:rsid w:val="002A7CE8"/>
    <w:rsid w:val="002A7EF7"/>
    <w:rsid w:val="002B0182"/>
    <w:rsid w:val="002B04D8"/>
    <w:rsid w:val="002B0671"/>
    <w:rsid w:val="002B06B4"/>
    <w:rsid w:val="002B115A"/>
    <w:rsid w:val="002B2293"/>
    <w:rsid w:val="002B2450"/>
    <w:rsid w:val="002B247A"/>
    <w:rsid w:val="002B262F"/>
    <w:rsid w:val="002B2E44"/>
    <w:rsid w:val="002B3510"/>
    <w:rsid w:val="002B3553"/>
    <w:rsid w:val="002B3AAB"/>
    <w:rsid w:val="002B55A3"/>
    <w:rsid w:val="002B59BE"/>
    <w:rsid w:val="002B5E06"/>
    <w:rsid w:val="002B6434"/>
    <w:rsid w:val="002B74C2"/>
    <w:rsid w:val="002C0043"/>
    <w:rsid w:val="002C0143"/>
    <w:rsid w:val="002C0CFF"/>
    <w:rsid w:val="002C1AB8"/>
    <w:rsid w:val="002C1BCC"/>
    <w:rsid w:val="002C21BD"/>
    <w:rsid w:val="002C2587"/>
    <w:rsid w:val="002C25BC"/>
    <w:rsid w:val="002C2791"/>
    <w:rsid w:val="002C2E4E"/>
    <w:rsid w:val="002C3948"/>
    <w:rsid w:val="002C449E"/>
    <w:rsid w:val="002C4EF6"/>
    <w:rsid w:val="002C5D1C"/>
    <w:rsid w:val="002C60D4"/>
    <w:rsid w:val="002C62C0"/>
    <w:rsid w:val="002C7E14"/>
    <w:rsid w:val="002D00B5"/>
    <w:rsid w:val="002D01DB"/>
    <w:rsid w:val="002D02E3"/>
    <w:rsid w:val="002D1584"/>
    <w:rsid w:val="002D16A0"/>
    <w:rsid w:val="002D2930"/>
    <w:rsid w:val="002D2DFF"/>
    <w:rsid w:val="002D45C3"/>
    <w:rsid w:val="002D4E42"/>
    <w:rsid w:val="002D5176"/>
    <w:rsid w:val="002D5AA3"/>
    <w:rsid w:val="002D6807"/>
    <w:rsid w:val="002D769A"/>
    <w:rsid w:val="002E015F"/>
    <w:rsid w:val="002E14A1"/>
    <w:rsid w:val="002E18E7"/>
    <w:rsid w:val="002E2EE4"/>
    <w:rsid w:val="002E3CB9"/>
    <w:rsid w:val="002E4C35"/>
    <w:rsid w:val="002E4E3E"/>
    <w:rsid w:val="002E4FEF"/>
    <w:rsid w:val="002E5074"/>
    <w:rsid w:val="002E5459"/>
    <w:rsid w:val="002E76B2"/>
    <w:rsid w:val="002E79A2"/>
    <w:rsid w:val="002E7E2B"/>
    <w:rsid w:val="002F09C9"/>
    <w:rsid w:val="002F0D87"/>
    <w:rsid w:val="002F0F3A"/>
    <w:rsid w:val="002F1873"/>
    <w:rsid w:val="002F2E65"/>
    <w:rsid w:val="002F338F"/>
    <w:rsid w:val="002F3CDA"/>
    <w:rsid w:val="002F3D48"/>
    <w:rsid w:val="002F3D51"/>
    <w:rsid w:val="002F40BB"/>
    <w:rsid w:val="002F4415"/>
    <w:rsid w:val="002F492A"/>
    <w:rsid w:val="002F4DF0"/>
    <w:rsid w:val="002F4E50"/>
    <w:rsid w:val="002F55FD"/>
    <w:rsid w:val="002F594C"/>
    <w:rsid w:val="002F60F9"/>
    <w:rsid w:val="002F62E5"/>
    <w:rsid w:val="002F6E57"/>
    <w:rsid w:val="002F711B"/>
    <w:rsid w:val="00301984"/>
    <w:rsid w:val="00301B0B"/>
    <w:rsid w:val="00301E84"/>
    <w:rsid w:val="003025EB"/>
    <w:rsid w:val="00302912"/>
    <w:rsid w:val="00302AD0"/>
    <w:rsid w:val="00303D1B"/>
    <w:rsid w:val="003045E2"/>
    <w:rsid w:val="003046B7"/>
    <w:rsid w:val="00304716"/>
    <w:rsid w:val="0030498F"/>
    <w:rsid w:val="00304C21"/>
    <w:rsid w:val="00305430"/>
    <w:rsid w:val="00307DB8"/>
    <w:rsid w:val="00307FDB"/>
    <w:rsid w:val="00310F93"/>
    <w:rsid w:val="00311A0E"/>
    <w:rsid w:val="003131A4"/>
    <w:rsid w:val="00313919"/>
    <w:rsid w:val="00314972"/>
    <w:rsid w:val="0031543C"/>
    <w:rsid w:val="00317A57"/>
    <w:rsid w:val="00320A99"/>
    <w:rsid w:val="00320DE9"/>
    <w:rsid w:val="0032144B"/>
    <w:rsid w:val="00321945"/>
    <w:rsid w:val="00321F58"/>
    <w:rsid w:val="00322D5B"/>
    <w:rsid w:val="00322F35"/>
    <w:rsid w:val="003236CE"/>
    <w:rsid w:val="00323747"/>
    <w:rsid w:val="00323DDD"/>
    <w:rsid w:val="0032513A"/>
    <w:rsid w:val="0032542A"/>
    <w:rsid w:val="003256EE"/>
    <w:rsid w:val="00325AC2"/>
    <w:rsid w:val="00325F83"/>
    <w:rsid w:val="00326A1C"/>
    <w:rsid w:val="003277B2"/>
    <w:rsid w:val="0033006C"/>
    <w:rsid w:val="00330B4D"/>
    <w:rsid w:val="00330C3E"/>
    <w:rsid w:val="00331C7F"/>
    <w:rsid w:val="00331D9B"/>
    <w:rsid w:val="00332D7F"/>
    <w:rsid w:val="0033437B"/>
    <w:rsid w:val="00334425"/>
    <w:rsid w:val="00334850"/>
    <w:rsid w:val="00334CA5"/>
    <w:rsid w:val="00334CB1"/>
    <w:rsid w:val="003352BC"/>
    <w:rsid w:val="003355A9"/>
    <w:rsid w:val="003360E3"/>
    <w:rsid w:val="00336138"/>
    <w:rsid w:val="003361BC"/>
    <w:rsid w:val="003371D5"/>
    <w:rsid w:val="0033758B"/>
    <w:rsid w:val="003376CD"/>
    <w:rsid w:val="00340346"/>
    <w:rsid w:val="00341686"/>
    <w:rsid w:val="003423E1"/>
    <w:rsid w:val="00342B26"/>
    <w:rsid w:val="00344165"/>
    <w:rsid w:val="00344C49"/>
    <w:rsid w:val="003452C3"/>
    <w:rsid w:val="003473B9"/>
    <w:rsid w:val="00347606"/>
    <w:rsid w:val="00347D1C"/>
    <w:rsid w:val="00347D23"/>
    <w:rsid w:val="00347E6C"/>
    <w:rsid w:val="003501A7"/>
    <w:rsid w:val="003503B5"/>
    <w:rsid w:val="0035048A"/>
    <w:rsid w:val="00350778"/>
    <w:rsid w:val="003508FA"/>
    <w:rsid w:val="00351C73"/>
    <w:rsid w:val="00351E97"/>
    <w:rsid w:val="00352C4B"/>
    <w:rsid w:val="00352D57"/>
    <w:rsid w:val="00352E14"/>
    <w:rsid w:val="003541BD"/>
    <w:rsid w:val="0035474E"/>
    <w:rsid w:val="00356038"/>
    <w:rsid w:val="003563D7"/>
    <w:rsid w:val="00361CCA"/>
    <w:rsid w:val="00362139"/>
    <w:rsid w:val="00362216"/>
    <w:rsid w:val="0036263B"/>
    <w:rsid w:val="00362983"/>
    <w:rsid w:val="00362EBB"/>
    <w:rsid w:val="00362F68"/>
    <w:rsid w:val="0036368F"/>
    <w:rsid w:val="00363B33"/>
    <w:rsid w:val="00363B62"/>
    <w:rsid w:val="00363C36"/>
    <w:rsid w:val="003645B0"/>
    <w:rsid w:val="0036482D"/>
    <w:rsid w:val="00364B2C"/>
    <w:rsid w:val="00364E30"/>
    <w:rsid w:val="0036533C"/>
    <w:rsid w:val="00365FAB"/>
    <w:rsid w:val="00366349"/>
    <w:rsid w:val="003664F1"/>
    <w:rsid w:val="00366A3F"/>
    <w:rsid w:val="003674F4"/>
    <w:rsid w:val="00367E3F"/>
    <w:rsid w:val="00370045"/>
    <w:rsid w:val="0037012E"/>
    <w:rsid w:val="003701C5"/>
    <w:rsid w:val="00370484"/>
    <w:rsid w:val="0037085F"/>
    <w:rsid w:val="0037099E"/>
    <w:rsid w:val="00370F96"/>
    <w:rsid w:val="00372DBA"/>
    <w:rsid w:val="00372DD1"/>
    <w:rsid w:val="00373D92"/>
    <w:rsid w:val="00373E61"/>
    <w:rsid w:val="0037419D"/>
    <w:rsid w:val="00376000"/>
    <w:rsid w:val="0037669C"/>
    <w:rsid w:val="00377EA5"/>
    <w:rsid w:val="00377F77"/>
    <w:rsid w:val="003805FA"/>
    <w:rsid w:val="0038127E"/>
    <w:rsid w:val="00381733"/>
    <w:rsid w:val="00382CCA"/>
    <w:rsid w:val="00383073"/>
    <w:rsid w:val="0038438F"/>
    <w:rsid w:val="00385B87"/>
    <w:rsid w:val="00386A4A"/>
    <w:rsid w:val="003877D6"/>
    <w:rsid w:val="00387C67"/>
    <w:rsid w:val="00387D27"/>
    <w:rsid w:val="00387D98"/>
    <w:rsid w:val="00390B0F"/>
    <w:rsid w:val="00390B38"/>
    <w:rsid w:val="00390B6B"/>
    <w:rsid w:val="00391CFE"/>
    <w:rsid w:val="00391FD1"/>
    <w:rsid w:val="00392F54"/>
    <w:rsid w:val="0039353B"/>
    <w:rsid w:val="00393E9D"/>
    <w:rsid w:val="00394424"/>
    <w:rsid w:val="00394578"/>
    <w:rsid w:val="003946B9"/>
    <w:rsid w:val="003949A3"/>
    <w:rsid w:val="00394F9E"/>
    <w:rsid w:val="00395426"/>
    <w:rsid w:val="00395536"/>
    <w:rsid w:val="00395B91"/>
    <w:rsid w:val="00395DA3"/>
    <w:rsid w:val="003961BD"/>
    <w:rsid w:val="00396615"/>
    <w:rsid w:val="00396B87"/>
    <w:rsid w:val="00396E59"/>
    <w:rsid w:val="00396F68"/>
    <w:rsid w:val="0039700D"/>
    <w:rsid w:val="00397089"/>
    <w:rsid w:val="003978A8"/>
    <w:rsid w:val="003A0AFF"/>
    <w:rsid w:val="003A0F01"/>
    <w:rsid w:val="003A0F30"/>
    <w:rsid w:val="003A19DB"/>
    <w:rsid w:val="003A2FCE"/>
    <w:rsid w:val="003A3026"/>
    <w:rsid w:val="003A35D1"/>
    <w:rsid w:val="003A4C44"/>
    <w:rsid w:val="003A4EC8"/>
    <w:rsid w:val="003A562F"/>
    <w:rsid w:val="003A5AD0"/>
    <w:rsid w:val="003A6CE3"/>
    <w:rsid w:val="003A7899"/>
    <w:rsid w:val="003B0371"/>
    <w:rsid w:val="003B11DD"/>
    <w:rsid w:val="003B1328"/>
    <w:rsid w:val="003B13E8"/>
    <w:rsid w:val="003B15EE"/>
    <w:rsid w:val="003B1CF0"/>
    <w:rsid w:val="003B27F4"/>
    <w:rsid w:val="003B4ACF"/>
    <w:rsid w:val="003B517D"/>
    <w:rsid w:val="003B5D4E"/>
    <w:rsid w:val="003B60AC"/>
    <w:rsid w:val="003B60EC"/>
    <w:rsid w:val="003B646F"/>
    <w:rsid w:val="003B6773"/>
    <w:rsid w:val="003B6808"/>
    <w:rsid w:val="003B73C7"/>
    <w:rsid w:val="003B7A47"/>
    <w:rsid w:val="003B7D9E"/>
    <w:rsid w:val="003C00ED"/>
    <w:rsid w:val="003C0390"/>
    <w:rsid w:val="003C1764"/>
    <w:rsid w:val="003C1C0A"/>
    <w:rsid w:val="003C1C81"/>
    <w:rsid w:val="003C2813"/>
    <w:rsid w:val="003C2975"/>
    <w:rsid w:val="003C2DDF"/>
    <w:rsid w:val="003C35DF"/>
    <w:rsid w:val="003C4A68"/>
    <w:rsid w:val="003C4DA7"/>
    <w:rsid w:val="003C554F"/>
    <w:rsid w:val="003C61DD"/>
    <w:rsid w:val="003C69DF"/>
    <w:rsid w:val="003C6D32"/>
    <w:rsid w:val="003D0463"/>
    <w:rsid w:val="003D1145"/>
    <w:rsid w:val="003D154A"/>
    <w:rsid w:val="003D24D8"/>
    <w:rsid w:val="003D298F"/>
    <w:rsid w:val="003D2B37"/>
    <w:rsid w:val="003D3CF0"/>
    <w:rsid w:val="003D45E2"/>
    <w:rsid w:val="003D490B"/>
    <w:rsid w:val="003D505C"/>
    <w:rsid w:val="003D6204"/>
    <w:rsid w:val="003D63E7"/>
    <w:rsid w:val="003D7346"/>
    <w:rsid w:val="003D7694"/>
    <w:rsid w:val="003D79EB"/>
    <w:rsid w:val="003E05F1"/>
    <w:rsid w:val="003E113B"/>
    <w:rsid w:val="003E18C8"/>
    <w:rsid w:val="003E393E"/>
    <w:rsid w:val="003E48C8"/>
    <w:rsid w:val="003E4938"/>
    <w:rsid w:val="003E49D0"/>
    <w:rsid w:val="003E4F30"/>
    <w:rsid w:val="003E5092"/>
    <w:rsid w:val="003E54EE"/>
    <w:rsid w:val="003E5BB9"/>
    <w:rsid w:val="003E715D"/>
    <w:rsid w:val="003F103E"/>
    <w:rsid w:val="003F147D"/>
    <w:rsid w:val="003F22C0"/>
    <w:rsid w:val="003F235B"/>
    <w:rsid w:val="003F2E48"/>
    <w:rsid w:val="003F321B"/>
    <w:rsid w:val="003F440C"/>
    <w:rsid w:val="003F4EE2"/>
    <w:rsid w:val="003F525A"/>
    <w:rsid w:val="003F5A42"/>
    <w:rsid w:val="003F5FC1"/>
    <w:rsid w:val="003F6282"/>
    <w:rsid w:val="003F66CA"/>
    <w:rsid w:val="003F6EED"/>
    <w:rsid w:val="003F765C"/>
    <w:rsid w:val="003F76D7"/>
    <w:rsid w:val="003F77B8"/>
    <w:rsid w:val="003F7BE6"/>
    <w:rsid w:val="004006A9"/>
    <w:rsid w:val="00400F11"/>
    <w:rsid w:val="00401302"/>
    <w:rsid w:val="0040169B"/>
    <w:rsid w:val="00402CA6"/>
    <w:rsid w:val="004052AE"/>
    <w:rsid w:val="00405694"/>
    <w:rsid w:val="00405A29"/>
    <w:rsid w:val="00405F2D"/>
    <w:rsid w:val="00407030"/>
    <w:rsid w:val="0040728C"/>
    <w:rsid w:val="0040798E"/>
    <w:rsid w:val="00407B92"/>
    <w:rsid w:val="00410FAF"/>
    <w:rsid w:val="004114E8"/>
    <w:rsid w:val="004118A5"/>
    <w:rsid w:val="004128DA"/>
    <w:rsid w:val="0041345F"/>
    <w:rsid w:val="00413672"/>
    <w:rsid w:val="00414041"/>
    <w:rsid w:val="00414465"/>
    <w:rsid w:val="00414729"/>
    <w:rsid w:val="00414ABA"/>
    <w:rsid w:val="00414C80"/>
    <w:rsid w:val="00414F4B"/>
    <w:rsid w:val="00415975"/>
    <w:rsid w:val="00415AE8"/>
    <w:rsid w:val="00415EF9"/>
    <w:rsid w:val="00415EFE"/>
    <w:rsid w:val="004160C4"/>
    <w:rsid w:val="00416629"/>
    <w:rsid w:val="00416855"/>
    <w:rsid w:val="00417DA1"/>
    <w:rsid w:val="00420A20"/>
    <w:rsid w:val="00421A80"/>
    <w:rsid w:val="00421E4D"/>
    <w:rsid w:val="00421F99"/>
    <w:rsid w:val="00421FCB"/>
    <w:rsid w:val="004224CD"/>
    <w:rsid w:val="00422CBE"/>
    <w:rsid w:val="0042312C"/>
    <w:rsid w:val="00423478"/>
    <w:rsid w:val="00424DEC"/>
    <w:rsid w:val="00425B76"/>
    <w:rsid w:val="004260A2"/>
    <w:rsid w:val="00426FC6"/>
    <w:rsid w:val="004273BC"/>
    <w:rsid w:val="00427C5F"/>
    <w:rsid w:val="004301E1"/>
    <w:rsid w:val="00431F11"/>
    <w:rsid w:val="004341EF"/>
    <w:rsid w:val="00434ED6"/>
    <w:rsid w:val="00435330"/>
    <w:rsid w:val="004354B3"/>
    <w:rsid w:val="00435541"/>
    <w:rsid w:val="0043562D"/>
    <w:rsid w:val="00437A3E"/>
    <w:rsid w:val="00437D74"/>
    <w:rsid w:val="00440F4F"/>
    <w:rsid w:val="00441912"/>
    <w:rsid w:val="00441B37"/>
    <w:rsid w:val="00441FC3"/>
    <w:rsid w:val="004422E3"/>
    <w:rsid w:val="004427CE"/>
    <w:rsid w:val="00443EA6"/>
    <w:rsid w:val="0044416C"/>
    <w:rsid w:val="004445C9"/>
    <w:rsid w:val="00444DB8"/>
    <w:rsid w:val="00445371"/>
    <w:rsid w:val="00445FFC"/>
    <w:rsid w:val="0044678D"/>
    <w:rsid w:val="0044719D"/>
    <w:rsid w:val="00447D36"/>
    <w:rsid w:val="004502C8"/>
    <w:rsid w:val="00450655"/>
    <w:rsid w:val="004507E5"/>
    <w:rsid w:val="004508C3"/>
    <w:rsid w:val="00450A74"/>
    <w:rsid w:val="0045127A"/>
    <w:rsid w:val="004519AD"/>
    <w:rsid w:val="00451EBB"/>
    <w:rsid w:val="00452345"/>
    <w:rsid w:val="00452CA1"/>
    <w:rsid w:val="00452F44"/>
    <w:rsid w:val="004530E4"/>
    <w:rsid w:val="00453A55"/>
    <w:rsid w:val="00453F30"/>
    <w:rsid w:val="0045459A"/>
    <w:rsid w:val="00455E95"/>
    <w:rsid w:val="00456484"/>
    <w:rsid w:val="00456812"/>
    <w:rsid w:val="00456841"/>
    <w:rsid w:val="00456C1B"/>
    <w:rsid w:val="0045728B"/>
    <w:rsid w:val="0045770E"/>
    <w:rsid w:val="004579C5"/>
    <w:rsid w:val="00457A0A"/>
    <w:rsid w:val="00460459"/>
    <w:rsid w:val="0046098D"/>
    <w:rsid w:val="00460F76"/>
    <w:rsid w:val="00461DD8"/>
    <w:rsid w:val="00462105"/>
    <w:rsid w:val="0046272D"/>
    <w:rsid w:val="00463050"/>
    <w:rsid w:val="0046340F"/>
    <w:rsid w:val="00463DC0"/>
    <w:rsid w:val="00465130"/>
    <w:rsid w:val="00466107"/>
    <w:rsid w:val="00466168"/>
    <w:rsid w:val="00467879"/>
    <w:rsid w:val="004700FB"/>
    <w:rsid w:val="004714D4"/>
    <w:rsid w:val="0047168F"/>
    <w:rsid w:val="00475712"/>
    <w:rsid w:val="0047673F"/>
    <w:rsid w:val="00477785"/>
    <w:rsid w:val="00477BA6"/>
    <w:rsid w:val="00480CCE"/>
    <w:rsid w:val="00480E0C"/>
    <w:rsid w:val="00482EB9"/>
    <w:rsid w:val="00482FAA"/>
    <w:rsid w:val="00484213"/>
    <w:rsid w:val="00484878"/>
    <w:rsid w:val="004848C9"/>
    <w:rsid w:val="00484B3C"/>
    <w:rsid w:val="00485481"/>
    <w:rsid w:val="00486445"/>
    <w:rsid w:val="00486510"/>
    <w:rsid w:val="004866F2"/>
    <w:rsid w:val="0048742E"/>
    <w:rsid w:val="00490134"/>
    <w:rsid w:val="0049075F"/>
    <w:rsid w:val="00490B41"/>
    <w:rsid w:val="00490D8B"/>
    <w:rsid w:val="004910DA"/>
    <w:rsid w:val="004927DE"/>
    <w:rsid w:val="00492DA8"/>
    <w:rsid w:val="00493F4C"/>
    <w:rsid w:val="004967A4"/>
    <w:rsid w:val="00497539"/>
    <w:rsid w:val="004978BA"/>
    <w:rsid w:val="004A02B0"/>
    <w:rsid w:val="004A0469"/>
    <w:rsid w:val="004A0888"/>
    <w:rsid w:val="004A11E7"/>
    <w:rsid w:val="004A21E1"/>
    <w:rsid w:val="004A27D6"/>
    <w:rsid w:val="004A3929"/>
    <w:rsid w:val="004A3DB9"/>
    <w:rsid w:val="004A43B6"/>
    <w:rsid w:val="004A4616"/>
    <w:rsid w:val="004A58EA"/>
    <w:rsid w:val="004A65AD"/>
    <w:rsid w:val="004A694A"/>
    <w:rsid w:val="004A70EE"/>
    <w:rsid w:val="004A774E"/>
    <w:rsid w:val="004A7B9B"/>
    <w:rsid w:val="004A7D3E"/>
    <w:rsid w:val="004A7E0C"/>
    <w:rsid w:val="004A7FF9"/>
    <w:rsid w:val="004B044F"/>
    <w:rsid w:val="004B1C6C"/>
    <w:rsid w:val="004B3312"/>
    <w:rsid w:val="004B3629"/>
    <w:rsid w:val="004B379D"/>
    <w:rsid w:val="004B3852"/>
    <w:rsid w:val="004B46C3"/>
    <w:rsid w:val="004B5F0C"/>
    <w:rsid w:val="004B6031"/>
    <w:rsid w:val="004B640D"/>
    <w:rsid w:val="004B712B"/>
    <w:rsid w:val="004C046E"/>
    <w:rsid w:val="004C1490"/>
    <w:rsid w:val="004C1609"/>
    <w:rsid w:val="004C1FBD"/>
    <w:rsid w:val="004C216B"/>
    <w:rsid w:val="004C35F4"/>
    <w:rsid w:val="004C3B25"/>
    <w:rsid w:val="004C52F3"/>
    <w:rsid w:val="004C541E"/>
    <w:rsid w:val="004C57C1"/>
    <w:rsid w:val="004C5853"/>
    <w:rsid w:val="004C5DD3"/>
    <w:rsid w:val="004C6268"/>
    <w:rsid w:val="004C6EC0"/>
    <w:rsid w:val="004C7CAC"/>
    <w:rsid w:val="004C7DE4"/>
    <w:rsid w:val="004C7E9D"/>
    <w:rsid w:val="004D096F"/>
    <w:rsid w:val="004D10C9"/>
    <w:rsid w:val="004D30F9"/>
    <w:rsid w:val="004D4A32"/>
    <w:rsid w:val="004D64AB"/>
    <w:rsid w:val="004D6F11"/>
    <w:rsid w:val="004D799A"/>
    <w:rsid w:val="004D7C52"/>
    <w:rsid w:val="004E041A"/>
    <w:rsid w:val="004E1D83"/>
    <w:rsid w:val="004E1FDC"/>
    <w:rsid w:val="004E1FF5"/>
    <w:rsid w:val="004E2143"/>
    <w:rsid w:val="004E323F"/>
    <w:rsid w:val="004E3608"/>
    <w:rsid w:val="004E3F6F"/>
    <w:rsid w:val="004E4174"/>
    <w:rsid w:val="004E53CE"/>
    <w:rsid w:val="004E5F88"/>
    <w:rsid w:val="004E61D6"/>
    <w:rsid w:val="004E7063"/>
    <w:rsid w:val="004E7CE8"/>
    <w:rsid w:val="004F2009"/>
    <w:rsid w:val="004F271D"/>
    <w:rsid w:val="004F2728"/>
    <w:rsid w:val="004F3AFC"/>
    <w:rsid w:val="004F4955"/>
    <w:rsid w:val="004F5114"/>
    <w:rsid w:val="004F5BD9"/>
    <w:rsid w:val="004F6E87"/>
    <w:rsid w:val="004F756C"/>
    <w:rsid w:val="005005DB"/>
    <w:rsid w:val="00500DB2"/>
    <w:rsid w:val="005014A1"/>
    <w:rsid w:val="005019AF"/>
    <w:rsid w:val="00501E6C"/>
    <w:rsid w:val="00502E83"/>
    <w:rsid w:val="005045A1"/>
    <w:rsid w:val="0050488D"/>
    <w:rsid w:val="00504C3B"/>
    <w:rsid w:val="0050527A"/>
    <w:rsid w:val="0050535A"/>
    <w:rsid w:val="005075CA"/>
    <w:rsid w:val="00507CCE"/>
    <w:rsid w:val="00511192"/>
    <w:rsid w:val="005117BE"/>
    <w:rsid w:val="005118AD"/>
    <w:rsid w:val="005135F3"/>
    <w:rsid w:val="005136D3"/>
    <w:rsid w:val="00513C7E"/>
    <w:rsid w:val="00513D3D"/>
    <w:rsid w:val="00514604"/>
    <w:rsid w:val="00514A01"/>
    <w:rsid w:val="00515EDF"/>
    <w:rsid w:val="005162B8"/>
    <w:rsid w:val="0051652A"/>
    <w:rsid w:val="0051662B"/>
    <w:rsid w:val="0052178B"/>
    <w:rsid w:val="00521B45"/>
    <w:rsid w:val="005220C2"/>
    <w:rsid w:val="0052281C"/>
    <w:rsid w:val="00523369"/>
    <w:rsid w:val="0052398F"/>
    <w:rsid w:val="00523F89"/>
    <w:rsid w:val="00524098"/>
    <w:rsid w:val="005252E1"/>
    <w:rsid w:val="005270CF"/>
    <w:rsid w:val="005303E4"/>
    <w:rsid w:val="0053086A"/>
    <w:rsid w:val="00530A68"/>
    <w:rsid w:val="00530F81"/>
    <w:rsid w:val="00530FEC"/>
    <w:rsid w:val="0053135B"/>
    <w:rsid w:val="00531455"/>
    <w:rsid w:val="00531735"/>
    <w:rsid w:val="00531974"/>
    <w:rsid w:val="0053224B"/>
    <w:rsid w:val="005322DA"/>
    <w:rsid w:val="00532330"/>
    <w:rsid w:val="005324D3"/>
    <w:rsid w:val="0053265D"/>
    <w:rsid w:val="00532960"/>
    <w:rsid w:val="005337DA"/>
    <w:rsid w:val="00534FC9"/>
    <w:rsid w:val="00535F3F"/>
    <w:rsid w:val="0053670F"/>
    <w:rsid w:val="00536B3A"/>
    <w:rsid w:val="00537354"/>
    <w:rsid w:val="00537802"/>
    <w:rsid w:val="00537A47"/>
    <w:rsid w:val="0054017D"/>
    <w:rsid w:val="005405E9"/>
    <w:rsid w:val="005420F6"/>
    <w:rsid w:val="0054403F"/>
    <w:rsid w:val="00545A73"/>
    <w:rsid w:val="00545EA0"/>
    <w:rsid w:val="00546DEB"/>
    <w:rsid w:val="00546F0F"/>
    <w:rsid w:val="00547210"/>
    <w:rsid w:val="00547663"/>
    <w:rsid w:val="005477E7"/>
    <w:rsid w:val="0054790B"/>
    <w:rsid w:val="00547EFD"/>
    <w:rsid w:val="00550159"/>
    <w:rsid w:val="0055051D"/>
    <w:rsid w:val="00551463"/>
    <w:rsid w:val="00551E7E"/>
    <w:rsid w:val="00551FFD"/>
    <w:rsid w:val="005524A7"/>
    <w:rsid w:val="00552662"/>
    <w:rsid w:val="005527A2"/>
    <w:rsid w:val="00552A9D"/>
    <w:rsid w:val="00553179"/>
    <w:rsid w:val="00553CBC"/>
    <w:rsid w:val="005542C9"/>
    <w:rsid w:val="00554FFA"/>
    <w:rsid w:val="005551ED"/>
    <w:rsid w:val="00555A61"/>
    <w:rsid w:val="00556419"/>
    <w:rsid w:val="005572B4"/>
    <w:rsid w:val="005572DD"/>
    <w:rsid w:val="005600FE"/>
    <w:rsid w:val="00560564"/>
    <w:rsid w:val="00562443"/>
    <w:rsid w:val="00562E2B"/>
    <w:rsid w:val="0056335C"/>
    <w:rsid w:val="005644CF"/>
    <w:rsid w:val="00564668"/>
    <w:rsid w:val="00564FD9"/>
    <w:rsid w:val="0056548E"/>
    <w:rsid w:val="00570353"/>
    <w:rsid w:val="00570BB1"/>
    <w:rsid w:val="005715F5"/>
    <w:rsid w:val="0057171E"/>
    <w:rsid w:val="00572666"/>
    <w:rsid w:val="0057267E"/>
    <w:rsid w:val="005726BD"/>
    <w:rsid w:val="00574A5A"/>
    <w:rsid w:val="00575CC5"/>
    <w:rsid w:val="00576366"/>
    <w:rsid w:val="00576514"/>
    <w:rsid w:val="00576C01"/>
    <w:rsid w:val="00580A77"/>
    <w:rsid w:val="00580BEE"/>
    <w:rsid w:val="00581008"/>
    <w:rsid w:val="005810EC"/>
    <w:rsid w:val="00581A0F"/>
    <w:rsid w:val="00582BBE"/>
    <w:rsid w:val="00582CAE"/>
    <w:rsid w:val="00583368"/>
    <w:rsid w:val="00583CEA"/>
    <w:rsid w:val="00583ED5"/>
    <w:rsid w:val="00584E61"/>
    <w:rsid w:val="005857D3"/>
    <w:rsid w:val="00585D33"/>
    <w:rsid w:val="005863B0"/>
    <w:rsid w:val="00587437"/>
    <w:rsid w:val="00587649"/>
    <w:rsid w:val="00587B09"/>
    <w:rsid w:val="00590616"/>
    <w:rsid w:val="00590EB8"/>
    <w:rsid w:val="00591CB4"/>
    <w:rsid w:val="00591DCC"/>
    <w:rsid w:val="00592678"/>
    <w:rsid w:val="00592BD8"/>
    <w:rsid w:val="00593E92"/>
    <w:rsid w:val="00594644"/>
    <w:rsid w:val="00594A86"/>
    <w:rsid w:val="0059526F"/>
    <w:rsid w:val="005960BE"/>
    <w:rsid w:val="00596458"/>
    <w:rsid w:val="00596F36"/>
    <w:rsid w:val="005A0549"/>
    <w:rsid w:val="005A09F8"/>
    <w:rsid w:val="005A14D5"/>
    <w:rsid w:val="005A1741"/>
    <w:rsid w:val="005A202F"/>
    <w:rsid w:val="005A2337"/>
    <w:rsid w:val="005A235F"/>
    <w:rsid w:val="005A2B2E"/>
    <w:rsid w:val="005A2B55"/>
    <w:rsid w:val="005A4184"/>
    <w:rsid w:val="005A53F8"/>
    <w:rsid w:val="005A62DE"/>
    <w:rsid w:val="005A6496"/>
    <w:rsid w:val="005A7428"/>
    <w:rsid w:val="005A7508"/>
    <w:rsid w:val="005A751F"/>
    <w:rsid w:val="005A7719"/>
    <w:rsid w:val="005A77C2"/>
    <w:rsid w:val="005B011D"/>
    <w:rsid w:val="005B01D9"/>
    <w:rsid w:val="005B122D"/>
    <w:rsid w:val="005B13E1"/>
    <w:rsid w:val="005B1B32"/>
    <w:rsid w:val="005B291B"/>
    <w:rsid w:val="005B565B"/>
    <w:rsid w:val="005B593C"/>
    <w:rsid w:val="005B59F7"/>
    <w:rsid w:val="005B6CA7"/>
    <w:rsid w:val="005B6ED0"/>
    <w:rsid w:val="005B7111"/>
    <w:rsid w:val="005B76C5"/>
    <w:rsid w:val="005B77D8"/>
    <w:rsid w:val="005B79BF"/>
    <w:rsid w:val="005B79EC"/>
    <w:rsid w:val="005B7AF0"/>
    <w:rsid w:val="005B7B81"/>
    <w:rsid w:val="005B7B8A"/>
    <w:rsid w:val="005C0358"/>
    <w:rsid w:val="005C09C6"/>
    <w:rsid w:val="005C0F9D"/>
    <w:rsid w:val="005C1356"/>
    <w:rsid w:val="005C208F"/>
    <w:rsid w:val="005C3633"/>
    <w:rsid w:val="005C458D"/>
    <w:rsid w:val="005C491E"/>
    <w:rsid w:val="005C5422"/>
    <w:rsid w:val="005C5E0A"/>
    <w:rsid w:val="005C6952"/>
    <w:rsid w:val="005C6C0C"/>
    <w:rsid w:val="005D0478"/>
    <w:rsid w:val="005D0CC3"/>
    <w:rsid w:val="005D2276"/>
    <w:rsid w:val="005D25FD"/>
    <w:rsid w:val="005D2808"/>
    <w:rsid w:val="005D3691"/>
    <w:rsid w:val="005D37D7"/>
    <w:rsid w:val="005D415C"/>
    <w:rsid w:val="005D43D9"/>
    <w:rsid w:val="005D5252"/>
    <w:rsid w:val="005D5C14"/>
    <w:rsid w:val="005D5C2C"/>
    <w:rsid w:val="005D6264"/>
    <w:rsid w:val="005D70C3"/>
    <w:rsid w:val="005D7B0B"/>
    <w:rsid w:val="005E0858"/>
    <w:rsid w:val="005E1F46"/>
    <w:rsid w:val="005E2182"/>
    <w:rsid w:val="005E2794"/>
    <w:rsid w:val="005E3869"/>
    <w:rsid w:val="005E3C23"/>
    <w:rsid w:val="005E3CBF"/>
    <w:rsid w:val="005E4596"/>
    <w:rsid w:val="005E5258"/>
    <w:rsid w:val="005E5DFF"/>
    <w:rsid w:val="005E6357"/>
    <w:rsid w:val="005E6EFC"/>
    <w:rsid w:val="005E6F9D"/>
    <w:rsid w:val="005E7B5A"/>
    <w:rsid w:val="005E7CEB"/>
    <w:rsid w:val="005E7DF9"/>
    <w:rsid w:val="005F01FC"/>
    <w:rsid w:val="005F06CA"/>
    <w:rsid w:val="005F086C"/>
    <w:rsid w:val="005F0C89"/>
    <w:rsid w:val="005F0D49"/>
    <w:rsid w:val="005F14CB"/>
    <w:rsid w:val="005F172C"/>
    <w:rsid w:val="005F1CDC"/>
    <w:rsid w:val="005F2D00"/>
    <w:rsid w:val="005F3701"/>
    <w:rsid w:val="005F399A"/>
    <w:rsid w:val="005F3ACB"/>
    <w:rsid w:val="005F41DF"/>
    <w:rsid w:val="005F4521"/>
    <w:rsid w:val="005F5478"/>
    <w:rsid w:val="005F567E"/>
    <w:rsid w:val="005F5DFD"/>
    <w:rsid w:val="005F79CF"/>
    <w:rsid w:val="005F7C3A"/>
    <w:rsid w:val="006006FC"/>
    <w:rsid w:val="006027EA"/>
    <w:rsid w:val="00603446"/>
    <w:rsid w:val="006045BA"/>
    <w:rsid w:val="0060465E"/>
    <w:rsid w:val="0060487E"/>
    <w:rsid w:val="00604ACC"/>
    <w:rsid w:val="006050AC"/>
    <w:rsid w:val="0060583A"/>
    <w:rsid w:val="006058D5"/>
    <w:rsid w:val="00606116"/>
    <w:rsid w:val="006105F0"/>
    <w:rsid w:val="00610980"/>
    <w:rsid w:val="00610FF2"/>
    <w:rsid w:val="00611649"/>
    <w:rsid w:val="0061183E"/>
    <w:rsid w:val="00611A0E"/>
    <w:rsid w:val="00614154"/>
    <w:rsid w:val="00614384"/>
    <w:rsid w:val="006146E9"/>
    <w:rsid w:val="00614BD3"/>
    <w:rsid w:val="00614D4E"/>
    <w:rsid w:val="006150AE"/>
    <w:rsid w:val="0061728A"/>
    <w:rsid w:val="00617A57"/>
    <w:rsid w:val="00617AE2"/>
    <w:rsid w:val="00621B4C"/>
    <w:rsid w:val="0062249D"/>
    <w:rsid w:val="00622ADA"/>
    <w:rsid w:val="006230C5"/>
    <w:rsid w:val="00623263"/>
    <w:rsid w:val="00623271"/>
    <w:rsid w:val="00623A77"/>
    <w:rsid w:val="00624127"/>
    <w:rsid w:val="006255B1"/>
    <w:rsid w:val="006256F5"/>
    <w:rsid w:val="00625D94"/>
    <w:rsid w:val="00626306"/>
    <w:rsid w:val="0062682D"/>
    <w:rsid w:val="00630198"/>
    <w:rsid w:val="0063097B"/>
    <w:rsid w:val="00631598"/>
    <w:rsid w:val="00631D07"/>
    <w:rsid w:val="00632376"/>
    <w:rsid w:val="00633971"/>
    <w:rsid w:val="0063576C"/>
    <w:rsid w:val="006357AC"/>
    <w:rsid w:val="00635AFA"/>
    <w:rsid w:val="006364B8"/>
    <w:rsid w:val="00636A64"/>
    <w:rsid w:val="00636B93"/>
    <w:rsid w:val="006370ED"/>
    <w:rsid w:val="006376A5"/>
    <w:rsid w:val="00637DC5"/>
    <w:rsid w:val="00637F6F"/>
    <w:rsid w:val="00640550"/>
    <w:rsid w:val="006411DD"/>
    <w:rsid w:val="006411F7"/>
    <w:rsid w:val="0064121A"/>
    <w:rsid w:val="00641497"/>
    <w:rsid w:val="00641B5A"/>
    <w:rsid w:val="006424C1"/>
    <w:rsid w:val="00643201"/>
    <w:rsid w:val="0064326A"/>
    <w:rsid w:val="006438C8"/>
    <w:rsid w:val="0064395C"/>
    <w:rsid w:val="006439CD"/>
    <w:rsid w:val="00644388"/>
    <w:rsid w:val="00644D5D"/>
    <w:rsid w:val="006457B2"/>
    <w:rsid w:val="00645917"/>
    <w:rsid w:val="00645A6E"/>
    <w:rsid w:val="00646335"/>
    <w:rsid w:val="006466F6"/>
    <w:rsid w:val="00646DC7"/>
    <w:rsid w:val="0064775D"/>
    <w:rsid w:val="006504BA"/>
    <w:rsid w:val="006511BD"/>
    <w:rsid w:val="006511FB"/>
    <w:rsid w:val="0065188D"/>
    <w:rsid w:val="00651A9D"/>
    <w:rsid w:val="00651FEF"/>
    <w:rsid w:val="00654639"/>
    <w:rsid w:val="00655F0B"/>
    <w:rsid w:val="00656092"/>
    <w:rsid w:val="0065613F"/>
    <w:rsid w:val="00656606"/>
    <w:rsid w:val="0065680F"/>
    <w:rsid w:val="0065741C"/>
    <w:rsid w:val="00657820"/>
    <w:rsid w:val="006578AA"/>
    <w:rsid w:val="00660B85"/>
    <w:rsid w:val="00660F88"/>
    <w:rsid w:val="0066194E"/>
    <w:rsid w:val="00661BD7"/>
    <w:rsid w:val="00661FFB"/>
    <w:rsid w:val="006633C2"/>
    <w:rsid w:val="00663A78"/>
    <w:rsid w:val="00663ABA"/>
    <w:rsid w:val="00663B99"/>
    <w:rsid w:val="00664605"/>
    <w:rsid w:val="00664F6D"/>
    <w:rsid w:val="006650B8"/>
    <w:rsid w:val="00665719"/>
    <w:rsid w:val="00665824"/>
    <w:rsid w:val="00666329"/>
    <w:rsid w:val="00666DED"/>
    <w:rsid w:val="006672EE"/>
    <w:rsid w:val="00667B28"/>
    <w:rsid w:val="00667F6E"/>
    <w:rsid w:val="0067011F"/>
    <w:rsid w:val="0067015E"/>
    <w:rsid w:val="006705DA"/>
    <w:rsid w:val="00671D6A"/>
    <w:rsid w:val="0067230E"/>
    <w:rsid w:val="006737F8"/>
    <w:rsid w:val="00673C04"/>
    <w:rsid w:val="00676C27"/>
    <w:rsid w:val="00677DB5"/>
    <w:rsid w:val="00680453"/>
    <w:rsid w:val="00680CEB"/>
    <w:rsid w:val="006811E6"/>
    <w:rsid w:val="006814E4"/>
    <w:rsid w:val="00681F7F"/>
    <w:rsid w:val="006824B3"/>
    <w:rsid w:val="00682526"/>
    <w:rsid w:val="00682C33"/>
    <w:rsid w:val="00683555"/>
    <w:rsid w:val="00683C60"/>
    <w:rsid w:val="00683D98"/>
    <w:rsid w:val="00684419"/>
    <w:rsid w:val="00685B74"/>
    <w:rsid w:val="006861F8"/>
    <w:rsid w:val="00686F1D"/>
    <w:rsid w:val="00687FBC"/>
    <w:rsid w:val="006905F8"/>
    <w:rsid w:val="006908B1"/>
    <w:rsid w:val="006908F9"/>
    <w:rsid w:val="006918B7"/>
    <w:rsid w:val="0069252C"/>
    <w:rsid w:val="00692F7A"/>
    <w:rsid w:val="0069355B"/>
    <w:rsid w:val="006935D5"/>
    <w:rsid w:val="00694AD2"/>
    <w:rsid w:val="0069500C"/>
    <w:rsid w:val="006952C6"/>
    <w:rsid w:val="00695E06"/>
    <w:rsid w:val="00696315"/>
    <w:rsid w:val="00696409"/>
    <w:rsid w:val="006965D0"/>
    <w:rsid w:val="00696890"/>
    <w:rsid w:val="006972BA"/>
    <w:rsid w:val="006A0362"/>
    <w:rsid w:val="006A04DF"/>
    <w:rsid w:val="006A061A"/>
    <w:rsid w:val="006A0D51"/>
    <w:rsid w:val="006A1C05"/>
    <w:rsid w:val="006A225B"/>
    <w:rsid w:val="006A2331"/>
    <w:rsid w:val="006A2E85"/>
    <w:rsid w:val="006A30D2"/>
    <w:rsid w:val="006A3793"/>
    <w:rsid w:val="006A4C44"/>
    <w:rsid w:val="006A5147"/>
    <w:rsid w:val="006A5A6A"/>
    <w:rsid w:val="006A5C33"/>
    <w:rsid w:val="006A5FE3"/>
    <w:rsid w:val="006A66F3"/>
    <w:rsid w:val="006A6A19"/>
    <w:rsid w:val="006B057D"/>
    <w:rsid w:val="006B16D6"/>
    <w:rsid w:val="006B23B2"/>
    <w:rsid w:val="006B34FD"/>
    <w:rsid w:val="006B3DFD"/>
    <w:rsid w:val="006B4845"/>
    <w:rsid w:val="006B49B6"/>
    <w:rsid w:val="006B635C"/>
    <w:rsid w:val="006B698D"/>
    <w:rsid w:val="006B6CD5"/>
    <w:rsid w:val="006B7548"/>
    <w:rsid w:val="006C004B"/>
    <w:rsid w:val="006C00A8"/>
    <w:rsid w:val="006C079A"/>
    <w:rsid w:val="006C0E3A"/>
    <w:rsid w:val="006C12CA"/>
    <w:rsid w:val="006C1708"/>
    <w:rsid w:val="006C1C29"/>
    <w:rsid w:val="006C2052"/>
    <w:rsid w:val="006C30F9"/>
    <w:rsid w:val="006C3CDE"/>
    <w:rsid w:val="006C3D39"/>
    <w:rsid w:val="006C4745"/>
    <w:rsid w:val="006C4A3B"/>
    <w:rsid w:val="006C4AA6"/>
    <w:rsid w:val="006C545E"/>
    <w:rsid w:val="006C5E7F"/>
    <w:rsid w:val="006C634B"/>
    <w:rsid w:val="006C7782"/>
    <w:rsid w:val="006C784A"/>
    <w:rsid w:val="006C7D81"/>
    <w:rsid w:val="006D009F"/>
    <w:rsid w:val="006D0249"/>
    <w:rsid w:val="006D0CED"/>
    <w:rsid w:val="006D0EE8"/>
    <w:rsid w:val="006D203A"/>
    <w:rsid w:val="006D2D1E"/>
    <w:rsid w:val="006D2EF7"/>
    <w:rsid w:val="006D2FBF"/>
    <w:rsid w:val="006D304A"/>
    <w:rsid w:val="006D3162"/>
    <w:rsid w:val="006D3499"/>
    <w:rsid w:val="006D34F7"/>
    <w:rsid w:val="006D37E7"/>
    <w:rsid w:val="006D3D3E"/>
    <w:rsid w:val="006D4751"/>
    <w:rsid w:val="006D5146"/>
    <w:rsid w:val="006D59D6"/>
    <w:rsid w:val="006D5B38"/>
    <w:rsid w:val="006D5C04"/>
    <w:rsid w:val="006D624E"/>
    <w:rsid w:val="006D7508"/>
    <w:rsid w:val="006D7D28"/>
    <w:rsid w:val="006D7E0E"/>
    <w:rsid w:val="006D7EF7"/>
    <w:rsid w:val="006E029D"/>
    <w:rsid w:val="006E0A07"/>
    <w:rsid w:val="006E0F2F"/>
    <w:rsid w:val="006E0F5F"/>
    <w:rsid w:val="006E19D7"/>
    <w:rsid w:val="006E5C61"/>
    <w:rsid w:val="006E69FC"/>
    <w:rsid w:val="006E6DDD"/>
    <w:rsid w:val="006E71B9"/>
    <w:rsid w:val="006E736F"/>
    <w:rsid w:val="006F1B7A"/>
    <w:rsid w:val="006F2A9B"/>
    <w:rsid w:val="006F39B2"/>
    <w:rsid w:val="006F4FBC"/>
    <w:rsid w:val="006F5384"/>
    <w:rsid w:val="006F5753"/>
    <w:rsid w:val="006F64EC"/>
    <w:rsid w:val="006F6604"/>
    <w:rsid w:val="006F701A"/>
    <w:rsid w:val="006F71D8"/>
    <w:rsid w:val="006F71DD"/>
    <w:rsid w:val="006F799C"/>
    <w:rsid w:val="006F7D1A"/>
    <w:rsid w:val="0070101C"/>
    <w:rsid w:val="0070346C"/>
    <w:rsid w:val="007041ED"/>
    <w:rsid w:val="00704505"/>
    <w:rsid w:val="00704F55"/>
    <w:rsid w:val="007051A0"/>
    <w:rsid w:val="00705B73"/>
    <w:rsid w:val="00705EAB"/>
    <w:rsid w:val="0070644F"/>
    <w:rsid w:val="00706496"/>
    <w:rsid w:val="00706B37"/>
    <w:rsid w:val="00706BA0"/>
    <w:rsid w:val="007100A8"/>
    <w:rsid w:val="007114D5"/>
    <w:rsid w:val="00711526"/>
    <w:rsid w:val="00711A12"/>
    <w:rsid w:val="00711B00"/>
    <w:rsid w:val="00711F11"/>
    <w:rsid w:val="0071307C"/>
    <w:rsid w:val="00714345"/>
    <w:rsid w:val="0071447E"/>
    <w:rsid w:val="00714760"/>
    <w:rsid w:val="00715DB9"/>
    <w:rsid w:val="00715EDF"/>
    <w:rsid w:val="0071697E"/>
    <w:rsid w:val="00720E2A"/>
    <w:rsid w:val="00720F18"/>
    <w:rsid w:val="007218A0"/>
    <w:rsid w:val="00722E80"/>
    <w:rsid w:val="007238AF"/>
    <w:rsid w:val="00724453"/>
    <w:rsid w:val="007249D6"/>
    <w:rsid w:val="00726908"/>
    <w:rsid w:val="007270C7"/>
    <w:rsid w:val="00730F3A"/>
    <w:rsid w:val="007312F9"/>
    <w:rsid w:val="007322C3"/>
    <w:rsid w:val="007325C5"/>
    <w:rsid w:val="0073347A"/>
    <w:rsid w:val="0073389E"/>
    <w:rsid w:val="00733C54"/>
    <w:rsid w:val="00733EED"/>
    <w:rsid w:val="00735105"/>
    <w:rsid w:val="0073591B"/>
    <w:rsid w:val="00735AD3"/>
    <w:rsid w:val="00735B3F"/>
    <w:rsid w:val="00735C9B"/>
    <w:rsid w:val="00735F34"/>
    <w:rsid w:val="007366FC"/>
    <w:rsid w:val="0073732E"/>
    <w:rsid w:val="00737F0A"/>
    <w:rsid w:val="00737FE0"/>
    <w:rsid w:val="00740C0B"/>
    <w:rsid w:val="00741200"/>
    <w:rsid w:val="00741333"/>
    <w:rsid w:val="0074167F"/>
    <w:rsid w:val="007417E7"/>
    <w:rsid w:val="00741BF9"/>
    <w:rsid w:val="00742FF2"/>
    <w:rsid w:val="00744D6A"/>
    <w:rsid w:val="00745D9E"/>
    <w:rsid w:val="00746138"/>
    <w:rsid w:val="0074620A"/>
    <w:rsid w:val="00747E24"/>
    <w:rsid w:val="0075075D"/>
    <w:rsid w:val="00750B4D"/>
    <w:rsid w:val="00751981"/>
    <w:rsid w:val="00751D50"/>
    <w:rsid w:val="007527D5"/>
    <w:rsid w:val="00752DB5"/>
    <w:rsid w:val="00752F3C"/>
    <w:rsid w:val="00753941"/>
    <w:rsid w:val="0075440A"/>
    <w:rsid w:val="007561FC"/>
    <w:rsid w:val="00761669"/>
    <w:rsid w:val="00761D34"/>
    <w:rsid w:val="00761EE0"/>
    <w:rsid w:val="00762100"/>
    <w:rsid w:val="00762D2D"/>
    <w:rsid w:val="0076359B"/>
    <w:rsid w:val="00763B2B"/>
    <w:rsid w:val="00763C3E"/>
    <w:rsid w:val="00764331"/>
    <w:rsid w:val="00764622"/>
    <w:rsid w:val="00764CAD"/>
    <w:rsid w:val="007657E9"/>
    <w:rsid w:val="007659A5"/>
    <w:rsid w:val="00765C27"/>
    <w:rsid w:val="00770AD4"/>
    <w:rsid w:val="00770CC8"/>
    <w:rsid w:val="00770FA1"/>
    <w:rsid w:val="0077216F"/>
    <w:rsid w:val="00773884"/>
    <w:rsid w:val="00773AE1"/>
    <w:rsid w:val="0077440B"/>
    <w:rsid w:val="00774813"/>
    <w:rsid w:val="007748FD"/>
    <w:rsid w:val="00774AE1"/>
    <w:rsid w:val="00775E15"/>
    <w:rsid w:val="00775E34"/>
    <w:rsid w:val="007762D2"/>
    <w:rsid w:val="007766DD"/>
    <w:rsid w:val="00777D88"/>
    <w:rsid w:val="00780352"/>
    <w:rsid w:val="0078052A"/>
    <w:rsid w:val="007812FB"/>
    <w:rsid w:val="00781695"/>
    <w:rsid w:val="007826E0"/>
    <w:rsid w:val="007827CF"/>
    <w:rsid w:val="00782B1B"/>
    <w:rsid w:val="0078365B"/>
    <w:rsid w:val="00784032"/>
    <w:rsid w:val="00784388"/>
    <w:rsid w:val="00785B40"/>
    <w:rsid w:val="00785E7C"/>
    <w:rsid w:val="00786849"/>
    <w:rsid w:val="00786888"/>
    <w:rsid w:val="00786D0F"/>
    <w:rsid w:val="00786E79"/>
    <w:rsid w:val="007871E2"/>
    <w:rsid w:val="007872DD"/>
    <w:rsid w:val="00787353"/>
    <w:rsid w:val="00787925"/>
    <w:rsid w:val="00787AD2"/>
    <w:rsid w:val="00790E31"/>
    <w:rsid w:val="00793B87"/>
    <w:rsid w:val="007951BE"/>
    <w:rsid w:val="0079566E"/>
    <w:rsid w:val="00795B8D"/>
    <w:rsid w:val="00796509"/>
    <w:rsid w:val="0079691E"/>
    <w:rsid w:val="00797723"/>
    <w:rsid w:val="0079784E"/>
    <w:rsid w:val="007A066F"/>
    <w:rsid w:val="007A1AF1"/>
    <w:rsid w:val="007A3ACD"/>
    <w:rsid w:val="007A46B7"/>
    <w:rsid w:val="007A5ACC"/>
    <w:rsid w:val="007A650B"/>
    <w:rsid w:val="007A754A"/>
    <w:rsid w:val="007B00F8"/>
    <w:rsid w:val="007B06EF"/>
    <w:rsid w:val="007B11A0"/>
    <w:rsid w:val="007B1776"/>
    <w:rsid w:val="007B1EEE"/>
    <w:rsid w:val="007B249B"/>
    <w:rsid w:val="007B351A"/>
    <w:rsid w:val="007B36F1"/>
    <w:rsid w:val="007B5648"/>
    <w:rsid w:val="007B6D4D"/>
    <w:rsid w:val="007B731C"/>
    <w:rsid w:val="007B7C2A"/>
    <w:rsid w:val="007B7E8E"/>
    <w:rsid w:val="007C0F7A"/>
    <w:rsid w:val="007C1F14"/>
    <w:rsid w:val="007C2596"/>
    <w:rsid w:val="007C5744"/>
    <w:rsid w:val="007C595F"/>
    <w:rsid w:val="007C5BA6"/>
    <w:rsid w:val="007C6087"/>
    <w:rsid w:val="007C7051"/>
    <w:rsid w:val="007C7E70"/>
    <w:rsid w:val="007D0188"/>
    <w:rsid w:val="007D0A07"/>
    <w:rsid w:val="007D0C7A"/>
    <w:rsid w:val="007D20DC"/>
    <w:rsid w:val="007D2345"/>
    <w:rsid w:val="007D24A9"/>
    <w:rsid w:val="007D27FA"/>
    <w:rsid w:val="007D30B5"/>
    <w:rsid w:val="007D32C4"/>
    <w:rsid w:val="007D32FC"/>
    <w:rsid w:val="007D5FA4"/>
    <w:rsid w:val="007D6218"/>
    <w:rsid w:val="007D6699"/>
    <w:rsid w:val="007D7378"/>
    <w:rsid w:val="007D73EE"/>
    <w:rsid w:val="007D75CF"/>
    <w:rsid w:val="007D7C45"/>
    <w:rsid w:val="007D7E30"/>
    <w:rsid w:val="007E00D8"/>
    <w:rsid w:val="007E1D03"/>
    <w:rsid w:val="007E2066"/>
    <w:rsid w:val="007E3DCB"/>
    <w:rsid w:val="007E490C"/>
    <w:rsid w:val="007E4C95"/>
    <w:rsid w:val="007E51EC"/>
    <w:rsid w:val="007E55BF"/>
    <w:rsid w:val="007E59CF"/>
    <w:rsid w:val="007E6419"/>
    <w:rsid w:val="007F06C3"/>
    <w:rsid w:val="007F1D14"/>
    <w:rsid w:val="007F1D82"/>
    <w:rsid w:val="007F21BA"/>
    <w:rsid w:val="007F314F"/>
    <w:rsid w:val="007F4F7A"/>
    <w:rsid w:val="007F6815"/>
    <w:rsid w:val="007F69A1"/>
    <w:rsid w:val="007F6F89"/>
    <w:rsid w:val="007F7807"/>
    <w:rsid w:val="008001AF"/>
    <w:rsid w:val="00800B5D"/>
    <w:rsid w:val="0080154F"/>
    <w:rsid w:val="00803077"/>
    <w:rsid w:val="00803EF2"/>
    <w:rsid w:val="0080681B"/>
    <w:rsid w:val="0080738C"/>
    <w:rsid w:val="00807DA9"/>
    <w:rsid w:val="008102EC"/>
    <w:rsid w:val="00810B77"/>
    <w:rsid w:val="00810C00"/>
    <w:rsid w:val="00810F72"/>
    <w:rsid w:val="00811EFC"/>
    <w:rsid w:val="00812548"/>
    <w:rsid w:val="008132F4"/>
    <w:rsid w:val="008138AC"/>
    <w:rsid w:val="008141FD"/>
    <w:rsid w:val="00814FC3"/>
    <w:rsid w:val="00815B5D"/>
    <w:rsid w:val="0081605A"/>
    <w:rsid w:val="00817436"/>
    <w:rsid w:val="00817DF1"/>
    <w:rsid w:val="008208A2"/>
    <w:rsid w:val="0082270C"/>
    <w:rsid w:val="008238B5"/>
    <w:rsid w:val="0082419F"/>
    <w:rsid w:val="0082542D"/>
    <w:rsid w:val="00825E96"/>
    <w:rsid w:val="008260CC"/>
    <w:rsid w:val="00827834"/>
    <w:rsid w:val="00827B14"/>
    <w:rsid w:val="008304D8"/>
    <w:rsid w:val="0083101E"/>
    <w:rsid w:val="0083218B"/>
    <w:rsid w:val="00832835"/>
    <w:rsid w:val="00833699"/>
    <w:rsid w:val="00833EAB"/>
    <w:rsid w:val="008343BC"/>
    <w:rsid w:val="00835110"/>
    <w:rsid w:val="008351FC"/>
    <w:rsid w:val="008358CF"/>
    <w:rsid w:val="008373BE"/>
    <w:rsid w:val="0084000E"/>
    <w:rsid w:val="008416E5"/>
    <w:rsid w:val="008417D4"/>
    <w:rsid w:val="00841F50"/>
    <w:rsid w:val="008427E3"/>
    <w:rsid w:val="00842E34"/>
    <w:rsid w:val="00842F4F"/>
    <w:rsid w:val="0084350D"/>
    <w:rsid w:val="00843A0E"/>
    <w:rsid w:val="00843CDE"/>
    <w:rsid w:val="00844767"/>
    <w:rsid w:val="0084575C"/>
    <w:rsid w:val="00845DFE"/>
    <w:rsid w:val="008466A2"/>
    <w:rsid w:val="00846E17"/>
    <w:rsid w:val="00847D44"/>
    <w:rsid w:val="00847E62"/>
    <w:rsid w:val="00850A34"/>
    <w:rsid w:val="008516E1"/>
    <w:rsid w:val="00851DE7"/>
    <w:rsid w:val="00852758"/>
    <w:rsid w:val="00854034"/>
    <w:rsid w:val="00854283"/>
    <w:rsid w:val="008543F1"/>
    <w:rsid w:val="008557FC"/>
    <w:rsid w:val="00855FD7"/>
    <w:rsid w:val="008564C2"/>
    <w:rsid w:val="0085657A"/>
    <w:rsid w:val="00856739"/>
    <w:rsid w:val="00856BDE"/>
    <w:rsid w:val="00856E9B"/>
    <w:rsid w:val="0085706D"/>
    <w:rsid w:val="008573E3"/>
    <w:rsid w:val="00857647"/>
    <w:rsid w:val="008603CA"/>
    <w:rsid w:val="00860C80"/>
    <w:rsid w:val="00861370"/>
    <w:rsid w:val="00861E81"/>
    <w:rsid w:val="008629AF"/>
    <w:rsid w:val="00864155"/>
    <w:rsid w:val="008642CD"/>
    <w:rsid w:val="00864498"/>
    <w:rsid w:val="008645FF"/>
    <w:rsid w:val="00865274"/>
    <w:rsid w:val="00866D42"/>
    <w:rsid w:val="008672F5"/>
    <w:rsid w:val="0087030E"/>
    <w:rsid w:val="00870315"/>
    <w:rsid w:val="00870AAC"/>
    <w:rsid w:val="00870FE2"/>
    <w:rsid w:val="008712E2"/>
    <w:rsid w:val="00871356"/>
    <w:rsid w:val="00872B36"/>
    <w:rsid w:val="008734F7"/>
    <w:rsid w:val="00873DA5"/>
    <w:rsid w:val="00874E9F"/>
    <w:rsid w:val="00876F73"/>
    <w:rsid w:val="00877842"/>
    <w:rsid w:val="008779B3"/>
    <w:rsid w:val="008808E2"/>
    <w:rsid w:val="00881456"/>
    <w:rsid w:val="00881ACB"/>
    <w:rsid w:val="0088232E"/>
    <w:rsid w:val="00883952"/>
    <w:rsid w:val="00885FC9"/>
    <w:rsid w:val="00886F64"/>
    <w:rsid w:val="008870D4"/>
    <w:rsid w:val="008902D3"/>
    <w:rsid w:val="00891328"/>
    <w:rsid w:val="00891A47"/>
    <w:rsid w:val="00892809"/>
    <w:rsid w:val="0089370F"/>
    <w:rsid w:val="008939AF"/>
    <w:rsid w:val="00893FED"/>
    <w:rsid w:val="00894286"/>
    <w:rsid w:val="008942B4"/>
    <w:rsid w:val="0089449A"/>
    <w:rsid w:val="00894A22"/>
    <w:rsid w:val="00894F15"/>
    <w:rsid w:val="008951AB"/>
    <w:rsid w:val="0089536D"/>
    <w:rsid w:val="00895462"/>
    <w:rsid w:val="00895C8C"/>
    <w:rsid w:val="00895E48"/>
    <w:rsid w:val="008960DF"/>
    <w:rsid w:val="00896687"/>
    <w:rsid w:val="00896D0A"/>
    <w:rsid w:val="008971F4"/>
    <w:rsid w:val="008A0882"/>
    <w:rsid w:val="008A0E7D"/>
    <w:rsid w:val="008A2799"/>
    <w:rsid w:val="008A2B7F"/>
    <w:rsid w:val="008A3023"/>
    <w:rsid w:val="008A403F"/>
    <w:rsid w:val="008A41EF"/>
    <w:rsid w:val="008A523C"/>
    <w:rsid w:val="008A5849"/>
    <w:rsid w:val="008A6815"/>
    <w:rsid w:val="008A6D0F"/>
    <w:rsid w:val="008A7DBF"/>
    <w:rsid w:val="008B0376"/>
    <w:rsid w:val="008B0DE1"/>
    <w:rsid w:val="008B1031"/>
    <w:rsid w:val="008B198C"/>
    <w:rsid w:val="008B2303"/>
    <w:rsid w:val="008B2B7F"/>
    <w:rsid w:val="008B2DB6"/>
    <w:rsid w:val="008B30A0"/>
    <w:rsid w:val="008B3260"/>
    <w:rsid w:val="008B34A0"/>
    <w:rsid w:val="008B3504"/>
    <w:rsid w:val="008B38BC"/>
    <w:rsid w:val="008B3FB2"/>
    <w:rsid w:val="008B5740"/>
    <w:rsid w:val="008B63E9"/>
    <w:rsid w:val="008B656C"/>
    <w:rsid w:val="008B6B01"/>
    <w:rsid w:val="008B6C1A"/>
    <w:rsid w:val="008B70E6"/>
    <w:rsid w:val="008B7405"/>
    <w:rsid w:val="008C0774"/>
    <w:rsid w:val="008C0B84"/>
    <w:rsid w:val="008C41DA"/>
    <w:rsid w:val="008C4FC9"/>
    <w:rsid w:val="008C553A"/>
    <w:rsid w:val="008C588E"/>
    <w:rsid w:val="008C66A7"/>
    <w:rsid w:val="008C6A89"/>
    <w:rsid w:val="008C70C7"/>
    <w:rsid w:val="008C7226"/>
    <w:rsid w:val="008C7B13"/>
    <w:rsid w:val="008C7C4C"/>
    <w:rsid w:val="008D013D"/>
    <w:rsid w:val="008D07FD"/>
    <w:rsid w:val="008D2BEA"/>
    <w:rsid w:val="008D35B1"/>
    <w:rsid w:val="008D6F98"/>
    <w:rsid w:val="008D7B80"/>
    <w:rsid w:val="008D7D35"/>
    <w:rsid w:val="008D7D7A"/>
    <w:rsid w:val="008E04A3"/>
    <w:rsid w:val="008E0809"/>
    <w:rsid w:val="008E09AB"/>
    <w:rsid w:val="008E1993"/>
    <w:rsid w:val="008E3F0C"/>
    <w:rsid w:val="008E3F36"/>
    <w:rsid w:val="008E3FD8"/>
    <w:rsid w:val="008E4184"/>
    <w:rsid w:val="008E43CD"/>
    <w:rsid w:val="008E4CC8"/>
    <w:rsid w:val="008E549F"/>
    <w:rsid w:val="008E6301"/>
    <w:rsid w:val="008E6422"/>
    <w:rsid w:val="008E7283"/>
    <w:rsid w:val="008E7382"/>
    <w:rsid w:val="008E7E1B"/>
    <w:rsid w:val="008E7EEA"/>
    <w:rsid w:val="008F0363"/>
    <w:rsid w:val="008F10BC"/>
    <w:rsid w:val="008F12C3"/>
    <w:rsid w:val="008F147C"/>
    <w:rsid w:val="008F1562"/>
    <w:rsid w:val="008F2052"/>
    <w:rsid w:val="008F26ED"/>
    <w:rsid w:val="008F2A38"/>
    <w:rsid w:val="008F2BF3"/>
    <w:rsid w:val="008F3012"/>
    <w:rsid w:val="008F30F0"/>
    <w:rsid w:val="008F34B7"/>
    <w:rsid w:val="008F3DF6"/>
    <w:rsid w:val="008F499C"/>
    <w:rsid w:val="008F50F6"/>
    <w:rsid w:val="008F58A3"/>
    <w:rsid w:val="008F592B"/>
    <w:rsid w:val="0090137C"/>
    <w:rsid w:val="0090185F"/>
    <w:rsid w:val="00901D89"/>
    <w:rsid w:val="009021D3"/>
    <w:rsid w:val="00902C24"/>
    <w:rsid w:val="0090307E"/>
    <w:rsid w:val="009036D7"/>
    <w:rsid w:val="00903775"/>
    <w:rsid w:val="00906809"/>
    <w:rsid w:val="009078DE"/>
    <w:rsid w:val="00907A40"/>
    <w:rsid w:val="00907B53"/>
    <w:rsid w:val="0091079F"/>
    <w:rsid w:val="0091096C"/>
    <w:rsid w:val="009109F7"/>
    <w:rsid w:val="009112F1"/>
    <w:rsid w:val="009114F7"/>
    <w:rsid w:val="00912137"/>
    <w:rsid w:val="009127CB"/>
    <w:rsid w:val="009129AB"/>
    <w:rsid w:val="009134ED"/>
    <w:rsid w:val="0091395D"/>
    <w:rsid w:val="0091410C"/>
    <w:rsid w:val="009146CF"/>
    <w:rsid w:val="009151B5"/>
    <w:rsid w:val="009158C6"/>
    <w:rsid w:val="00915BED"/>
    <w:rsid w:val="009165D9"/>
    <w:rsid w:val="009166BB"/>
    <w:rsid w:val="00916AD8"/>
    <w:rsid w:val="00916B64"/>
    <w:rsid w:val="00917554"/>
    <w:rsid w:val="0091780A"/>
    <w:rsid w:val="00920BF7"/>
    <w:rsid w:val="0092145D"/>
    <w:rsid w:val="00922E30"/>
    <w:rsid w:val="00923119"/>
    <w:rsid w:val="00923E7A"/>
    <w:rsid w:val="009245DE"/>
    <w:rsid w:val="00927E28"/>
    <w:rsid w:val="00930762"/>
    <w:rsid w:val="009309EB"/>
    <w:rsid w:val="00930C0C"/>
    <w:rsid w:val="0093174D"/>
    <w:rsid w:val="0093433C"/>
    <w:rsid w:val="0093474B"/>
    <w:rsid w:val="009355F8"/>
    <w:rsid w:val="00935FBE"/>
    <w:rsid w:val="00936528"/>
    <w:rsid w:val="00936614"/>
    <w:rsid w:val="00936B81"/>
    <w:rsid w:val="00936BD0"/>
    <w:rsid w:val="009371B4"/>
    <w:rsid w:val="00937896"/>
    <w:rsid w:val="00940D2C"/>
    <w:rsid w:val="009415F4"/>
    <w:rsid w:val="00941BC5"/>
    <w:rsid w:val="00941FF2"/>
    <w:rsid w:val="009429FB"/>
    <w:rsid w:val="00942AEE"/>
    <w:rsid w:val="00942BBB"/>
    <w:rsid w:val="009436CA"/>
    <w:rsid w:val="00944701"/>
    <w:rsid w:val="0094493E"/>
    <w:rsid w:val="009450E2"/>
    <w:rsid w:val="00947A23"/>
    <w:rsid w:val="00950ED1"/>
    <w:rsid w:val="0095239B"/>
    <w:rsid w:val="009528CC"/>
    <w:rsid w:val="00953233"/>
    <w:rsid w:val="009534FD"/>
    <w:rsid w:val="00954277"/>
    <w:rsid w:val="0095441D"/>
    <w:rsid w:val="0095444E"/>
    <w:rsid w:val="00955138"/>
    <w:rsid w:val="00955ACC"/>
    <w:rsid w:val="00955C67"/>
    <w:rsid w:val="00955D21"/>
    <w:rsid w:val="00955DC2"/>
    <w:rsid w:val="00955EF0"/>
    <w:rsid w:val="00956239"/>
    <w:rsid w:val="00956303"/>
    <w:rsid w:val="00957307"/>
    <w:rsid w:val="00957B65"/>
    <w:rsid w:val="009604AA"/>
    <w:rsid w:val="00960AFF"/>
    <w:rsid w:val="00961ABB"/>
    <w:rsid w:val="009621F4"/>
    <w:rsid w:val="0096337C"/>
    <w:rsid w:val="009633DF"/>
    <w:rsid w:val="00963F62"/>
    <w:rsid w:val="00964406"/>
    <w:rsid w:val="0096485D"/>
    <w:rsid w:val="009649E2"/>
    <w:rsid w:val="00965117"/>
    <w:rsid w:val="00965440"/>
    <w:rsid w:val="0096547F"/>
    <w:rsid w:val="00965A29"/>
    <w:rsid w:val="00965EFC"/>
    <w:rsid w:val="0096608F"/>
    <w:rsid w:val="009667CF"/>
    <w:rsid w:val="00966935"/>
    <w:rsid w:val="00967E85"/>
    <w:rsid w:val="00970C7F"/>
    <w:rsid w:val="00971CC4"/>
    <w:rsid w:val="00972567"/>
    <w:rsid w:val="00973AC6"/>
    <w:rsid w:val="0097434A"/>
    <w:rsid w:val="0097436E"/>
    <w:rsid w:val="009745BD"/>
    <w:rsid w:val="00975BBF"/>
    <w:rsid w:val="009762D2"/>
    <w:rsid w:val="009762F1"/>
    <w:rsid w:val="00976439"/>
    <w:rsid w:val="00976824"/>
    <w:rsid w:val="0097692D"/>
    <w:rsid w:val="009776D2"/>
    <w:rsid w:val="00977EA8"/>
    <w:rsid w:val="0098131E"/>
    <w:rsid w:val="0098140D"/>
    <w:rsid w:val="00981CED"/>
    <w:rsid w:val="00981F9D"/>
    <w:rsid w:val="0098348D"/>
    <w:rsid w:val="00983524"/>
    <w:rsid w:val="009836F7"/>
    <w:rsid w:val="00983D99"/>
    <w:rsid w:val="0098496E"/>
    <w:rsid w:val="009868EA"/>
    <w:rsid w:val="00986933"/>
    <w:rsid w:val="00987225"/>
    <w:rsid w:val="009874D6"/>
    <w:rsid w:val="009875E3"/>
    <w:rsid w:val="00987A8C"/>
    <w:rsid w:val="00990870"/>
    <w:rsid w:val="00990DCF"/>
    <w:rsid w:val="009913A9"/>
    <w:rsid w:val="00991CDB"/>
    <w:rsid w:val="009920F5"/>
    <w:rsid w:val="00992B56"/>
    <w:rsid w:val="00992CDA"/>
    <w:rsid w:val="00993342"/>
    <w:rsid w:val="00993F3E"/>
    <w:rsid w:val="009941B1"/>
    <w:rsid w:val="00995A84"/>
    <w:rsid w:val="00996CE4"/>
    <w:rsid w:val="00997B58"/>
    <w:rsid w:val="009A0405"/>
    <w:rsid w:val="009A04B2"/>
    <w:rsid w:val="009A0B76"/>
    <w:rsid w:val="009A2DA2"/>
    <w:rsid w:val="009A3F36"/>
    <w:rsid w:val="009A46A0"/>
    <w:rsid w:val="009A48D8"/>
    <w:rsid w:val="009A6C59"/>
    <w:rsid w:val="009A6F41"/>
    <w:rsid w:val="009A7878"/>
    <w:rsid w:val="009B0888"/>
    <w:rsid w:val="009B0D11"/>
    <w:rsid w:val="009B174C"/>
    <w:rsid w:val="009B2052"/>
    <w:rsid w:val="009B3359"/>
    <w:rsid w:val="009B33DF"/>
    <w:rsid w:val="009B4165"/>
    <w:rsid w:val="009B4270"/>
    <w:rsid w:val="009B44CC"/>
    <w:rsid w:val="009B45B9"/>
    <w:rsid w:val="009B5651"/>
    <w:rsid w:val="009B5804"/>
    <w:rsid w:val="009B5F5C"/>
    <w:rsid w:val="009B62E4"/>
    <w:rsid w:val="009B6A83"/>
    <w:rsid w:val="009B7585"/>
    <w:rsid w:val="009B768D"/>
    <w:rsid w:val="009B7A70"/>
    <w:rsid w:val="009B7E51"/>
    <w:rsid w:val="009C0520"/>
    <w:rsid w:val="009C12E8"/>
    <w:rsid w:val="009C1A99"/>
    <w:rsid w:val="009C31D9"/>
    <w:rsid w:val="009C4319"/>
    <w:rsid w:val="009C4569"/>
    <w:rsid w:val="009C4619"/>
    <w:rsid w:val="009C60E6"/>
    <w:rsid w:val="009C6420"/>
    <w:rsid w:val="009C69A2"/>
    <w:rsid w:val="009D0EBE"/>
    <w:rsid w:val="009D109E"/>
    <w:rsid w:val="009D1CD9"/>
    <w:rsid w:val="009D1F28"/>
    <w:rsid w:val="009D2337"/>
    <w:rsid w:val="009D347D"/>
    <w:rsid w:val="009D4830"/>
    <w:rsid w:val="009D54E7"/>
    <w:rsid w:val="009D5538"/>
    <w:rsid w:val="009D592E"/>
    <w:rsid w:val="009D76F6"/>
    <w:rsid w:val="009D7976"/>
    <w:rsid w:val="009D797A"/>
    <w:rsid w:val="009D7992"/>
    <w:rsid w:val="009D7D78"/>
    <w:rsid w:val="009D7EED"/>
    <w:rsid w:val="009E026A"/>
    <w:rsid w:val="009E1A39"/>
    <w:rsid w:val="009E1C28"/>
    <w:rsid w:val="009E1DEE"/>
    <w:rsid w:val="009E30AC"/>
    <w:rsid w:val="009E37B7"/>
    <w:rsid w:val="009E3938"/>
    <w:rsid w:val="009E3B56"/>
    <w:rsid w:val="009E419D"/>
    <w:rsid w:val="009E49B5"/>
    <w:rsid w:val="009E4B76"/>
    <w:rsid w:val="009E551E"/>
    <w:rsid w:val="009E6462"/>
    <w:rsid w:val="009E7066"/>
    <w:rsid w:val="009F1EF8"/>
    <w:rsid w:val="009F20AA"/>
    <w:rsid w:val="009F2290"/>
    <w:rsid w:val="009F24A5"/>
    <w:rsid w:val="009F27C5"/>
    <w:rsid w:val="009F2B60"/>
    <w:rsid w:val="009F2DA1"/>
    <w:rsid w:val="009F4B78"/>
    <w:rsid w:val="009F606B"/>
    <w:rsid w:val="009F73FE"/>
    <w:rsid w:val="00A0101C"/>
    <w:rsid w:val="00A017C4"/>
    <w:rsid w:val="00A02397"/>
    <w:rsid w:val="00A02A3E"/>
    <w:rsid w:val="00A02B0A"/>
    <w:rsid w:val="00A0398B"/>
    <w:rsid w:val="00A053F9"/>
    <w:rsid w:val="00A0552E"/>
    <w:rsid w:val="00A06630"/>
    <w:rsid w:val="00A06840"/>
    <w:rsid w:val="00A06EAD"/>
    <w:rsid w:val="00A07550"/>
    <w:rsid w:val="00A1293C"/>
    <w:rsid w:val="00A12A64"/>
    <w:rsid w:val="00A12EC3"/>
    <w:rsid w:val="00A131BF"/>
    <w:rsid w:val="00A14B95"/>
    <w:rsid w:val="00A14F9B"/>
    <w:rsid w:val="00A14FAD"/>
    <w:rsid w:val="00A15D4A"/>
    <w:rsid w:val="00A167CB"/>
    <w:rsid w:val="00A167F1"/>
    <w:rsid w:val="00A16B0B"/>
    <w:rsid w:val="00A16C5F"/>
    <w:rsid w:val="00A20EC0"/>
    <w:rsid w:val="00A2150B"/>
    <w:rsid w:val="00A21531"/>
    <w:rsid w:val="00A215D9"/>
    <w:rsid w:val="00A2190E"/>
    <w:rsid w:val="00A2244B"/>
    <w:rsid w:val="00A2292C"/>
    <w:rsid w:val="00A23FC3"/>
    <w:rsid w:val="00A25817"/>
    <w:rsid w:val="00A25E3B"/>
    <w:rsid w:val="00A2677C"/>
    <w:rsid w:val="00A26850"/>
    <w:rsid w:val="00A26CB7"/>
    <w:rsid w:val="00A2730C"/>
    <w:rsid w:val="00A27CE6"/>
    <w:rsid w:val="00A3019B"/>
    <w:rsid w:val="00A30CDD"/>
    <w:rsid w:val="00A30EA8"/>
    <w:rsid w:val="00A3106E"/>
    <w:rsid w:val="00A3288D"/>
    <w:rsid w:val="00A329DC"/>
    <w:rsid w:val="00A3311C"/>
    <w:rsid w:val="00A346C0"/>
    <w:rsid w:val="00A34D0A"/>
    <w:rsid w:val="00A35220"/>
    <w:rsid w:val="00A36253"/>
    <w:rsid w:val="00A36255"/>
    <w:rsid w:val="00A37C82"/>
    <w:rsid w:val="00A401B2"/>
    <w:rsid w:val="00A40839"/>
    <w:rsid w:val="00A41135"/>
    <w:rsid w:val="00A41FEB"/>
    <w:rsid w:val="00A4348C"/>
    <w:rsid w:val="00A43781"/>
    <w:rsid w:val="00A44DA6"/>
    <w:rsid w:val="00A44F82"/>
    <w:rsid w:val="00A46D8E"/>
    <w:rsid w:val="00A4747B"/>
    <w:rsid w:val="00A478C6"/>
    <w:rsid w:val="00A47C2B"/>
    <w:rsid w:val="00A50921"/>
    <w:rsid w:val="00A5160D"/>
    <w:rsid w:val="00A53021"/>
    <w:rsid w:val="00A535AE"/>
    <w:rsid w:val="00A54EDC"/>
    <w:rsid w:val="00A5545C"/>
    <w:rsid w:val="00A55AFA"/>
    <w:rsid w:val="00A55EBF"/>
    <w:rsid w:val="00A55F38"/>
    <w:rsid w:val="00A5635D"/>
    <w:rsid w:val="00A56AFE"/>
    <w:rsid w:val="00A56CA4"/>
    <w:rsid w:val="00A56FD5"/>
    <w:rsid w:val="00A57836"/>
    <w:rsid w:val="00A5793D"/>
    <w:rsid w:val="00A609C0"/>
    <w:rsid w:val="00A60C06"/>
    <w:rsid w:val="00A610E8"/>
    <w:rsid w:val="00A611E9"/>
    <w:rsid w:val="00A62837"/>
    <w:rsid w:val="00A63D90"/>
    <w:rsid w:val="00A63DDD"/>
    <w:rsid w:val="00A64589"/>
    <w:rsid w:val="00A64834"/>
    <w:rsid w:val="00A64841"/>
    <w:rsid w:val="00A64EE7"/>
    <w:rsid w:val="00A6569E"/>
    <w:rsid w:val="00A65D80"/>
    <w:rsid w:val="00A65F04"/>
    <w:rsid w:val="00A65F2E"/>
    <w:rsid w:val="00A6752D"/>
    <w:rsid w:val="00A678B2"/>
    <w:rsid w:val="00A67C13"/>
    <w:rsid w:val="00A71013"/>
    <w:rsid w:val="00A7195A"/>
    <w:rsid w:val="00A71AD5"/>
    <w:rsid w:val="00A71BBF"/>
    <w:rsid w:val="00A7251D"/>
    <w:rsid w:val="00A72EB3"/>
    <w:rsid w:val="00A74182"/>
    <w:rsid w:val="00A7469F"/>
    <w:rsid w:val="00A74F52"/>
    <w:rsid w:val="00A75258"/>
    <w:rsid w:val="00A769E6"/>
    <w:rsid w:val="00A76BEA"/>
    <w:rsid w:val="00A76D6F"/>
    <w:rsid w:val="00A77B43"/>
    <w:rsid w:val="00A8073E"/>
    <w:rsid w:val="00A80883"/>
    <w:rsid w:val="00A81394"/>
    <w:rsid w:val="00A81435"/>
    <w:rsid w:val="00A81BED"/>
    <w:rsid w:val="00A81EA2"/>
    <w:rsid w:val="00A82FC6"/>
    <w:rsid w:val="00A83563"/>
    <w:rsid w:val="00A8446E"/>
    <w:rsid w:val="00A84563"/>
    <w:rsid w:val="00A84EE1"/>
    <w:rsid w:val="00A85887"/>
    <w:rsid w:val="00A85955"/>
    <w:rsid w:val="00A85FB5"/>
    <w:rsid w:val="00A86141"/>
    <w:rsid w:val="00A8667D"/>
    <w:rsid w:val="00A868BF"/>
    <w:rsid w:val="00A8787E"/>
    <w:rsid w:val="00A87A11"/>
    <w:rsid w:val="00A87BFD"/>
    <w:rsid w:val="00A87E59"/>
    <w:rsid w:val="00A9042A"/>
    <w:rsid w:val="00A907BB"/>
    <w:rsid w:val="00A909E2"/>
    <w:rsid w:val="00A90A4D"/>
    <w:rsid w:val="00A90B3B"/>
    <w:rsid w:val="00A90B52"/>
    <w:rsid w:val="00A90F11"/>
    <w:rsid w:val="00A910EF"/>
    <w:rsid w:val="00A91AD7"/>
    <w:rsid w:val="00A92113"/>
    <w:rsid w:val="00A92270"/>
    <w:rsid w:val="00A9356F"/>
    <w:rsid w:val="00A936EF"/>
    <w:rsid w:val="00A93F3A"/>
    <w:rsid w:val="00A94B65"/>
    <w:rsid w:val="00A96C3E"/>
    <w:rsid w:val="00A976E3"/>
    <w:rsid w:val="00AA0375"/>
    <w:rsid w:val="00AA079B"/>
    <w:rsid w:val="00AA0814"/>
    <w:rsid w:val="00AA0F7F"/>
    <w:rsid w:val="00AA10AE"/>
    <w:rsid w:val="00AA198E"/>
    <w:rsid w:val="00AA25C1"/>
    <w:rsid w:val="00AA329F"/>
    <w:rsid w:val="00AA4B22"/>
    <w:rsid w:val="00AA4BBD"/>
    <w:rsid w:val="00AA4FB6"/>
    <w:rsid w:val="00AA686F"/>
    <w:rsid w:val="00AA7B6A"/>
    <w:rsid w:val="00AB17DE"/>
    <w:rsid w:val="00AB1B1F"/>
    <w:rsid w:val="00AB1E50"/>
    <w:rsid w:val="00AB265D"/>
    <w:rsid w:val="00AB2A8B"/>
    <w:rsid w:val="00AB3044"/>
    <w:rsid w:val="00AB5034"/>
    <w:rsid w:val="00AB593E"/>
    <w:rsid w:val="00AB5D37"/>
    <w:rsid w:val="00AB61FA"/>
    <w:rsid w:val="00AB6A55"/>
    <w:rsid w:val="00AB6A5F"/>
    <w:rsid w:val="00AB7495"/>
    <w:rsid w:val="00AB7BFD"/>
    <w:rsid w:val="00AC0BA2"/>
    <w:rsid w:val="00AC0C28"/>
    <w:rsid w:val="00AC0EAE"/>
    <w:rsid w:val="00AC1F85"/>
    <w:rsid w:val="00AC2955"/>
    <w:rsid w:val="00AC2B7E"/>
    <w:rsid w:val="00AC4A2E"/>
    <w:rsid w:val="00AC4C5C"/>
    <w:rsid w:val="00AC548A"/>
    <w:rsid w:val="00AC55AC"/>
    <w:rsid w:val="00AC5F5A"/>
    <w:rsid w:val="00AC78F2"/>
    <w:rsid w:val="00AD0A25"/>
    <w:rsid w:val="00AD0C3C"/>
    <w:rsid w:val="00AD0D53"/>
    <w:rsid w:val="00AD1885"/>
    <w:rsid w:val="00AD30E1"/>
    <w:rsid w:val="00AD4D76"/>
    <w:rsid w:val="00AD50BA"/>
    <w:rsid w:val="00AD58A0"/>
    <w:rsid w:val="00AD7FC6"/>
    <w:rsid w:val="00AE02E7"/>
    <w:rsid w:val="00AE0C68"/>
    <w:rsid w:val="00AE0F75"/>
    <w:rsid w:val="00AE1187"/>
    <w:rsid w:val="00AE1B88"/>
    <w:rsid w:val="00AE1BE2"/>
    <w:rsid w:val="00AE319E"/>
    <w:rsid w:val="00AE38A1"/>
    <w:rsid w:val="00AE3A55"/>
    <w:rsid w:val="00AE3B19"/>
    <w:rsid w:val="00AE3B2C"/>
    <w:rsid w:val="00AE3B4E"/>
    <w:rsid w:val="00AE3EBC"/>
    <w:rsid w:val="00AE57A8"/>
    <w:rsid w:val="00AE5E13"/>
    <w:rsid w:val="00AE5F78"/>
    <w:rsid w:val="00AE676F"/>
    <w:rsid w:val="00AE6D3A"/>
    <w:rsid w:val="00AE6E9A"/>
    <w:rsid w:val="00AE709C"/>
    <w:rsid w:val="00AE7209"/>
    <w:rsid w:val="00AE7DD9"/>
    <w:rsid w:val="00AF02E3"/>
    <w:rsid w:val="00AF2B38"/>
    <w:rsid w:val="00AF3D56"/>
    <w:rsid w:val="00AF416E"/>
    <w:rsid w:val="00AF4864"/>
    <w:rsid w:val="00AF5E45"/>
    <w:rsid w:val="00AF6128"/>
    <w:rsid w:val="00AF619B"/>
    <w:rsid w:val="00AF7E49"/>
    <w:rsid w:val="00B0003A"/>
    <w:rsid w:val="00B004C1"/>
    <w:rsid w:val="00B00AF2"/>
    <w:rsid w:val="00B00C3A"/>
    <w:rsid w:val="00B01273"/>
    <w:rsid w:val="00B0168B"/>
    <w:rsid w:val="00B016C7"/>
    <w:rsid w:val="00B02386"/>
    <w:rsid w:val="00B02D7A"/>
    <w:rsid w:val="00B03368"/>
    <w:rsid w:val="00B03458"/>
    <w:rsid w:val="00B0397D"/>
    <w:rsid w:val="00B04B8E"/>
    <w:rsid w:val="00B05585"/>
    <w:rsid w:val="00B06626"/>
    <w:rsid w:val="00B07167"/>
    <w:rsid w:val="00B076AE"/>
    <w:rsid w:val="00B07C79"/>
    <w:rsid w:val="00B1072F"/>
    <w:rsid w:val="00B10EE5"/>
    <w:rsid w:val="00B10F7F"/>
    <w:rsid w:val="00B113CB"/>
    <w:rsid w:val="00B13C24"/>
    <w:rsid w:val="00B15820"/>
    <w:rsid w:val="00B15D71"/>
    <w:rsid w:val="00B1680D"/>
    <w:rsid w:val="00B200D2"/>
    <w:rsid w:val="00B21229"/>
    <w:rsid w:val="00B214DC"/>
    <w:rsid w:val="00B215D8"/>
    <w:rsid w:val="00B2218A"/>
    <w:rsid w:val="00B22E3D"/>
    <w:rsid w:val="00B246ED"/>
    <w:rsid w:val="00B2508C"/>
    <w:rsid w:val="00B26579"/>
    <w:rsid w:val="00B26C2E"/>
    <w:rsid w:val="00B26DD0"/>
    <w:rsid w:val="00B274AF"/>
    <w:rsid w:val="00B27623"/>
    <w:rsid w:val="00B27A7F"/>
    <w:rsid w:val="00B30149"/>
    <w:rsid w:val="00B30C9A"/>
    <w:rsid w:val="00B30F66"/>
    <w:rsid w:val="00B33277"/>
    <w:rsid w:val="00B3342A"/>
    <w:rsid w:val="00B338C8"/>
    <w:rsid w:val="00B33D9A"/>
    <w:rsid w:val="00B341CC"/>
    <w:rsid w:val="00B34952"/>
    <w:rsid w:val="00B35100"/>
    <w:rsid w:val="00B35321"/>
    <w:rsid w:val="00B35505"/>
    <w:rsid w:val="00B35CB3"/>
    <w:rsid w:val="00B35E0A"/>
    <w:rsid w:val="00B3608B"/>
    <w:rsid w:val="00B3666C"/>
    <w:rsid w:val="00B369A4"/>
    <w:rsid w:val="00B36CD2"/>
    <w:rsid w:val="00B36FC1"/>
    <w:rsid w:val="00B37E96"/>
    <w:rsid w:val="00B4000E"/>
    <w:rsid w:val="00B40124"/>
    <w:rsid w:val="00B40949"/>
    <w:rsid w:val="00B40B86"/>
    <w:rsid w:val="00B40D95"/>
    <w:rsid w:val="00B42C79"/>
    <w:rsid w:val="00B42E03"/>
    <w:rsid w:val="00B4315E"/>
    <w:rsid w:val="00B43446"/>
    <w:rsid w:val="00B43773"/>
    <w:rsid w:val="00B43832"/>
    <w:rsid w:val="00B443E2"/>
    <w:rsid w:val="00B45655"/>
    <w:rsid w:val="00B45A33"/>
    <w:rsid w:val="00B46222"/>
    <w:rsid w:val="00B4683D"/>
    <w:rsid w:val="00B50032"/>
    <w:rsid w:val="00B50200"/>
    <w:rsid w:val="00B50469"/>
    <w:rsid w:val="00B52251"/>
    <w:rsid w:val="00B530F0"/>
    <w:rsid w:val="00B53242"/>
    <w:rsid w:val="00B54092"/>
    <w:rsid w:val="00B5444C"/>
    <w:rsid w:val="00B5454B"/>
    <w:rsid w:val="00B54633"/>
    <w:rsid w:val="00B54E54"/>
    <w:rsid w:val="00B55185"/>
    <w:rsid w:val="00B5568B"/>
    <w:rsid w:val="00B557BF"/>
    <w:rsid w:val="00B56147"/>
    <w:rsid w:val="00B56567"/>
    <w:rsid w:val="00B5720A"/>
    <w:rsid w:val="00B57D1B"/>
    <w:rsid w:val="00B604A0"/>
    <w:rsid w:val="00B6075B"/>
    <w:rsid w:val="00B60761"/>
    <w:rsid w:val="00B620A5"/>
    <w:rsid w:val="00B62753"/>
    <w:rsid w:val="00B62BB1"/>
    <w:rsid w:val="00B63450"/>
    <w:rsid w:val="00B63559"/>
    <w:rsid w:val="00B63ACB"/>
    <w:rsid w:val="00B63E9F"/>
    <w:rsid w:val="00B64716"/>
    <w:rsid w:val="00B64E4C"/>
    <w:rsid w:val="00B651F2"/>
    <w:rsid w:val="00B67883"/>
    <w:rsid w:val="00B705B4"/>
    <w:rsid w:val="00B70F9E"/>
    <w:rsid w:val="00B718B5"/>
    <w:rsid w:val="00B71C68"/>
    <w:rsid w:val="00B7334F"/>
    <w:rsid w:val="00B73979"/>
    <w:rsid w:val="00B73B7C"/>
    <w:rsid w:val="00B74141"/>
    <w:rsid w:val="00B751B0"/>
    <w:rsid w:val="00B7527B"/>
    <w:rsid w:val="00B75364"/>
    <w:rsid w:val="00B75AA4"/>
    <w:rsid w:val="00B762E0"/>
    <w:rsid w:val="00B766DB"/>
    <w:rsid w:val="00B770E6"/>
    <w:rsid w:val="00B80D06"/>
    <w:rsid w:val="00B814F3"/>
    <w:rsid w:val="00B837D3"/>
    <w:rsid w:val="00B8494E"/>
    <w:rsid w:val="00B86C54"/>
    <w:rsid w:val="00B874C4"/>
    <w:rsid w:val="00B877C7"/>
    <w:rsid w:val="00B87A48"/>
    <w:rsid w:val="00B90ED2"/>
    <w:rsid w:val="00B9147C"/>
    <w:rsid w:val="00B91FEA"/>
    <w:rsid w:val="00B92525"/>
    <w:rsid w:val="00B926F2"/>
    <w:rsid w:val="00B92AD4"/>
    <w:rsid w:val="00B93E13"/>
    <w:rsid w:val="00B95E03"/>
    <w:rsid w:val="00B96005"/>
    <w:rsid w:val="00B96385"/>
    <w:rsid w:val="00B966ED"/>
    <w:rsid w:val="00B97655"/>
    <w:rsid w:val="00B9791E"/>
    <w:rsid w:val="00B97AA2"/>
    <w:rsid w:val="00B97B8E"/>
    <w:rsid w:val="00BA00A8"/>
    <w:rsid w:val="00BA1CE4"/>
    <w:rsid w:val="00BA2EC4"/>
    <w:rsid w:val="00BA2F73"/>
    <w:rsid w:val="00BA2F79"/>
    <w:rsid w:val="00BA37A4"/>
    <w:rsid w:val="00BA3CB0"/>
    <w:rsid w:val="00BA4FB0"/>
    <w:rsid w:val="00BA569D"/>
    <w:rsid w:val="00BA5E42"/>
    <w:rsid w:val="00BA6049"/>
    <w:rsid w:val="00BA6138"/>
    <w:rsid w:val="00BA6BA5"/>
    <w:rsid w:val="00BA76B7"/>
    <w:rsid w:val="00BB113B"/>
    <w:rsid w:val="00BB1930"/>
    <w:rsid w:val="00BB3478"/>
    <w:rsid w:val="00BB3607"/>
    <w:rsid w:val="00BB4065"/>
    <w:rsid w:val="00BB4438"/>
    <w:rsid w:val="00BB44B1"/>
    <w:rsid w:val="00BB60A0"/>
    <w:rsid w:val="00BB7FC1"/>
    <w:rsid w:val="00BC13FA"/>
    <w:rsid w:val="00BC1C44"/>
    <w:rsid w:val="00BC2247"/>
    <w:rsid w:val="00BC29D2"/>
    <w:rsid w:val="00BC2D78"/>
    <w:rsid w:val="00BC4EF8"/>
    <w:rsid w:val="00BC4F0B"/>
    <w:rsid w:val="00BC5572"/>
    <w:rsid w:val="00BC5CE6"/>
    <w:rsid w:val="00BC5E44"/>
    <w:rsid w:val="00BC6EDF"/>
    <w:rsid w:val="00BD061F"/>
    <w:rsid w:val="00BD0C01"/>
    <w:rsid w:val="00BD1042"/>
    <w:rsid w:val="00BD2A29"/>
    <w:rsid w:val="00BD3110"/>
    <w:rsid w:val="00BD31DF"/>
    <w:rsid w:val="00BD3C75"/>
    <w:rsid w:val="00BD3FDD"/>
    <w:rsid w:val="00BD497C"/>
    <w:rsid w:val="00BD57EE"/>
    <w:rsid w:val="00BD5835"/>
    <w:rsid w:val="00BD77C2"/>
    <w:rsid w:val="00BE03D4"/>
    <w:rsid w:val="00BE110B"/>
    <w:rsid w:val="00BE1357"/>
    <w:rsid w:val="00BE1FA1"/>
    <w:rsid w:val="00BE232D"/>
    <w:rsid w:val="00BE3859"/>
    <w:rsid w:val="00BE3B9F"/>
    <w:rsid w:val="00BE4D53"/>
    <w:rsid w:val="00BE4E8A"/>
    <w:rsid w:val="00BE6972"/>
    <w:rsid w:val="00BE6E82"/>
    <w:rsid w:val="00BE7434"/>
    <w:rsid w:val="00BF023A"/>
    <w:rsid w:val="00BF15D9"/>
    <w:rsid w:val="00BF1794"/>
    <w:rsid w:val="00BF183B"/>
    <w:rsid w:val="00BF1C52"/>
    <w:rsid w:val="00BF2A79"/>
    <w:rsid w:val="00BF375F"/>
    <w:rsid w:val="00BF4195"/>
    <w:rsid w:val="00BF6C52"/>
    <w:rsid w:val="00C00243"/>
    <w:rsid w:val="00C01C73"/>
    <w:rsid w:val="00C01E46"/>
    <w:rsid w:val="00C01E6C"/>
    <w:rsid w:val="00C02372"/>
    <w:rsid w:val="00C02C93"/>
    <w:rsid w:val="00C040F1"/>
    <w:rsid w:val="00C043B6"/>
    <w:rsid w:val="00C044C3"/>
    <w:rsid w:val="00C05235"/>
    <w:rsid w:val="00C05ADA"/>
    <w:rsid w:val="00C060BD"/>
    <w:rsid w:val="00C068F6"/>
    <w:rsid w:val="00C06A2A"/>
    <w:rsid w:val="00C06F43"/>
    <w:rsid w:val="00C07805"/>
    <w:rsid w:val="00C07921"/>
    <w:rsid w:val="00C10453"/>
    <w:rsid w:val="00C10849"/>
    <w:rsid w:val="00C10BA6"/>
    <w:rsid w:val="00C10FD5"/>
    <w:rsid w:val="00C112DD"/>
    <w:rsid w:val="00C116A5"/>
    <w:rsid w:val="00C11727"/>
    <w:rsid w:val="00C12071"/>
    <w:rsid w:val="00C123F0"/>
    <w:rsid w:val="00C12DC2"/>
    <w:rsid w:val="00C13BCA"/>
    <w:rsid w:val="00C141B9"/>
    <w:rsid w:val="00C143CF"/>
    <w:rsid w:val="00C1462D"/>
    <w:rsid w:val="00C146C3"/>
    <w:rsid w:val="00C156C1"/>
    <w:rsid w:val="00C158CF"/>
    <w:rsid w:val="00C16344"/>
    <w:rsid w:val="00C1649A"/>
    <w:rsid w:val="00C16518"/>
    <w:rsid w:val="00C16788"/>
    <w:rsid w:val="00C16C24"/>
    <w:rsid w:val="00C16DB5"/>
    <w:rsid w:val="00C1787D"/>
    <w:rsid w:val="00C202EB"/>
    <w:rsid w:val="00C203C0"/>
    <w:rsid w:val="00C20A52"/>
    <w:rsid w:val="00C20F14"/>
    <w:rsid w:val="00C210A9"/>
    <w:rsid w:val="00C21DF6"/>
    <w:rsid w:val="00C22B7C"/>
    <w:rsid w:val="00C23D18"/>
    <w:rsid w:val="00C24AFF"/>
    <w:rsid w:val="00C2521A"/>
    <w:rsid w:val="00C25A7D"/>
    <w:rsid w:val="00C261E0"/>
    <w:rsid w:val="00C262E6"/>
    <w:rsid w:val="00C263EB"/>
    <w:rsid w:val="00C26595"/>
    <w:rsid w:val="00C266E5"/>
    <w:rsid w:val="00C31399"/>
    <w:rsid w:val="00C3184D"/>
    <w:rsid w:val="00C321AE"/>
    <w:rsid w:val="00C32608"/>
    <w:rsid w:val="00C3296B"/>
    <w:rsid w:val="00C32D40"/>
    <w:rsid w:val="00C32E3B"/>
    <w:rsid w:val="00C331FD"/>
    <w:rsid w:val="00C33CC8"/>
    <w:rsid w:val="00C34DCB"/>
    <w:rsid w:val="00C36D0C"/>
    <w:rsid w:val="00C36D10"/>
    <w:rsid w:val="00C3708D"/>
    <w:rsid w:val="00C40FC0"/>
    <w:rsid w:val="00C4116A"/>
    <w:rsid w:val="00C4138A"/>
    <w:rsid w:val="00C42C37"/>
    <w:rsid w:val="00C431F7"/>
    <w:rsid w:val="00C440B4"/>
    <w:rsid w:val="00C446F9"/>
    <w:rsid w:val="00C44929"/>
    <w:rsid w:val="00C44BEF"/>
    <w:rsid w:val="00C44E7A"/>
    <w:rsid w:val="00C451CE"/>
    <w:rsid w:val="00C462CB"/>
    <w:rsid w:val="00C46609"/>
    <w:rsid w:val="00C46BD7"/>
    <w:rsid w:val="00C46F39"/>
    <w:rsid w:val="00C47244"/>
    <w:rsid w:val="00C47AFE"/>
    <w:rsid w:val="00C5067F"/>
    <w:rsid w:val="00C50DC4"/>
    <w:rsid w:val="00C515C3"/>
    <w:rsid w:val="00C51AA2"/>
    <w:rsid w:val="00C51DB5"/>
    <w:rsid w:val="00C52E43"/>
    <w:rsid w:val="00C53B13"/>
    <w:rsid w:val="00C548AE"/>
    <w:rsid w:val="00C556C7"/>
    <w:rsid w:val="00C55C67"/>
    <w:rsid w:val="00C56BC4"/>
    <w:rsid w:val="00C57331"/>
    <w:rsid w:val="00C57A67"/>
    <w:rsid w:val="00C609C3"/>
    <w:rsid w:val="00C60E16"/>
    <w:rsid w:val="00C61744"/>
    <w:rsid w:val="00C62573"/>
    <w:rsid w:val="00C63331"/>
    <w:rsid w:val="00C63AEC"/>
    <w:rsid w:val="00C63CD9"/>
    <w:rsid w:val="00C65E4E"/>
    <w:rsid w:val="00C66610"/>
    <w:rsid w:val="00C66648"/>
    <w:rsid w:val="00C66B39"/>
    <w:rsid w:val="00C66FEF"/>
    <w:rsid w:val="00C67305"/>
    <w:rsid w:val="00C679FD"/>
    <w:rsid w:val="00C70CB4"/>
    <w:rsid w:val="00C721A4"/>
    <w:rsid w:val="00C72540"/>
    <w:rsid w:val="00C728D5"/>
    <w:rsid w:val="00C737B6"/>
    <w:rsid w:val="00C75119"/>
    <w:rsid w:val="00C765B6"/>
    <w:rsid w:val="00C76DD6"/>
    <w:rsid w:val="00C7771E"/>
    <w:rsid w:val="00C77CD0"/>
    <w:rsid w:val="00C77DE2"/>
    <w:rsid w:val="00C80CDB"/>
    <w:rsid w:val="00C81F71"/>
    <w:rsid w:val="00C823D2"/>
    <w:rsid w:val="00C838AE"/>
    <w:rsid w:val="00C83EE7"/>
    <w:rsid w:val="00C8426A"/>
    <w:rsid w:val="00C855EC"/>
    <w:rsid w:val="00C86326"/>
    <w:rsid w:val="00C87A76"/>
    <w:rsid w:val="00C90289"/>
    <w:rsid w:val="00C90B62"/>
    <w:rsid w:val="00C91C08"/>
    <w:rsid w:val="00C91F41"/>
    <w:rsid w:val="00C920CF"/>
    <w:rsid w:val="00C9303D"/>
    <w:rsid w:val="00C93EAE"/>
    <w:rsid w:val="00C94830"/>
    <w:rsid w:val="00C950B9"/>
    <w:rsid w:val="00C9581E"/>
    <w:rsid w:val="00C978B6"/>
    <w:rsid w:val="00C97A24"/>
    <w:rsid w:val="00C97F0E"/>
    <w:rsid w:val="00CA06AC"/>
    <w:rsid w:val="00CA0872"/>
    <w:rsid w:val="00CA0FEE"/>
    <w:rsid w:val="00CA117A"/>
    <w:rsid w:val="00CA12CE"/>
    <w:rsid w:val="00CA1AEE"/>
    <w:rsid w:val="00CA1D9E"/>
    <w:rsid w:val="00CA242A"/>
    <w:rsid w:val="00CA27BD"/>
    <w:rsid w:val="00CA2A98"/>
    <w:rsid w:val="00CA2AB6"/>
    <w:rsid w:val="00CA32B5"/>
    <w:rsid w:val="00CA38B2"/>
    <w:rsid w:val="00CA4BCC"/>
    <w:rsid w:val="00CA5C5F"/>
    <w:rsid w:val="00CA6BF7"/>
    <w:rsid w:val="00CA6CEB"/>
    <w:rsid w:val="00CA7BF7"/>
    <w:rsid w:val="00CB01D6"/>
    <w:rsid w:val="00CB03EC"/>
    <w:rsid w:val="00CB07E5"/>
    <w:rsid w:val="00CB0F14"/>
    <w:rsid w:val="00CB18FB"/>
    <w:rsid w:val="00CB2B37"/>
    <w:rsid w:val="00CB311E"/>
    <w:rsid w:val="00CB351D"/>
    <w:rsid w:val="00CB519F"/>
    <w:rsid w:val="00CB6FEA"/>
    <w:rsid w:val="00CB71E1"/>
    <w:rsid w:val="00CC043B"/>
    <w:rsid w:val="00CC0996"/>
    <w:rsid w:val="00CC0ED3"/>
    <w:rsid w:val="00CC1894"/>
    <w:rsid w:val="00CC1CAA"/>
    <w:rsid w:val="00CC2A23"/>
    <w:rsid w:val="00CC2C3D"/>
    <w:rsid w:val="00CC2EE2"/>
    <w:rsid w:val="00CC35D6"/>
    <w:rsid w:val="00CC365D"/>
    <w:rsid w:val="00CC3D03"/>
    <w:rsid w:val="00CC428E"/>
    <w:rsid w:val="00CC45DB"/>
    <w:rsid w:val="00CC5A03"/>
    <w:rsid w:val="00CC6C73"/>
    <w:rsid w:val="00CC73FF"/>
    <w:rsid w:val="00CD032A"/>
    <w:rsid w:val="00CD0918"/>
    <w:rsid w:val="00CD0AAF"/>
    <w:rsid w:val="00CD141E"/>
    <w:rsid w:val="00CD2836"/>
    <w:rsid w:val="00CD45DA"/>
    <w:rsid w:val="00CD49B3"/>
    <w:rsid w:val="00CD5C1C"/>
    <w:rsid w:val="00CD6951"/>
    <w:rsid w:val="00CE0626"/>
    <w:rsid w:val="00CE07E7"/>
    <w:rsid w:val="00CE0901"/>
    <w:rsid w:val="00CE141F"/>
    <w:rsid w:val="00CE1C70"/>
    <w:rsid w:val="00CE25E8"/>
    <w:rsid w:val="00CE267B"/>
    <w:rsid w:val="00CE2EA4"/>
    <w:rsid w:val="00CE3D62"/>
    <w:rsid w:val="00CE3E2E"/>
    <w:rsid w:val="00CE4DE1"/>
    <w:rsid w:val="00CE53B1"/>
    <w:rsid w:val="00CE5606"/>
    <w:rsid w:val="00CE5714"/>
    <w:rsid w:val="00CE6138"/>
    <w:rsid w:val="00CE6F59"/>
    <w:rsid w:val="00CE780A"/>
    <w:rsid w:val="00CE7AAB"/>
    <w:rsid w:val="00CE7C37"/>
    <w:rsid w:val="00CF018F"/>
    <w:rsid w:val="00CF03E1"/>
    <w:rsid w:val="00CF044C"/>
    <w:rsid w:val="00CF1B9B"/>
    <w:rsid w:val="00CF2673"/>
    <w:rsid w:val="00CF291E"/>
    <w:rsid w:val="00CF2DA1"/>
    <w:rsid w:val="00CF2E62"/>
    <w:rsid w:val="00CF3542"/>
    <w:rsid w:val="00CF43B1"/>
    <w:rsid w:val="00CF4621"/>
    <w:rsid w:val="00CF472B"/>
    <w:rsid w:val="00CF4881"/>
    <w:rsid w:val="00CF5BDA"/>
    <w:rsid w:val="00D0027B"/>
    <w:rsid w:val="00D0182E"/>
    <w:rsid w:val="00D019A7"/>
    <w:rsid w:val="00D01C9B"/>
    <w:rsid w:val="00D049E0"/>
    <w:rsid w:val="00D06AD1"/>
    <w:rsid w:val="00D10872"/>
    <w:rsid w:val="00D1130C"/>
    <w:rsid w:val="00D118C9"/>
    <w:rsid w:val="00D11B84"/>
    <w:rsid w:val="00D12D72"/>
    <w:rsid w:val="00D137F4"/>
    <w:rsid w:val="00D13C0A"/>
    <w:rsid w:val="00D150BF"/>
    <w:rsid w:val="00D15941"/>
    <w:rsid w:val="00D17098"/>
    <w:rsid w:val="00D17549"/>
    <w:rsid w:val="00D1780D"/>
    <w:rsid w:val="00D178C7"/>
    <w:rsid w:val="00D2009A"/>
    <w:rsid w:val="00D21E42"/>
    <w:rsid w:val="00D23B21"/>
    <w:rsid w:val="00D245DF"/>
    <w:rsid w:val="00D24796"/>
    <w:rsid w:val="00D24D97"/>
    <w:rsid w:val="00D24EA9"/>
    <w:rsid w:val="00D254D9"/>
    <w:rsid w:val="00D25E48"/>
    <w:rsid w:val="00D266BC"/>
    <w:rsid w:val="00D275F5"/>
    <w:rsid w:val="00D27E86"/>
    <w:rsid w:val="00D3051B"/>
    <w:rsid w:val="00D3067D"/>
    <w:rsid w:val="00D31510"/>
    <w:rsid w:val="00D32162"/>
    <w:rsid w:val="00D33277"/>
    <w:rsid w:val="00D3351C"/>
    <w:rsid w:val="00D33799"/>
    <w:rsid w:val="00D35392"/>
    <w:rsid w:val="00D355E6"/>
    <w:rsid w:val="00D36322"/>
    <w:rsid w:val="00D367EF"/>
    <w:rsid w:val="00D36E48"/>
    <w:rsid w:val="00D376F1"/>
    <w:rsid w:val="00D37F75"/>
    <w:rsid w:val="00D403AF"/>
    <w:rsid w:val="00D40A1A"/>
    <w:rsid w:val="00D41B93"/>
    <w:rsid w:val="00D41F35"/>
    <w:rsid w:val="00D4291D"/>
    <w:rsid w:val="00D4344A"/>
    <w:rsid w:val="00D43CA8"/>
    <w:rsid w:val="00D4523D"/>
    <w:rsid w:val="00D45310"/>
    <w:rsid w:val="00D4593F"/>
    <w:rsid w:val="00D45BD4"/>
    <w:rsid w:val="00D4681F"/>
    <w:rsid w:val="00D4775B"/>
    <w:rsid w:val="00D47A13"/>
    <w:rsid w:val="00D47AB8"/>
    <w:rsid w:val="00D47F3A"/>
    <w:rsid w:val="00D51A95"/>
    <w:rsid w:val="00D52041"/>
    <w:rsid w:val="00D52115"/>
    <w:rsid w:val="00D52C56"/>
    <w:rsid w:val="00D534CE"/>
    <w:rsid w:val="00D54C04"/>
    <w:rsid w:val="00D55877"/>
    <w:rsid w:val="00D55AEE"/>
    <w:rsid w:val="00D55D94"/>
    <w:rsid w:val="00D55F2C"/>
    <w:rsid w:val="00D5649C"/>
    <w:rsid w:val="00D56566"/>
    <w:rsid w:val="00D56A32"/>
    <w:rsid w:val="00D56D41"/>
    <w:rsid w:val="00D56F53"/>
    <w:rsid w:val="00D56FC9"/>
    <w:rsid w:val="00D577C8"/>
    <w:rsid w:val="00D613CB"/>
    <w:rsid w:val="00D61430"/>
    <w:rsid w:val="00D64367"/>
    <w:rsid w:val="00D64741"/>
    <w:rsid w:val="00D647A4"/>
    <w:rsid w:val="00D6487A"/>
    <w:rsid w:val="00D64E04"/>
    <w:rsid w:val="00D6548A"/>
    <w:rsid w:val="00D65A5E"/>
    <w:rsid w:val="00D6643E"/>
    <w:rsid w:val="00D669D1"/>
    <w:rsid w:val="00D67B71"/>
    <w:rsid w:val="00D67CE1"/>
    <w:rsid w:val="00D7049A"/>
    <w:rsid w:val="00D704F6"/>
    <w:rsid w:val="00D71DBC"/>
    <w:rsid w:val="00D722B1"/>
    <w:rsid w:val="00D726D7"/>
    <w:rsid w:val="00D7287B"/>
    <w:rsid w:val="00D735BF"/>
    <w:rsid w:val="00D74361"/>
    <w:rsid w:val="00D74A82"/>
    <w:rsid w:val="00D753F6"/>
    <w:rsid w:val="00D758C2"/>
    <w:rsid w:val="00D759FC"/>
    <w:rsid w:val="00D7737D"/>
    <w:rsid w:val="00D778DC"/>
    <w:rsid w:val="00D80897"/>
    <w:rsid w:val="00D80EE7"/>
    <w:rsid w:val="00D81375"/>
    <w:rsid w:val="00D81D82"/>
    <w:rsid w:val="00D81EA3"/>
    <w:rsid w:val="00D81F3E"/>
    <w:rsid w:val="00D8254B"/>
    <w:rsid w:val="00D84E76"/>
    <w:rsid w:val="00D84F15"/>
    <w:rsid w:val="00D8540E"/>
    <w:rsid w:val="00D85C4D"/>
    <w:rsid w:val="00D8730B"/>
    <w:rsid w:val="00D87464"/>
    <w:rsid w:val="00D90110"/>
    <w:rsid w:val="00D9072A"/>
    <w:rsid w:val="00D93330"/>
    <w:rsid w:val="00D936B5"/>
    <w:rsid w:val="00D94852"/>
    <w:rsid w:val="00D9529D"/>
    <w:rsid w:val="00D95B72"/>
    <w:rsid w:val="00DA039C"/>
    <w:rsid w:val="00DA03B9"/>
    <w:rsid w:val="00DA0DB4"/>
    <w:rsid w:val="00DA10B4"/>
    <w:rsid w:val="00DA2226"/>
    <w:rsid w:val="00DA225C"/>
    <w:rsid w:val="00DA2561"/>
    <w:rsid w:val="00DA3A8E"/>
    <w:rsid w:val="00DA46FE"/>
    <w:rsid w:val="00DA56B0"/>
    <w:rsid w:val="00DA62C3"/>
    <w:rsid w:val="00DA6EBE"/>
    <w:rsid w:val="00DA784F"/>
    <w:rsid w:val="00DB03D8"/>
    <w:rsid w:val="00DB1510"/>
    <w:rsid w:val="00DB27CC"/>
    <w:rsid w:val="00DB3AA2"/>
    <w:rsid w:val="00DB42A4"/>
    <w:rsid w:val="00DB4645"/>
    <w:rsid w:val="00DB4EF9"/>
    <w:rsid w:val="00DB59C9"/>
    <w:rsid w:val="00DB63BE"/>
    <w:rsid w:val="00DB66E5"/>
    <w:rsid w:val="00DB771F"/>
    <w:rsid w:val="00DC0BD4"/>
    <w:rsid w:val="00DC0DA0"/>
    <w:rsid w:val="00DC1330"/>
    <w:rsid w:val="00DC29FE"/>
    <w:rsid w:val="00DC2ED8"/>
    <w:rsid w:val="00DC4155"/>
    <w:rsid w:val="00DC430C"/>
    <w:rsid w:val="00DC4427"/>
    <w:rsid w:val="00DC4C6E"/>
    <w:rsid w:val="00DC58C8"/>
    <w:rsid w:val="00DC5D9F"/>
    <w:rsid w:val="00DC60FB"/>
    <w:rsid w:val="00DC6E72"/>
    <w:rsid w:val="00DC7319"/>
    <w:rsid w:val="00DC742E"/>
    <w:rsid w:val="00DC7D7C"/>
    <w:rsid w:val="00DD02C9"/>
    <w:rsid w:val="00DD0300"/>
    <w:rsid w:val="00DD10DC"/>
    <w:rsid w:val="00DD1D12"/>
    <w:rsid w:val="00DD2AA4"/>
    <w:rsid w:val="00DD38DC"/>
    <w:rsid w:val="00DD42C7"/>
    <w:rsid w:val="00DD63FF"/>
    <w:rsid w:val="00DD6443"/>
    <w:rsid w:val="00DD7225"/>
    <w:rsid w:val="00DD7814"/>
    <w:rsid w:val="00DE0ADC"/>
    <w:rsid w:val="00DE1C3C"/>
    <w:rsid w:val="00DE1FD4"/>
    <w:rsid w:val="00DE2991"/>
    <w:rsid w:val="00DE3D1C"/>
    <w:rsid w:val="00DE51F8"/>
    <w:rsid w:val="00DE5FCB"/>
    <w:rsid w:val="00DE64B8"/>
    <w:rsid w:val="00DE7AD2"/>
    <w:rsid w:val="00DF051C"/>
    <w:rsid w:val="00DF22FD"/>
    <w:rsid w:val="00DF2CF5"/>
    <w:rsid w:val="00DF3145"/>
    <w:rsid w:val="00DF4435"/>
    <w:rsid w:val="00DF4B0E"/>
    <w:rsid w:val="00DF518D"/>
    <w:rsid w:val="00DF54D4"/>
    <w:rsid w:val="00DF7A28"/>
    <w:rsid w:val="00E00387"/>
    <w:rsid w:val="00E00E32"/>
    <w:rsid w:val="00E00F65"/>
    <w:rsid w:val="00E01CAE"/>
    <w:rsid w:val="00E01E4B"/>
    <w:rsid w:val="00E01EA9"/>
    <w:rsid w:val="00E020B7"/>
    <w:rsid w:val="00E021FB"/>
    <w:rsid w:val="00E02871"/>
    <w:rsid w:val="00E02D9B"/>
    <w:rsid w:val="00E050D4"/>
    <w:rsid w:val="00E05310"/>
    <w:rsid w:val="00E056C5"/>
    <w:rsid w:val="00E05B66"/>
    <w:rsid w:val="00E062B0"/>
    <w:rsid w:val="00E06881"/>
    <w:rsid w:val="00E0711E"/>
    <w:rsid w:val="00E07706"/>
    <w:rsid w:val="00E0770C"/>
    <w:rsid w:val="00E07CD6"/>
    <w:rsid w:val="00E07E63"/>
    <w:rsid w:val="00E11A63"/>
    <w:rsid w:val="00E13187"/>
    <w:rsid w:val="00E13A9F"/>
    <w:rsid w:val="00E14D99"/>
    <w:rsid w:val="00E14DFA"/>
    <w:rsid w:val="00E1515E"/>
    <w:rsid w:val="00E17EA5"/>
    <w:rsid w:val="00E20BEE"/>
    <w:rsid w:val="00E20C7A"/>
    <w:rsid w:val="00E224E1"/>
    <w:rsid w:val="00E22584"/>
    <w:rsid w:val="00E22761"/>
    <w:rsid w:val="00E229DB"/>
    <w:rsid w:val="00E247DD"/>
    <w:rsid w:val="00E24E14"/>
    <w:rsid w:val="00E2571A"/>
    <w:rsid w:val="00E26446"/>
    <w:rsid w:val="00E26AA8"/>
    <w:rsid w:val="00E26EDC"/>
    <w:rsid w:val="00E2713C"/>
    <w:rsid w:val="00E277BA"/>
    <w:rsid w:val="00E27D3B"/>
    <w:rsid w:val="00E305C1"/>
    <w:rsid w:val="00E3070F"/>
    <w:rsid w:val="00E30AFD"/>
    <w:rsid w:val="00E30B42"/>
    <w:rsid w:val="00E3170F"/>
    <w:rsid w:val="00E3245B"/>
    <w:rsid w:val="00E33531"/>
    <w:rsid w:val="00E336D0"/>
    <w:rsid w:val="00E342D7"/>
    <w:rsid w:val="00E3441C"/>
    <w:rsid w:val="00E34B34"/>
    <w:rsid w:val="00E35109"/>
    <w:rsid w:val="00E35C26"/>
    <w:rsid w:val="00E35C5F"/>
    <w:rsid w:val="00E36836"/>
    <w:rsid w:val="00E36F96"/>
    <w:rsid w:val="00E410C8"/>
    <w:rsid w:val="00E410EA"/>
    <w:rsid w:val="00E41D5C"/>
    <w:rsid w:val="00E42482"/>
    <w:rsid w:val="00E42A64"/>
    <w:rsid w:val="00E437F7"/>
    <w:rsid w:val="00E44627"/>
    <w:rsid w:val="00E45149"/>
    <w:rsid w:val="00E4690F"/>
    <w:rsid w:val="00E46E5D"/>
    <w:rsid w:val="00E50765"/>
    <w:rsid w:val="00E51A4F"/>
    <w:rsid w:val="00E52886"/>
    <w:rsid w:val="00E52924"/>
    <w:rsid w:val="00E52A89"/>
    <w:rsid w:val="00E530A6"/>
    <w:rsid w:val="00E5354E"/>
    <w:rsid w:val="00E53647"/>
    <w:rsid w:val="00E55017"/>
    <w:rsid w:val="00E552A9"/>
    <w:rsid w:val="00E55416"/>
    <w:rsid w:val="00E557D1"/>
    <w:rsid w:val="00E56282"/>
    <w:rsid w:val="00E566F8"/>
    <w:rsid w:val="00E56AAD"/>
    <w:rsid w:val="00E570EF"/>
    <w:rsid w:val="00E57A46"/>
    <w:rsid w:val="00E607A1"/>
    <w:rsid w:val="00E60BC0"/>
    <w:rsid w:val="00E61564"/>
    <w:rsid w:val="00E616BF"/>
    <w:rsid w:val="00E61B7D"/>
    <w:rsid w:val="00E61D4A"/>
    <w:rsid w:val="00E631C5"/>
    <w:rsid w:val="00E6354D"/>
    <w:rsid w:val="00E63915"/>
    <w:rsid w:val="00E63AC4"/>
    <w:rsid w:val="00E64D00"/>
    <w:rsid w:val="00E657D7"/>
    <w:rsid w:val="00E658AA"/>
    <w:rsid w:val="00E669B1"/>
    <w:rsid w:val="00E7031F"/>
    <w:rsid w:val="00E70D30"/>
    <w:rsid w:val="00E71517"/>
    <w:rsid w:val="00E716BA"/>
    <w:rsid w:val="00E717C4"/>
    <w:rsid w:val="00E74F24"/>
    <w:rsid w:val="00E75667"/>
    <w:rsid w:val="00E75977"/>
    <w:rsid w:val="00E76431"/>
    <w:rsid w:val="00E7686D"/>
    <w:rsid w:val="00E77445"/>
    <w:rsid w:val="00E813BA"/>
    <w:rsid w:val="00E816D6"/>
    <w:rsid w:val="00E819FF"/>
    <w:rsid w:val="00E824C3"/>
    <w:rsid w:val="00E82668"/>
    <w:rsid w:val="00E82897"/>
    <w:rsid w:val="00E82904"/>
    <w:rsid w:val="00E829DB"/>
    <w:rsid w:val="00E82A5B"/>
    <w:rsid w:val="00E83183"/>
    <w:rsid w:val="00E8323B"/>
    <w:rsid w:val="00E8590C"/>
    <w:rsid w:val="00E85F76"/>
    <w:rsid w:val="00E86398"/>
    <w:rsid w:val="00E91523"/>
    <w:rsid w:val="00E91BE1"/>
    <w:rsid w:val="00E9253B"/>
    <w:rsid w:val="00E93590"/>
    <w:rsid w:val="00E94041"/>
    <w:rsid w:val="00E94141"/>
    <w:rsid w:val="00E942FC"/>
    <w:rsid w:val="00E94506"/>
    <w:rsid w:val="00E954F5"/>
    <w:rsid w:val="00E957DA"/>
    <w:rsid w:val="00E95A7B"/>
    <w:rsid w:val="00E969E9"/>
    <w:rsid w:val="00E970BB"/>
    <w:rsid w:val="00EA01A0"/>
    <w:rsid w:val="00EA0DC6"/>
    <w:rsid w:val="00EA0EA7"/>
    <w:rsid w:val="00EA155A"/>
    <w:rsid w:val="00EA24D4"/>
    <w:rsid w:val="00EA2851"/>
    <w:rsid w:val="00EA32AD"/>
    <w:rsid w:val="00EA34B3"/>
    <w:rsid w:val="00EA3515"/>
    <w:rsid w:val="00EA3689"/>
    <w:rsid w:val="00EA3937"/>
    <w:rsid w:val="00EA44F9"/>
    <w:rsid w:val="00EA4ECA"/>
    <w:rsid w:val="00EA50FA"/>
    <w:rsid w:val="00EA5591"/>
    <w:rsid w:val="00EA55FE"/>
    <w:rsid w:val="00EA57CB"/>
    <w:rsid w:val="00EA6BDA"/>
    <w:rsid w:val="00EA7A03"/>
    <w:rsid w:val="00EB07C2"/>
    <w:rsid w:val="00EB0B4F"/>
    <w:rsid w:val="00EB1B59"/>
    <w:rsid w:val="00EB3943"/>
    <w:rsid w:val="00EB4175"/>
    <w:rsid w:val="00EB4384"/>
    <w:rsid w:val="00EB4F4E"/>
    <w:rsid w:val="00EB6065"/>
    <w:rsid w:val="00EB618C"/>
    <w:rsid w:val="00EB63F9"/>
    <w:rsid w:val="00EB7D65"/>
    <w:rsid w:val="00EC0826"/>
    <w:rsid w:val="00EC0B3F"/>
    <w:rsid w:val="00EC1C58"/>
    <w:rsid w:val="00EC1C70"/>
    <w:rsid w:val="00EC2F5A"/>
    <w:rsid w:val="00EC36D0"/>
    <w:rsid w:val="00EC4E99"/>
    <w:rsid w:val="00EC5134"/>
    <w:rsid w:val="00EC55ED"/>
    <w:rsid w:val="00EC5AAD"/>
    <w:rsid w:val="00EC6330"/>
    <w:rsid w:val="00EC7EE4"/>
    <w:rsid w:val="00ED0284"/>
    <w:rsid w:val="00ED0E0C"/>
    <w:rsid w:val="00ED0F7D"/>
    <w:rsid w:val="00ED35EC"/>
    <w:rsid w:val="00ED3A21"/>
    <w:rsid w:val="00ED446C"/>
    <w:rsid w:val="00ED46EC"/>
    <w:rsid w:val="00ED498E"/>
    <w:rsid w:val="00ED5C20"/>
    <w:rsid w:val="00ED6982"/>
    <w:rsid w:val="00EE0218"/>
    <w:rsid w:val="00EE0560"/>
    <w:rsid w:val="00EE061F"/>
    <w:rsid w:val="00EE07F6"/>
    <w:rsid w:val="00EE0E54"/>
    <w:rsid w:val="00EE1033"/>
    <w:rsid w:val="00EE1EF2"/>
    <w:rsid w:val="00EE21B5"/>
    <w:rsid w:val="00EE32E5"/>
    <w:rsid w:val="00EE359A"/>
    <w:rsid w:val="00EE5F8D"/>
    <w:rsid w:val="00EE660C"/>
    <w:rsid w:val="00EE6C3F"/>
    <w:rsid w:val="00EE6D4B"/>
    <w:rsid w:val="00EF209D"/>
    <w:rsid w:val="00EF24BB"/>
    <w:rsid w:val="00EF2B90"/>
    <w:rsid w:val="00EF2D50"/>
    <w:rsid w:val="00EF32F6"/>
    <w:rsid w:val="00EF3800"/>
    <w:rsid w:val="00EF4089"/>
    <w:rsid w:val="00EF4114"/>
    <w:rsid w:val="00EF448F"/>
    <w:rsid w:val="00EF4634"/>
    <w:rsid w:val="00EF463B"/>
    <w:rsid w:val="00EF472E"/>
    <w:rsid w:val="00EF4A5A"/>
    <w:rsid w:val="00EF4C8E"/>
    <w:rsid w:val="00EF4EC4"/>
    <w:rsid w:val="00EF5597"/>
    <w:rsid w:val="00EF5B65"/>
    <w:rsid w:val="00EF66A9"/>
    <w:rsid w:val="00EF6E31"/>
    <w:rsid w:val="00EF74D8"/>
    <w:rsid w:val="00EF7554"/>
    <w:rsid w:val="00EF7BB4"/>
    <w:rsid w:val="00EF7BEC"/>
    <w:rsid w:val="00EF7F4D"/>
    <w:rsid w:val="00F01898"/>
    <w:rsid w:val="00F018C4"/>
    <w:rsid w:val="00F01AF6"/>
    <w:rsid w:val="00F01D48"/>
    <w:rsid w:val="00F034D8"/>
    <w:rsid w:val="00F044C6"/>
    <w:rsid w:val="00F04519"/>
    <w:rsid w:val="00F05EE0"/>
    <w:rsid w:val="00F05F36"/>
    <w:rsid w:val="00F0634B"/>
    <w:rsid w:val="00F06985"/>
    <w:rsid w:val="00F06C0F"/>
    <w:rsid w:val="00F07DE8"/>
    <w:rsid w:val="00F07F11"/>
    <w:rsid w:val="00F11819"/>
    <w:rsid w:val="00F11888"/>
    <w:rsid w:val="00F14D51"/>
    <w:rsid w:val="00F156B3"/>
    <w:rsid w:val="00F15CA9"/>
    <w:rsid w:val="00F15FD8"/>
    <w:rsid w:val="00F16133"/>
    <w:rsid w:val="00F17949"/>
    <w:rsid w:val="00F17AE7"/>
    <w:rsid w:val="00F217E1"/>
    <w:rsid w:val="00F21A1A"/>
    <w:rsid w:val="00F21EC1"/>
    <w:rsid w:val="00F22813"/>
    <w:rsid w:val="00F22DA5"/>
    <w:rsid w:val="00F22FC8"/>
    <w:rsid w:val="00F256A1"/>
    <w:rsid w:val="00F26638"/>
    <w:rsid w:val="00F26BDB"/>
    <w:rsid w:val="00F27F36"/>
    <w:rsid w:val="00F32A71"/>
    <w:rsid w:val="00F32B8C"/>
    <w:rsid w:val="00F33383"/>
    <w:rsid w:val="00F3368F"/>
    <w:rsid w:val="00F33C54"/>
    <w:rsid w:val="00F33D5B"/>
    <w:rsid w:val="00F343A4"/>
    <w:rsid w:val="00F3560F"/>
    <w:rsid w:val="00F4030B"/>
    <w:rsid w:val="00F408EA"/>
    <w:rsid w:val="00F40A66"/>
    <w:rsid w:val="00F42ACE"/>
    <w:rsid w:val="00F42F65"/>
    <w:rsid w:val="00F43624"/>
    <w:rsid w:val="00F444F5"/>
    <w:rsid w:val="00F45315"/>
    <w:rsid w:val="00F454F0"/>
    <w:rsid w:val="00F45BB9"/>
    <w:rsid w:val="00F4602E"/>
    <w:rsid w:val="00F4640F"/>
    <w:rsid w:val="00F46BCF"/>
    <w:rsid w:val="00F46D04"/>
    <w:rsid w:val="00F473E0"/>
    <w:rsid w:val="00F50911"/>
    <w:rsid w:val="00F50D71"/>
    <w:rsid w:val="00F515AF"/>
    <w:rsid w:val="00F519D9"/>
    <w:rsid w:val="00F51CAB"/>
    <w:rsid w:val="00F526D4"/>
    <w:rsid w:val="00F52B21"/>
    <w:rsid w:val="00F53A9E"/>
    <w:rsid w:val="00F53E05"/>
    <w:rsid w:val="00F5401A"/>
    <w:rsid w:val="00F54077"/>
    <w:rsid w:val="00F5550A"/>
    <w:rsid w:val="00F55A56"/>
    <w:rsid w:val="00F55E99"/>
    <w:rsid w:val="00F56088"/>
    <w:rsid w:val="00F5725E"/>
    <w:rsid w:val="00F601FA"/>
    <w:rsid w:val="00F6031D"/>
    <w:rsid w:val="00F60915"/>
    <w:rsid w:val="00F61303"/>
    <w:rsid w:val="00F626F1"/>
    <w:rsid w:val="00F62C79"/>
    <w:rsid w:val="00F62FBF"/>
    <w:rsid w:val="00F65173"/>
    <w:rsid w:val="00F65503"/>
    <w:rsid w:val="00F65606"/>
    <w:rsid w:val="00F66614"/>
    <w:rsid w:val="00F67764"/>
    <w:rsid w:val="00F67C32"/>
    <w:rsid w:val="00F7096C"/>
    <w:rsid w:val="00F71232"/>
    <w:rsid w:val="00F728F6"/>
    <w:rsid w:val="00F72DEB"/>
    <w:rsid w:val="00F7470F"/>
    <w:rsid w:val="00F74722"/>
    <w:rsid w:val="00F74F6E"/>
    <w:rsid w:val="00F75A32"/>
    <w:rsid w:val="00F75F45"/>
    <w:rsid w:val="00F7602A"/>
    <w:rsid w:val="00F76147"/>
    <w:rsid w:val="00F7614A"/>
    <w:rsid w:val="00F7709A"/>
    <w:rsid w:val="00F77283"/>
    <w:rsid w:val="00F77D5B"/>
    <w:rsid w:val="00F77EEA"/>
    <w:rsid w:val="00F80359"/>
    <w:rsid w:val="00F804FE"/>
    <w:rsid w:val="00F807EF"/>
    <w:rsid w:val="00F81152"/>
    <w:rsid w:val="00F81EBC"/>
    <w:rsid w:val="00F82728"/>
    <w:rsid w:val="00F82957"/>
    <w:rsid w:val="00F83BD2"/>
    <w:rsid w:val="00F844F3"/>
    <w:rsid w:val="00F85516"/>
    <w:rsid w:val="00F857CA"/>
    <w:rsid w:val="00F85CA5"/>
    <w:rsid w:val="00F8749E"/>
    <w:rsid w:val="00F9087C"/>
    <w:rsid w:val="00F9097A"/>
    <w:rsid w:val="00F90F0B"/>
    <w:rsid w:val="00F917B2"/>
    <w:rsid w:val="00F91AA8"/>
    <w:rsid w:val="00F92B52"/>
    <w:rsid w:val="00F92C2B"/>
    <w:rsid w:val="00F94241"/>
    <w:rsid w:val="00F945CD"/>
    <w:rsid w:val="00F94BEA"/>
    <w:rsid w:val="00F95ECF"/>
    <w:rsid w:val="00F96BE9"/>
    <w:rsid w:val="00F97182"/>
    <w:rsid w:val="00F97399"/>
    <w:rsid w:val="00F978B6"/>
    <w:rsid w:val="00F9792C"/>
    <w:rsid w:val="00F97CB4"/>
    <w:rsid w:val="00FA005A"/>
    <w:rsid w:val="00FA0FD8"/>
    <w:rsid w:val="00FA4AD8"/>
    <w:rsid w:val="00FA4CC3"/>
    <w:rsid w:val="00FA5B48"/>
    <w:rsid w:val="00FA5BD2"/>
    <w:rsid w:val="00FA6F4D"/>
    <w:rsid w:val="00FA71FD"/>
    <w:rsid w:val="00FA7B03"/>
    <w:rsid w:val="00FB05E6"/>
    <w:rsid w:val="00FB0E0E"/>
    <w:rsid w:val="00FB113A"/>
    <w:rsid w:val="00FB1407"/>
    <w:rsid w:val="00FB34DD"/>
    <w:rsid w:val="00FB3597"/>
    <w:rsid w:val="00FB37D7"/>
    <w:rsid w:val="00FB3BC9"/>
    <w:rsid w:val="00FB4295"/>
    <w:rsid w:val="00FB4D0A"/>
    <w:rsid w:val="00FB53CA"/>
    <w:rsid w:val="00FB5BFB"/>
    <w:rsid w:val="00FB5C3B"/>
    <w:rsid w:val="00FC07DC"/>
    <w:rsid w:val="00FC0AC4"/>
    <w:rsid w:val="00FC1EC1"/>
    <w:rsid w:val="00FC1F97"/>
    <w:rsid w:val="00FC26CA"/>
    <w:rsid w:val="00FC2AC5"/>
    <w:rsid w:val="00FC2FF9"/>
    <w:rsid w:val="00FC3750"/>
    <w:rsid w:val="00FC3796"/>
    <w:rsid w:val="00FC3F00"/>
    <w:rsid w:val="00FC487C"/>
    <w:rsid w:val="00FC51A5"/>
    <w:rsid w:val="00FC664F"/>
    <w:rsid w:val="00FC698A"/>
    <w:rsid w:val="00FC71FF"/>
    <w:rsid w:val="00FC7AF2"/>
    <w:rsid w:val="00FD0412"/>
    <w:rsid w:val="00FD0B57"/>
    <w:rsid w:val="00FD0F1A"/>
    <w:rsid w:val="00FD0F51"/>
    <w:rsid w:val="00FD168A"/>
    <w:rsid w:val="00FD3643"/>
    <w:rsid w:val="00FD3B00"/>
    <w:rsid w:val="00FD43A3"/>
    <w:rsid w:val="00FD5094"/>
    <w:rsid w:val="00FD553C"/>
    <w:rsid w:val="00FD5DCA"/>
    <w:rsid w:val="00FD6058"/>
    <w:rsid w:val="00FD6F5E"/>
    <w:rsid w:val="00FE0438"/>
    <w:rsid w:val="00FE087D"/>
    <w:rsid w:val="00FE0F16"/>
    <w:rsid w:val="00FE10A4"/>
    <w:rsid w:val="00FE133D"/>
    <w:rsid w:val="00FE1DB3"/>
    <w:rsid w:val="00FE2090"/>
    <w:rsid w:val="00FE2AC3"/>
    <w:rsid w:val="00FE2BD5"/>
    <w:rsid w:val="00FE2C97"/>
    <w:rsid w:val="00FE359D"/>
    <w:rsid w:val="00FE3D1A"/>
    <w:rsid w:val="00FE429A"/>
    <w:rsid w:val="00FE47EA"/>
    <w:rsid w:val="00FE51B3"/>
    <w:rsid w:val="00FE7BC4"/>
    <w:rsid w:val="00FF0347"/>
    <w:rsid w:val="00FF1D90"/>
    <w:rsid w:val="00FF29D4"/>
    <w:rsid w:val="00FF30AC"/>
    <w:rsid w:val="00FF3649"/>
    <w:rsid w:val="00FF388D"/>
    <w:rsid w:val="00FF3A01"/>
    <w:rsid w:val="00FF5985"/>
    <w:rsid w:val="00FF6525"/>
    <w:rsid w:val="00FF6A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HK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1AC3CFF1"/>
  <w15:chartTrackingRefBased/>
  <w15:docId w15:val="{7D25DDEC-2D67-46D5-9872-FC3FC444DC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MS Mincho" w:hAnsi="Times New Roman" w:cs="Times New Roman"/>
        <w:lang w:val="en-HK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 w:qFormat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04A23"/>
    <w:rPr>
      <w:sz w:val="24"/>
      <w:szCs w:val="24"/>
      <w:lang w:val="en-US" w:eastAsia="ja-JP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History">
    <w:name w:val="History"/>
    <w:basedOn w:val="Normal"/>
    <w:rsid w:val="005B291B"/>
    <w:pPr>
      <w:spacing w:before="230" w:after="460" w:line="180" w:lineRule="exact"/>
      <w:jc w:val="right"/>
    </w:pPr>
    <w:rPr>
      <w:rFonts w:ascii="Arial" w:hAnsi="Arial"/>
      <w:sz w:val="14"/>
      <w:szCs w:val="16"/>
    </w:rPr>
  </w:style>
  <w:style w:type="paragraph" w:customStyle="1" w:styleId="References">
    <w:name w:val="References"/>
    <w:basedOn w:val="Normal"/>
    <w:rsid w:val="005B291B"/>
    <w:pPr>
      <w:spacing w:line="200" w:lineRule="exact"/>
      <w:ind w:left="425" w:hanging="425"/>
      <w:jc w:val="both"/>
    </w:pPr>
    <w:rPr>
      <w:sz w:val="15"/>
      <w:szCs w:val="14"/>
      <w:lang w:val="en-GB"/>
    </w:rPr>
  </w:style>
  <w:style w:type="paragraph" w:customStyle="1" w:styleId="HExperimentalSection">
    <w:name w:val="HExperimental_Section"/>
    <w:basedOn w:val="Normal"/>
    <w:rsid w:val="005B291B"/>
    <w:pPr>
      <w:spacing w:before="460" w:after="230" w:line="230" w:lineRule="atLeast"/>
    </w:pPr>
    <w:rPr>
      <w:i/>
      <w:szCs w:val="20"/>
    </w:rPr>
  </w:style>
  <w:style w:type="paragraph" w:customStyle="1" w:styleId="ExperimentalSection">
    <w:name w:val="ExperimentalSection"/>
    <w:basedOn w:val="Normal"/>
    <w:rsid w:val="005B291B"/>
    <w:pPr>
      <w:spacing w:after="240" w:line="200" w:lineRule="exact"/>
      <w:ind w:firstLine="170"/>
      <w:jc w:val="both"/>
    </w:pPr>
    <w:rPr>
      <w:sz w:val="16"/>
      <w:szCs w:val="14"/>
      <w:lang w:val="en-GB"/>
    </w:rPr>
  </w:style>
  <w:style w:type="paragraph" w:customStyle="1" w:styleId="FNB">
    <w:name w:val="FNB"/>
    <w:basedOn w:val="Normal"/>
    <w:link w:val="FNBChar"/>
    <w:rsid w:val="005B291B"/>
    <w:pPr>
      <w:widowControl w:val="0"/>
      <w:spacing w:after="40" w:line="160" w:lineRule="exact"/>
      <w:ind w:left="567" w:right="4434" w:hanging="567"/>
      <w:jc w:val="both"/>
    </w:pPr>
    <w:rPr>
      <w:rFonts w:ascii="Times" w:hAnsi="Times"/>
      <w:sz w:val="14"/>
      <w:szCs w:val="3276"/>
      <w:lang w:val="en-GB" w:eastAsia="de-DE"/>
    </w:rPr>
  </w:style>
  <w:style w:type="character" w:customStyle="1" w:styleId="FNBChar">
    <w:name w:val="FNB Char"/>
    <w:link w:val="FNB"/>
    <w:rsid w:val="005B291B"/>
    <w:rPr>
      <w:rFonts w:ascii="Times" w:hAnsi="Times"/>
      <w:sz w:val="14"/>
      <w:szCs w:val="3276"/>
      <w:lang w:val="en-GB" w:eastAsia="de-DE" w:bidi="ar-SA"/>
    </w:rPr>
  </w:style>
  <w:style w:type="paragraph" w:customStyle="1" w:styleId="Ack">
    <w:name w:val="Ack"/>
    <w:basedOn w:val="Normal"/>
    <w:rsid w:val="005B291B"/>
  </w:style>
  <w:style w:type="paragraph" w:customStyle="1" w:styleId="TableCaption">
    <w:name w:val="TableCaption"/>
    <w:basedOn w:val="Normal"/>
    <w:rsid w:val="006511FB"/>
    <w:pPr>
      <w:spacing w:after="120" w:line="190" w:lineRule="exact"/>
      <w:jc w:val="both"/>
    </w:pPr>
    <w:rPr>
      <w:rFonts w:ascii="Arial" w:hAnsi="Arial"/>
      <w:sz w:val="16"/>
      <w:szCs w:val="14"/>
      <w:lang w:val="en-GB"/>
    </w:rPr>
  </w:style>
  <w:style w:type="paragraph" w:customStyle="1" w:styleId="TableHead">
    <w:name w:val="TableHead"/>
    <w:basedOn w:val="TableCaption"/>
    <w:rsid w:val="006511FB"/>
    <w:pPr>
      <w:pBdr>
        <w:top w:val="single" w:sz="4" w:space="4" w:color="FFFFFF"/>
        <w:left w:val="single" w:sz="4" w:space="4" w:color="FFFFFF"/>
        <w:bottom w:val="single" w:sz="4" w:space="4" w:color="FFFFFF"/>
        <w:right w:val="single" w:sz="4" w:space="4" w:color="FFFFFF"/>
      </w:pBdr>
      <w:spacing w:after="0"/>
    </w:pPr>
  </w:style>
  <w:style w:type="paragraph" w:customStyle="1" w:styleId="TableBody">
    <w:name w:val="TableBody"/>
    <w:basedOn w:val="TableHead"/>
    <w:rsid w:val="006511FB"/>
  </w:style>
  <w:style w:type="paragraph" w:customStyle="1" w:styleId="TableFoot">
    <w:name w:val="TableFoot"/>
    <w:basedOn w:val="TableBody"/>
    <w:rsid w:val="006511FB"/>
    <w:pPr>
      <w:spacing w:before="60" w:after="60"/>
    </w:pPr>
  </w:style>
  <w:style w:type="paragraph" w:customStyle="1" w:styleId="SchemeCaption">
    <w:name w:val="SchemeCaption"/>
    <w:basedOn w:val="Normal"/>
    <w:rsid w:val="006511FB"/>
    <w:pPr>
      <w:spacing w:before="230" w:after="460" w:line="190" w:lineRule="exact"/>
      <w:jc w:val="both"/>
    </w:pPr>
    <w:rPr>
      <w:rFonts w:ascii="Arial" w:hAnsi="Arial"/>
      <w:sz w:val="16"/>
      <w:szCs w:val="14"/>
      <w:lang w:val="en-GB"/>
    </w:rPr>
  </w:style>
  <w:style w:type="paragraph" w:styleId="FootnoteText">
    <w:name w:val="footnote text"/>
    <w:basedOn w:val="Normal"/>
    <w:semiHidden/>
    <w:rsid w:val="00D81375"/>
    <w:pPr>
      <w:keepLines/>
      <w:widowControl w:val="0"/>
      <w:jc w:val="both"/>
    </w:pPr>
    <w:rPr>
      <w:rFonts w:eastAsia="Times New Roman"/>
      <w:sz w:val="20"/>
      <w:szCs w:val="20"/>
      <w:lang w:val="en-GB" w:eastAsia="ro-RO"/>
    </w:rPr>
  </w:style>
  <w:style w:type="paragraph" w:customStyle="1" w:styleId="STOE">
    <w:name w:val="STOE"/>
    <w:basedOn w:val="Normal"/>
    <w:link w:val="STOEChar1"/>
    <w:rsid w:val="00D81375"/>
    <w:pPr>
      <w:widowControl w:val="0"/>
      <w:spacing w:line="236" w:lineRule="exact"/>
      <w:ind w:right="4434"/>
      <w:jc w:val="both"/>
    </w:pPr>
    <w:rPr>
      <w:rFonts w:ascii="Times" w:hAnsi="Times"/>
      <w:sz w:val="18"/>
      <w:szCs w:val="3276"/>
      <w:lang w:val="en-GB" w:eastAsia="de-DE"/>
    </w:rPr>
  </w:style>
  <w:style w:type="character" w:customStyle="1" w:styleId="STOEChar1">
    <w:name w:val="STOE Char1"/>
    <w:link w:val="STOE"/>
    <w:rsid w:val="00D81375"/>
    <w:rPr>
      <w:rFonts w:ascii="Times" w:hAnsi="Times"/>
      <w:sz w:val="18"/>
      <w:szCs w:val="3276"/>
      <w:lang w:val="en-GB" w:eastAsia="de-DE" w:bidi="ar-SA"/>
    </w:rPr>
  </w:style>
  <w:style w:type="paragraph" w:styleId="BalloonText">
    <w:name w:val="Balloon Text"/>
    <w:basedOn w:val="Normal"/>
    <w:semiHidden/>
    <w:rsid w:val="00D81375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rsid w:val="00881456"/>
    <w:pPr>
      <w:tabs>
        <w:tab w:val="center" w:pos="4536"/>
        <w:tab w:val="right" w:pos="9072"/>
      </w:tabs>
    </w:pPr>
    <w:rPr>
      <w:lang w:val="x-none"/>
    </w:rPr>
  </w:style>
  <w:style w:type="paragraph" w:styleId="Footer">
    <w:name w:val="footer"/>
    <w:basedOn w:val="Normal"/>
    <w:link w:val="FooterChar"/>
    <w:uiPriority w:val="99"/>
    <w:rsid w:val="00881456"/>
    <w:pPr>
      <w:tabs>
        <w:tab w:val="center" w:pos="4536"/>
        <w:tab w:val="right" w:pos="9072"/>
      </w:tabs>
    </w:pPr>
  </w:style>
  <w:style w:type="paragraph" w:customStyle="1" w:styleId="Title1">
    <w:name w:val="Title1"/>
    <w:basedOn w:val="Normal"/>
    <w:rsid w:val="00004A23"/>
    <w:rPr>
      <w:b/>
    </w:rPr>
  </w:style>
  <w:style w:type="paragraph" w:customStyle="1" w:styleId="AuthorsFull">
    <w:name w:val="Authors Full"/>
    <w:basedOn w:val="Normal"/>
    <w:rsid w:val="00004A23"/>
    <w:rPr>
      <w:i/>
    </w:rPr>
  </w:style>
  <w:style w:type="paragraph" w:customStyle="1" w:styleId="dedication">
    <w:name w:val="dedication"/>
    <w:basedOn w:val="Normal"/>
    <w:rsid w:val="00004A23"/>
    <w:rPr>
      <w:i/>
    </w:rPr>
  </w:style>
  <w:style w:type="paragraph" w:customStyle="1" w:styleId="Addresses">
    <w:name w:val="Addresses"/>
    <w:basedOn w:val="Normal"/>
    <w:rsid w:val="00004A23"/>
  </w:style>
  <w:style w:type="paragraph" w:customStyle="1" w:styleId="Acknowledgements">
    <w:name w:val="Acknowledgements"/>
    <w:basedOn w:val="Normal"/>
    <w:rsid w:val="00004A23"/>
  </w:style>
  <w:style w:type="paragraph" w:customStyle="1" w:styleId="Abstract">
    <w:name w:val="Abstract"/>
    <w:basedOn w:val="Normal"/>
    <w:autoRedefine/>
    <w:rsid w:val="002C0143"/>
    <w:pPr>
      <w:spacing w:line="480" w:lineRule="auto"/>
    </w:pPr>
    <w:rPr>
      <w:b/>
      <w:sz w:val="28"/>
      <w:szCs w:val="28"/>
    </w:rPr>
  </w:style>
  <w:style w:type="paragraph" w:customStyle="1" w:styleId="Head1">
    <w:name w:val="Head 1"/>
    <w:basedOn w:val="Normal"/>
    <w:autoRedefine/>
    <w:rsid w:val="000D4E8A"/>
    <w:pPr>
      <w:spacing w:beforeLines="100" w:before="240" w:line="480" w:lineRule="auto"/>
      <w:jc w:val="both"/>
    </w:pPr>
    <w:rPr>
      <w:bCs/>
      <w:color w:val="000000" w:themeColor="text1"/>
      <w:lang w:val="en-HK" w:eastAsia="zh-CN"/>
    </w:rPr>
  </w:style>
  <w:style w:type="paragraph" w:customStyle="1" w:styleId="Head2">
    <w:name w:val="Head 2"/>
    <w:basedOn w:val="Normal"/>
    <w:autoRedefine/>
    <w:rsid w:val="00004A23"/>
    <w:pPr>
      <w:spacing w:line="360" w:lineRule="auto"/>
    </w:pPr>
    <w:rPr>
      <w:i/>
    </w:rPr>
  </w:style>
  <w:style w:type="paragraph" w:customStyle="1" w:styleId="dates">
    <w:name w:val="dates"/>
    <w:basedOn w:val="Normal"/>
    <w:rsid w:val="00004A23"/>
    <w:pPr>
      <w:jc w:val="right"/>
    </w:pPr>
  </w:style>
  <w:style w:type="paragraph" w:customStyle="1" w:styleId="Literature">
    <w:name w:val="Literature"/>
    <w:basedOn w:val="Normal"/>
    <w:rsid w:val="00004A23"/>
    <w:pPr>
      <w:spacing w:line="480" w:lineRule="auto"/>
    </w:pPr>
  </w:style>
  <w:style w:type="paragraph" w:customStyle="1" w:styleId="Legend">
    <w:name w:val="Legend"/>
    <w:basedOn w:val="Normal"/>
    <w:rsid w:val="00004A23"/>
  </w:style>
  <w:style w:type="paragraph" w:customStyle="1" w:styleId="MainText">
    <w:name w:val="Main Text"/>
    <w:basedOn w:val="Normal"/>
    <w:link w:val="MainTextChar"/>
    <w:rsid w:val="00004A23"/>
    <w:pPr>
      <w:spacing w:line="480" w:lineRule="auto"/>
    </w:pPr>
  </w:style>
  <w:style w:type="paragraph" w:customStyle="1" w:styleId="Tableofcontents">
    <w:name w:val="Table of contents"/>
    <w:basedOn w:val="Normal"/>
    <w:autoRedefine/>
    <w:qFormat/>
    <w:rsid w:val="00DF4435"/>
    <w:pPr>
      <w:jc w:val="both"/>
    </w:pPr>
    <w:rPr>
      <w:rFonts w:eastAsia="宋体"/>
      <w:i/>
      <w:lang w:eastAsia="zh-CN"/>
    </w:rPr>
  </w:style>
  <w:style w:type="paragraph" w:customStyle="1" w:styleId="ExperimentalText">
    <w:name w:val="Experimental Text"/>
    <w:basedOn w:val="Normal"/>
    <w:link w:val="ExperimentalTextChar"/>
    <w:rsid w:val="00004A23"/>
    <w:pPr>
      <w:spacing w:line="480" w:lineRule="auto"/>
    </w:pPr>
  </w:style>
  <w:style w:type="character" w:customStyle="1" w:styleId="ExperimentalTextChar">
    <w:name w:val="Experimental Text Char"/>
    <w:link w:val="ExperimentalText"/>
    <w:rsid w:val="00004A23"/>
    <w:rPr>
      <w:rFonts w:eastAsia="MS Mincho"/>
      <w:sz w:val="24"/>
      <w:szCs w:val="24"/>
      <w:lang w:val="en-US" w:eastAsia="ja-JP" w:bidi="ar-SA"/>
    </w:rPr>
  </w:style>
  <w:style w:type="character" w:customStyle="1" w:styleId="MainTextChar">
    <w:name w:val="Main Text Char"/>
    <w:link w:val="MainText"/>
    <w:rsid w:val="00004A23"/>
    <w:rPr>
      <w:rFonts w:eastAsia="MS Mincho"/>
      <w:sz w:val="24"/>
      <w:szCs w:val="24"/>
      <w:lang w:val="en-US" w:eastAsia="ja-JP" w:bidi="ar-SA"/>
    </w:rPr>
  </w:style>
  <w:style w:type="paragraph" w:customStyle="1" w:styleId="Title2">
    <w:name w:val="Title2"/>
    <w:basedOn w:val="Normal"/>
    <w:rsid w:val="002D16A0"/>
    <w:rPr>
      <w:b/>
    </w:rPr>
  </w:style>
  <w:style w:type="paragraph" w:customStyle="1" w:styleId="Dedication0">
    <w:name w:val="Dedication"/>
    <w:basedOn w:val="Normal"/>
    <w:autoRedefine/>
    <w:rsid w:val="00322D5B"/>
  </w:style>
  <w:style w:type="paragraph" w:customStyle="1" w:styleId="Maintext0">
    <w:name w:val="Main text"/>
    <w:basedOn w:val="Normal"/>
    <w:link w:val="MaintextChar0"/>
    <w:autoRedefine/>
    <w:rsid w:val="00EA0DC6"/>
    <w:pPr>
      <w:spacing w:line="480" w:lineRule="auto"/>
      <w:jc w:val="center"/>
    </w:pPr>
  </w:style>
  <w:style w:type="character" w:customStyle="1" w:styleId="MaintextChar0">
    <w:name w:val="Main text Char"/>
    <w:link w:val="Maintext0"/>
    <w:rsid w:val="00EA0DC6"/>
    <w:rPr>
      <w:sz w:val="24"/>
      <w:szCs w:val="24"/>
      <w:lang w:eastAsia="ja-JP"/>
    </w:rPr>
  </w:style>
  <w:style w:type="paragraph" w:customStyle="1" w:styleId="Biography">
    <w:name w:val="Biography"/>
    <w:basedOn w:val="Normal"/>
    <w:autoRedefine/>
    <w:rsid w:val="00562E2B"/>
    <w:rPr>
      <w:i/>
    </w:rPr>
  </w:style>
  <w:style w:type="character" w:customStyle="1" w:styleId="HeaderChar">
    <w:name w:val="Header Char"/>
    <w:link w:val="Header"/>
    <w:rsid w:val="00414465"/>
    <w:rPr>
      <w:sz w:val="24"/>
      <w:szCs w:val="24"/>
      <w:lang w:eastAsia="ja-JP"/>
    </w:rPr>
  </w:style>
  <w:style w:type="character" w:styleId="CommentReference">
    <w:name w:val="annotation reference"/>
    <w:uiPriority w:val="99"/>
    <w:semiHidden/>
    <w:unhideWhenUsed/>
    <w:rsid w:val="00664F6D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664F6D"/>
    <w:rPr>
      <w:sz w:val="20"/>
      <w:szCs w:val="20"/>
      <w:lang w:val="x-none"/>
    </w:rPr>
  </w:style>
  <w:style w:type="character" w:customStyle="1" w:styleId="CommentTextChar">
    <w:name w:val="Comment Text Char"/>
    <w:link w:val="CommentText"/>
    <w:uiPriority w:val="99"/>
    <w:rsid w:val="00664F6D"/>
    <w:rPr>
      <w:lang w:eastAsia="ja-JP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664F6D"/>
    <w:rPr>
      <w:b/>
      <w:bCs/>
    </w:rPr>
  </w:style>
  <w:style w:type="character" w:customStyle="1" w:styleId="CommentSubjectChar">
    <w:name w:val="Comment Subject Char"/>
    <w:link w:val="CommentSubject"/>
    <w:uiPriority w:val="99"/>
    <w:semiHidden/>
    <w:rsid w:val="00664F6D"/>
    <w:rPr>
      <w:b/>
      <w:bCs/>
      <w:lang w:eastAsia="ja-JP"/>
    </w:rPr>
  </w:style>
  <w:style w:type="character" w:customStyle="1" w:styleId="FooterChar">
    <w:name w:val="Footer Char"/>
    <w:link w:val="Footer"/>
    <w:uiPriority w:val="99"/>
    <w:rsid w:val="00250F21"/>
    <w:rPr>
      <w:sz w:val="24"/>
      <w:szCs w:val="24"/>
      <w:lang w:eastAsia="ja-JP"/>
    </w:rPr>
  </w:style>
  <w:style w:type="character" w:styleId="Hyperlink">
    <w:name w:val="Hyperlink"/>
    <w:uiPriority w:val="99"/>
    <w:unhideWhenUsed/>
    <w:rsid w:val="003D2B37"/>
    <w:rPr>
      <w:color w:val="0563C1"/>
      <w:u w:val="single"/>
    </w:rPr>
  </w:style>
  <w:style w:type="paragraph" w:styleId="ListParagraph">
    <w:name w:val="List Paragraph"/>
    <w:basedOn w:val="Normal"/>
    <w:uiPriority w:val="34"/>
    <w:qFormat/>
    <w:rsid w:val="008A7DBF"/>
    <w:pPr>
      <w:widowControl w:val="0"/>
      <w:ind w:firstLineChars="200" w:firstLine="420"/>
      <w:jc w:val="both"/>
    </w:pPr>
    <w:rPr>
      <w:rFonts w:ascii="等线" w:eastAsia="等线" w:hAnsi="等线"/>
      <w:kern w:val="2"/>
      <w:sz w:val="21"/>
      <w:szCs w:val="22"/>
      <w:lang w:eastAsia="zh-CN"/>
    </w:rPr>
  </w:style>
  <w:style w:type="character" w:customStyle="1" w:styleId="EndNoteBibliography">
    <w:name w:val="EndNote Bibliography 字符"/>
    <w:link w:val="EndNoteBibliography0"/>
    <w:locked/>
    <w:rsid w:val="00453A55"/>
    <w:rPr>
      <w:rFonts w:ascii="等线" w:eastAsia="等线" w:hAnsi="等线"/>
      <w:noProof/>
      <w:lang w:val="en-US"/>
    </w:rPr>
  </w:style>
  <w:style w:type="paragraph" w:customStyle="1" w:styleId="EndNoteBibliography0">
    <w:name w:val="EndNote Bibliography"/>
    <w:basedOn w:val="Normal"/>
    <w:link w:val="EndNoteBibliography"/>
    <w:qFormat/>
    <w:rsid w:val="00453A55"/>
    <w:pPr>
      <w:widowControl w:val="0"/>
    </w:pPr>
    <w:rPr>
      <w:rFonts w:ascii="等线" w:eastAsia="等线" w:hAnsi="等线"/>
      <w:noProof/>
      <w:sz w:val="20"/>
      <w:szCs w:val="20"/>
      <w:lang w:eastAsia="zh-CN"/>
    </w:rPr>
  </w:style>
  <w:style w:type="paragraph" w:customStyle="1" w:styleId="EndNoteBibliographyTitle">
    <w:name w:val="EndNote Bibliography Title"/>
    <w:basedOn w:val="Normal"/>
    <w:link w:val="EndNoteBibliographyTitle0"/>
    <w:rsid w:val="00BD5835"/>
    <w:pPr>
      <w:jc w:val="center"/>
    </w:pPr>
    <w:rPr>
      <w:rFonts w:ascii="等线" w:eastAsia="等线" w:hAnsi="等线"/>
      <w:noProof/>
      <w:sz w:val="20"/>
    </w:rPr>
  </w:style>
  <w:style w:type="character" w:customStyle="1" w:styleId="EndNoteBibliographyTitle0">
    <w:name w:val="EndNote Bibliography Title 字符"/>
    <w:link w:val="EndNoteBibliographyTitle"/>
    <w:rsid w:val="00BD5835"/>
    <w:rPr>
      <w:rFonts w:ascii="等线" w:eastAsia="等线" w:hAnsi="等线"/>
      <w:noProof/>
      <w:szCs w:val="24"/>
      <w:lang w:val="en-US" w:eastAsia="ja-JP"/>
    </w:rPr>
  </w:style>
  <w:style w:type="paragraph" w:customStyle="1" w:styleId="RSCB02ArticleText">
    <w:name w:val="RSC B02 Article Text"/>
    <w:basedOn w:val="Normal"/>
    <w:link w:val="RSCB02ArticleTextChar"/>
    <w:qFormat/>
    <w:rsid w:val="00E954F5"/>
    <w:pPr>
      <w:tabs>
        <w:tab w:val="left" w:pos="284"/>
      </w:tabs>
      <w:spacing w:line="240" w:lineRule="exact"/>
      <w:jc w:val="both"/>
    </w:pPr>
    <w:rPr>
      <w:rFonts w:ascii="Calibri" w:eastAsia="等线" w:hAnsi="Calibri"/>
      <w:w w:val="108"/>
      <w:sz w:val="18"/>
      <w:szCs w:val="18"/>
      <w:lang w:val="en-GB" w:eastAsia="en-US"/>
    </w:rPr>
  </w:style>
  <w:style w:type="character" w:customStyle="1" w:styleId="RSCB02ArticleTextChar">
    <w:name w:val="RSC B02 Article Text Char"/>
    <w:link w:val="RSCB02ArticleText"/>
    <w:qFormat/>
    <w:rsid w:val="00E954F5"/>
    <w:rPr>
      <w:rFonts w:ascii="Calibri" w:eastAsia="等线" w:hAnsi="Calibri"/>
      <w:w w:val="108"/>
      <w:sz w:val="18"/>
      <w:szCs w:val="18"/>
      <w:lang w:val="en-GB" w:eastAsia="en-US"/>
    </w:rPr>
  </w:style>
  <w:style w:type="paragraph" w:customStyle="1" w:styleId="RSCI02FigureSchemeChartwithtopbar">
    <w:name w:val="RSC I02 Figure/Scheme/Chart with top bar"/>
    <w:basedOn w:val="Normal"/>
    <w:link w:val="RSCI02FigureSchemeChartwithtopbarChar"/>
    <w:qFormat/>
    <w:rsid w:val="00E954F5"/>
    <w:pPr>
      <w:pBdr>
        <w:top w:val="single" w:sz="12" w:space="5" w:color="999999"/>
      </w:pBdr>
      <w:spacing w:before="120" w:after="40"/>
      <w:jc w:val="both"/>
    </w:pPr>
    <w:rPr>
      <w:rFonts w:ascii="Calibri" w:eastAsia="等线" w:hAnsi="Calibri"/>
      <w:w w:val="108"/>
      <w:sz w:val="14"/>
      <w:szCs w:val="18"/>
      <w:lang w:val="en-GB" w:eastAsia="en-US"/>
    </w:rPr>
  </w:style>
  <w:style w:type="character" w:customStyle="1" w:styleId="RSCI02FigureSchemeChartwithtopbarChar">
    <w:name w:val="RSC I02 Figure/Scheme/Chart with top bar Char"/>
    <w:link w:val="RSCI02FigureSchemeChartwithtopbar"/>
    <w:qFormat/>
    <w:rsid w:val="00E954F5"/>
    <w:rPr>
      <w:rFonts w:ascii="Calibri" w:eastAsia="等线" w:hAnsi="Calibri"/>
      <w:w w:val="108"/>
      <w:sz w:val="14"/>
      <w:szCs w:val="18"/>
      <w:lang w:val="en-GB" w:eastAsia="en-US"/>
    </w:rPr>
  </w:style>
  <w:style w:type="paragraph" w:customStyle="1" w:styleId="RSCI05CaptiontoFigureSchemeChartwithbottombar">
    <w:name w:val="RSC I05 Caption to Figure/Scheme/Chart with bottom bar"/>
    <w:link w:val="RSCI05CaptiontoFigureSchemeChartwithbottombarChar"/>
    <w:qFormat/>
    <w:rsid w:val="00E954F5"/>
    <w:pPr>
      <w:pBdr>
        <w:bottom w:val="single" w:sz="12" w:space="1" w:color="A6A6A6"/>
      </w:pBdr>
      <w:spacing w:after="200" w:line="276" w:lineRule="auto"/>
      <w:jc w:val="both"/>
    </w:pPr>
    <w:rPr>
      <w:rFonts w:ascii="Calibri" w:eastAsia="等线" w:hAnsi="Calibri"/>
      <w:bCs/>
      <w:sz w:val="14"/>
      <w:szCs w:val="18"/>
      <w:lang w:val="en-GB" w:eastAsia="en-US"/>
    </w:rPr>
  </w:style>
  <w:style w:type="character" w:customStyle="1" w:styleId="RSCI05CaptiontoFigureSchemeChartwithbottombarChar">
    <w:name w:val="RSC I05 Caption to Figure/Scheme/Chart with bottom bar Char"/>
    <w:link w:val="RSCI05CaptiontoFigureSchemeChartwithbottombar"/>
    <w:qFormat/>
    <w:rsid w:val="00E954F5"/>
    <w:rPr>
      <w:rFonts w:ascii="Calibri" w:eastAsia="等线" w:hAnsi="Calibri"/>
      <w:bCs/>
      <w:sz w:val="14"/>
      <w:szCs w:val="18"/>
      <w:lang w:val="en-GB" w:eastAsia="en-US"/>
    </w:rPr>
  </w:style>
  <w:style w:type="table" w:styleId="TableGrid">
    <w:name w:val="Table Grid"/>
    <w:basedOn w:val="TableNormal"/>
    <w:uiPriority w:val="39"/>
    <w:qFormat/>
    <w:rsid w:val="00273291"/>
    <w:rPr>
      <w:rFonts w:eastAsia="宋体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EndNoteBibliographyChar">
    <w:name w:val="EndNote Bibliography Char"/>
    <w:qFormat/>
    <w:rsid w:val="00273291"/>
    <w:rPr>
      <w:rFonts w:ascii="Calibri" w:eastAsia="宋体" w:hAnsi="Calibri" w:cs="Calibri"/>
      <w:w w:val="105"/>
      <w:sz w:val="18"/>
      <w:szCs w:val="22"/>
      <w:lang w:eastAsia="en-US"/>
    </w:rPr>
  </w:style>
  <w:style w:type="paragraph" w:customStyle="1" w:styleId="EndNoteCategoryHeading">
    <w:name w:val="EndNote Category Heading"/>
    <w:basedOn w:val="Normal"/>
    <w:link w:val="EndNoteCategoryHeadingChar"/>
    <w:rsid w:val="00273291"/>
    <w:pPr>
      <w:spacing w:before="120" w:after="120" w:line="276" w:lineRule="auto"/>
    </w:pPr>
    <w:rPr>
      <w:rFonts w:ascii="Calibri" w:eastAsia="宋体" w:hAnsi="Calibri"/>
      <w:b/>
      <w:noProof/>
      <w:sz w:val="22"/>
      <w:szCs w:val="22"/>
      <w:lang w:eastAsia="en-US"/>
    </w:rPr>
  </w:style>
  <w:style w:type="character" w:customStyle="1" w:styleId="EndNoteCategoryHeadingChar">
    <w:name w:val="EndNote Category Heading Char"/>
    <w:link w:val="EndNoteCategoryHeading"/>
    <w:rsid w:val="00273291"/>
    <w:rPr>
      <w:rFonts w:ascii="Calibri" w:eastAsia="宋体" w:hAnsi="Calibri"/>
      <w:b/>
      <w:noProof/>
      <w:sz w:val="22"/>
      <w:szCs w:val="22"/>
      <w:lang w:eastAsia="en-US"/>
    </w:rPr>
  </w:style>
  <w:style w:type="paragraph" w:styleId="NormalWeb">
    <w:name w:val="Normal (Web)"/>
    <w:basedOn w:val="Normal"/>
    <w:uiPriority w:val="99"/>
    <w:unhideWhenUsed/>
    <w:rsid w:val="00065D8E"/>
    <w:pPr>
      <w:spacing w:before="100" w:beforeAutospacing="1" w:after="100" w:afterAutospacing="1"/>
    </w:pPr>
    <w:rPr>
      <w:rFonts w:eastAsia="Times New Roman"/>
      <w:lang w:eastAsia="zh-CN"/>
    </w:rPr>
  </w:style>
  <w:style w:type="paragraph" w:styleId="Revision">
    <w:name w:val="Revision"/>
    <w:hidden/>
    <w:uiPriority w:val="99"/>
    <w:semiHidden/>
    <w:rsid w:val="00507CCE"/>
    <w:rPr>
      <w:sz w:val="24"/>
      <w:szCs w:val="24"/>
      <w:lang w:val="de-DE" w:eastAsia="ja-JP"/>
    </w:rPr>
  </w:style>
  <w:style w:type="character" w:customStyle="1" w:styleId="UnresolvedMention1">
    <w:name w:val="Unresolved Mention1"/>
    <w:uiPriority w:val="99"/>
    <w:semiHidden/>
    <w:unhideWhenUsed/>
    <w:rsid w:val="00E64D00"/>
    <w:rPr>
      <w:color w:val="605E5C"/>
      <w:shd w:val="clear" w:color="auto" w:fill="E1DFDD"/>
    </w:rPr>
  </w:style>
  <w:style w:type="character" w:styleId="UnresolvedMention">
    <w:name w:val="Unresolved Mention"/>
    <w:basedOn w:val="DefaultParagraphFont"/>
    <w:uiPriority w:val="99"/>
    <w:semiHidden/>
    <w:unhideWhenUsed/>
    <w:rsid w:val="00C838AE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0469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937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605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856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495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3336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461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0456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549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241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emf"/><Relationship Id="rId18" Type="http://schemas.openxmlformats.org/officeDocument/2006/relationships/header" Target="header1.xml"/><Relationship Id="rId3" Type="http://schemas.openxmlformats.org/officeDocument/2006/relationships/numbering" Target="numbering.xml"/><Relationship Id="rId21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image" Target="media/image3.emf"/><Relationship Id="rId17" Type="http://schemas.openxmlformats.org/officeDocument/2006/relationships/image" Target="media/image8.png"/><Relationship Id="rId2" Type="http://schemas.openxmlformats.org/officeDocument/2006/relationships/customXml" Target="../customXml/item2.xml"/><Relationship Id="rId16" Type="http://schemas.openxmlformats.org/officeDocument/2006/relationships/image" Target="media/image7.pn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emf"/><Relationship Id="rId24" Type="http://schemas.openxmlformats.org/officeDocument/2006/relationships/customXml" Target="../customXml/item5.xml"/><Relationship Id="rId5" Type="http://schemas.openxmlformats.org/officeDocument/2006/relationships/settings" Target="settings.xml"/><Relationship Id="rId15" Type="http://schemas.openxmlformats.org/officeDocument/2006/relationships/image" Target="media/image6.emf"/><Relationship Id="rId23" Type="http://schemas.openxmlformats.org/officeDocument/2006/relationships/customXml" Target="../customXml/item4.xml"/><Relationship Id="rId10" Type="http://schemas.openxmlformats.org/officeDocument/2006/relationships/image" Target="media/image1.emf"/><Relationship Id="rId19" Type="http://schemas.openxmlformats.org/officeDocument/2006/relationships/footer" Target="footer1.xml"/><Relationship Id="rId4" Type="http://schemas.openxmlformats.org/officeDocument/2006/relationships/styles" Target="styles.xml"/><Relationship Id="rId9" Type="http://schemas.openxmlformats.org/officeDocument/2006/relationships/hyperlink" Target="mailto:chchoy@eee.hku.hk" TargetMode="External"/><Relationship Id="rId14" Type="http://schemas.openxmlformats.org/officeDocument/2006/relationships/image" Target="media/image5.emf"/><Relationship Id="rId22" Type="http://schemas.openxmlformats.org/officeDocument/2006/relationships/customXml" Target="../customXml/item3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Dokumente%20und%20Einstellungen\LWylie\Lokale%20Einstellungen\Anwendungsdaten\Chemistry%20Add-in%20for%20Word\Chemistry%20Gallery\Chem4Word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ControlsStorage xmlns="urn:schemas-microsoft-com.VSTO2008Demos.ControlsStorage">
  <Controls>AAEAAAD/////AQAAAAAAAAAMAgAAAEVDaGVtNFdvcmQuQ29yZSwgVmVyc2lvbj0xLjAuMC4wLCBDdWx0dXJlPW5ldXRyYWwsIFB1YmxpY0tleVRva2VuPW51bGwHAQAAAAABAAAAAAAAAAQgQ2hlbTRXb3JkLkNvcmUuQ29udHJvbFByb3BlcnRpZXMCAAAACw==</Controls>
</ControlsStorage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1A0E3DAEA65ABA4696FB57E9DC05F090" ma:contentTypeVersion="3" ma:contentTypeDescription="Create a new document." ma:contentTypeScope="" ma:versionID="78e9a23061e5f2a2dcca35b40bb607c5">
  <xsd:schema xmlns:xsd="http://www.w3.org/2001/XMLSchema" xmlns:xs="http://www.w3.org/2001/XMLSchema" xmlns:p="http://schemas.microsoft.com/office/2006/metadata/properties" xmlns:ns2="8742f24e-a383-4b2b-b22d-6632cae5d517" targetNamespace="http://schemas.microsoft.com/office/2006/metadata/properties" ma:root="true" ma:fieldsID="8c6723b55f0b2bbc72129f72999ff87e" ns2:_="">
    <xsd:import namespace="8742f24e-a383-4b2b-b22d-6632cae5d517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742f24e-a383-4b2b-b22d-6632cae5d517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5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1CED22B9-F78A-4581-AFB7-A0C4C70278B4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B8B4991C-846D-49EA-BEE6-5408586D13C2}">
  <ds:schemaRefs>
    <ds:schemaRef ds:uri="urn:schemas-microsoft-com.VSTO2008Demos.ControlsStorage"/>
  </ds:schemaRefs>
</ds:datastoreItem>
</file>

<file path=customXml/itemProps3.xml><?xml version="1.0" encoding="utf-8"?>
<ds:datastoreItem xmlns:ds="http://schemas.openxmlformats.org/officeDocument/2006/customXml" ds:itemID="{516B1A20-79A6-458E-98E1-5F12B5A0D889}"/>
</file>

<file path=customXml/itemProps4.xml><?xml version="1.0" encoding="utf-8"?>
<ds:datastoreItem xmlns:ds="http://schemas.openxmlformats.org/officeDocument/2006/customXml" ds:itemID="{819A4B63-B776-4A5E-94CC-D5DDBC6DC1C5}"/>
</file>

<file path=customXml/itemProps5.xml><?xml version="1.0" encoding="utf-8"?>
<ds:datastoreItem xmlns:ds="http://schemas.openxmlformats.org/officeDocument/2006/customXml" ds:itemID="{EEF1D325-4E8D-402C-9EBE-7044C98B4A6F}"/>
</file>

<file path=docProps/app.xml><?xml version="1.0" encoding="utf-8"?>
<Properties xmlns="http://schemas.openxmlformats.org/officeDocument/2006/extended-properties" xmlns:vt="http://schemas.openxmlformats.org/officeDocument/2006/docPropsVTypes">
  <Template>Chem4Word</Template>
  <TotalTime>142</TotalTime>
  <Pages>31</Pages>
  <Words>7165</Words>
  <Characters>40841</Characters>
  <Application>Microsoft Office Word</Application>
  <DocSecurity>0</DocSecurity>
  <Lines>340</Lines>
  <Paragraphs>95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Titel</vt:lpstr>
      </vt:variant>
      <vt:variant>
        <vt:i4>1</vt:i4>
      </vt:variant>
    </vt:vector>
  </HeadingPairs>
  <TitlesOfParts>
    <vt:vector size="2" baseType="lpstr">
      <vt:lpstr>DOI: 10</vt:lpstr>
      <vt:lpstr>DOI: 10</vt:lpstr>
    </vt:vector>
  </TitlesOfParts>
  <Company>WILEY-VCH Verlag GmbH &amp; Co. KGaA</Company>
  <LinksUpToDate>false</LinksUpToDate>
  <CharactersWithSpaces>47911</CharactersWithSpaces>
  <SharedDoc>false</SharedDoc>
  <HLinks>
    <vt:vector size="6" baseType="variant">
      <vt:variant>
        <vt:i4>2621510</vt:i4>
      </vt:variant>
      <vt:variant>
        <vt:i4>0</vt:i4>
      </vt:variant>
      <vt:variant>
        <vt:i4>0</vt:i4>
      </vt:variant>
      <vt:variant>
        <vt:i4>5</vt:i4>
      </vt:variant>
      <vt:variant>
        <vt:lpwstr>mailto:chchoy@eee.hku.hk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DOI: 10</dc:title>
  <dc:subject/>
  <dc:creator>ABoeer</dc:creator>
  <cp:keywords/>
  <dc:description/>
  <cp:lastModifiedBy>Xinjun He</cp:lastModifiedBy>
  <cp:revision>10</cp:revision>
  <cp:lastPrinted>2010-04-21T09:22:00Z</cp:lastPrinted>
  <dcterms:created xsi:type="dcterms:W3CDTF">2021-02-03T09:38:00Z</dcterms:created>
  <dcterms:modified xsi:type="dcterms:W3CDTF">2025-11-30T06:15:00Z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0x0101001A0E3DAEA65ABA4696FB57E9DC05F090</vt:lpwstr>
  </property>
</Properties>
</file>