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65E31" w14:textId="20538451" w:rsidR="002D54E0" w:rsidRPr="00525571" w:rsidRDefault="002D54E0" w:rsidP="00523287">
      <w:pPr>
        <w:spacing w:line="480" w:lineRule="auto"/>
        <w:jc w:val="both"/>
        <w:rPr>
          <w:rFonts w:cs="Times New Roman"/>
          <w:b/>
          <w:sz w:val="28"/>
          <w:szCs w:val="24"/>
          <w:lang w:eastAsia="zh-CN"/>
        </w:rPr>
      </w:pPr>
      <w:bookmarkStart w:id="0" w:name="OLE_LINK198"/>
      <w:bookmarkStart w:id="1" w:name="OLE_LINK199"/>
      <w:bookmarkStart w:id="2" w:name="OLE_LINK558"/>
      <w:bookmarkStart w:id="3" w:name="OLE_LINK559"/>
      <w:bookmarkStart w:id="4" w:name="OLE_LINK38"/>
      <w:bookmarkStart w:id="5" w:name="OLE_LINK125"/>
      <w:bookmarkStart w:id="6" w:name="OLE_LINK221"/>
      <w:bookmarkStart w:id="7" w:name="OLE_LINK1116"/>
      <w:bookmarkStart w:id="8" w:name="OLE_LINK1117"/>
      <w:r w:rsidRPr="00525571">
        <w:rPr>
          <w:rFonts w:cs="Times New Roman"/>
          <w:b/>
          <w:sz w:val="28"/>
          <w:szCs w:val="24"/>
          <w:lang w:eastAsia="zh-CN"/>
        </w:rPr>
        <w:t xml:space="preserve">Absolute </w:t>
      </w:r>
      <w:r>
        <w:rPr>
          <w:rFonts w:cs="Times New Roman"/>
          <w:b/>
          <w:sz w:val="28"/>
          <w:szCs w:val="24"/>
          <w:lang w:eastAsia="zh-CN"/>
        </w:rPr>
        <w:t>quantification</w:t>
      </w:r>
      <w:r w:rsidRPr="00525571">
        <w:rPr>
          <w:rFonts w:cs="Times New Roman"/>
          <w:b/>
          <w:sz w:val="28"/>
          <w:szCs w:val="24"/>
          <w:lang w:eastAsia="zh-CN"/>
        </w:rPr>
        <w:t xml:space="preserve"> and genome-centric analyses elucidate the dynamics of microbial populations in anaerobic digesters</w:t>
      </w:r>
      <w:bookmarkEnd w:id="0"/>
      <w:bookmarkEnd w:id="1"/>
    </w:p>
    <w:bookmarkEnd w:id="2"/>
    <w:bookmarkEnd w:id="3"/>
    <w:bookmarkEnd w:id="4"/>
    <w:bookmarkEnd w:id="5"/>
    <w:bookmarkEnd w:id="6"/>
    <w:p w14:paraId="7A68570A" w14:textId="77777777" w:rsidR="002D54E0" w:rsidRPr="00501297" w:rsidRDefault="002D54E0" w:rsidP="00523287">
      <w:pPr>
        <w:spacing w:line="480" w:lineRule="auto"/>
        <w:jc w:val="both"/>
        <w:rPr>
          <w:rFonts w:cs="Times New Roman"/>
          <w:bCs/>
          <w:lang w:eastAsia="zh-CN"/>
        </w:rPr>
      </w:pPr>
    </w:p>
    <w:p w14:paraId="0FE0014A" w14:textId="77777777" w:rsidR="002D54E0" w:rsidRPr="00501297" w:rsidRDefault="002D54E0" w:rsidP="00523287">
      <w:pPr>
        <w:spacing w:line="480" w:lineRule="auto"/>
        <w:jc w:val="both"/>
        <w:rPr>
          <w:rFonts w:cs="Times New Roman"/>
          <w:bCs/>
        </w:rPr>
      </w:pPr>
      <w:bookmarkStart w:id="9" w:name="OLE_LINK778"/>
      <w:bookmarkStart w:id="10" w:name="OLE_LINK779"/>
      <w:bookmarkStart w:id="11" w:name="OLE_LINK1120"/>
      <w:bookmarkStart w:id="12" w:name="OLE_LINK1121"/>
      <w:r w:rsidRPr="00501297">
        <w:rPr>
          <w:rFonts w:cs="Times New Roman"/>
          <w:bCs/>
          <w:lang w:eastAsia="zh-CN"/>
        </w:rPr>
        <w:t>Chunxiao Wang</w:t>
      </w:r>
      <w:r>
        <w:rPr>
          <w:rFonts w:cs="Times New Roman"/>
          <w:bCs/>
          <w:vertAlign w:val="superscript"/>
          <w:lang w:eastAsia="zh-CN"/>
        </w:rPr>
        <w:t>1</w:t>
      </w:r>
      <w:r w:rsidRPr="00501297">
        <w:rPr>
          <w:rFonts w:cs="Times New Roman"/>
          <w:bCs/>
          <w:lang w:eastAsia="zh-CN"/>
        </w:rPr>
        <w:t>, Yu Yang</w:t>
      </w:r>
      <w:r>
        <w:rPr>
          <w:rFonts w:cs="Times New Roman"/>
          <w:bCs/>
          <w:vertAlign w:val="superscript"/>
          <w:lang w:eastAsia="zh-CN"/>
        </w:rPr>
        <w:t>1</w:t>
      </w:r>
      <w:r w:rsidRPr="00501297">
        <w:rPr>
          <w:rFonts w:cs="Times New Roman"/>
          <w:bCs/>
          <w:lang w:eastAsia="zh-CN"/>
        </w:rPr>
        <w:t>, Yulin Wang</w:t>
      </w:r>
      <w:r>
        <w:rPr>
          <w:rFonts w:cs="Times New Roman"/>
          <w:bCs/>
          <w:vertAlign w:val="superscript"/>
          <w:lang w:eastAsia="zh-CN"/>
        </w:rPr>
        <w:t>1</w:t>
      </w:r>
      <w:r w:rsidRPr="00501297">
        <w:rPr>
          <w:rFonts w:cs="Times New Roman"/>
          <w:bCs/>
          <w:lang w:eastAsia="zh-CN"/>
        </w:rPr>
        <w:t>, Dou Wang</w:t>
      </w:r>
      <w:r>
        <w:rPr>
          <w:rFonts w:cs="Times New Roman"/>
          <w:bCs/>
          <w:vertAlign w:val="superscript"/>
          <w:lang w:eastAsia="zh-CN"/>
        </w:rPr>
        <w:t>1</w:t>
      </w:r>
      <w:r w:rsidRPr="00501297">
        <w:rPr>
          <w:rFonts w:cs="Times New Roman"/>
          <w:bCs/>
          <w:lang w:eastAsia="zh-CN"/>
        </w:rPr>
        <w:t>, Xiaoqing Xu</w:t>
      </w:r>
      <w:r>
        <w:rPr>
          <w:rFonts w:cs="Times New Roman"/>
          <w:bCs/>
          <w:vertAlign w:val="superscript"/>
          <w:lang w:eastAsia="zh-CN"/>
        </w:rPr>
        <w:t>1</w:t>
      </w:r>
      <w:r w:rsidRPr="00501297">
        <w:rPr>
          <w:rFonts w:cs="Times New Roman"/>
          <w:bCs/>
          <w:lang w:eastAsia="zh-CN"/>
        </w:rPr>
        <w:t>,</w:t>
      </w:r>
      <w:r>
        <w:rPr>
          <w:rFonts w:cs="Times New Roman"/>
          <w:bCs/>
          <w:lang w:eastAsia="zh-CN"/>
        </w:rPr>
        <w:t xml:space="preserve"> </w:t>
      </w:r>
      <w:proofErr w:type="spellStart"/>
      <w:r>
        <w:rPr>
          <w:rFonts w:cs="Times New Roman" w:hint="eastAsia"/>
          <w:bCs/>
          <w:lang w:eastAsia="zh-CN"/>
        </w:rPr>
        <w:t>Yubo</w:t>
      </w:r>
      <w:proofErr w:type="spellEnd"/>
      <w:r>
        <w:rPr>
          <w:rFonts w:cs="Times New Roman"/>
          <w:bCs/>
          <w:lang w:eastAsia="zh-CN"/>
        </w:rPr>
        <w:t xml:space="preserve"> Wang</w:t>
      </w:r>
      <w:r w:rsidRPr="00CB793F">
        <w:rPr>
          <w:rFonts w:cs="Times New Roman"/>
          <w:bCs/>
          <w:vertAlign w:val="superscript"/>
          <w:lang w:eastAsia="zh-CN"/>
        </w:rPr>
        <w:t>1</w:t>
      </w:r>
      <w:r>
        <w:rPr>
          <w:rFonts w:cs="Times New Roman"/>
          <w:bCs/>
          <w:lang w:eastAsia="zh-CN"/>
        </w:rPr>
        <w:t xml:space="preserve">, </w:t>
      </w:r>
      <w:proofErr w:type="spellStart"/>
      <w:r>
        <w:rPr>
          <w:rFonts w:cs="Times New Roman" w:hint="eastAsia"/>
          <w:bCs/>
          <w:lang w:eastAsia="zh-CN"/>
        </w:rPr>
        <w:t>Liguan</w:t>
      </w:r>
      <w:proofErr w:type="spellEnd"/>
      <w:r>
        <w:rPr>
          <w:rFonts w:cs="Times New Roman"/>
          <w:bCs/>
          <w:lang w:eastAsia="zh-CN"/>
        </w:rPr>
        <w:t xml:space="preserve"> Li</w:t>
      </w:r>
      <w:r w:rsidRPr="00CB793F">
        <w:rPr>
          <w:rFonts w:cs="Times New Roman"/>
          <w:bCs/>
          <w:vertAlign w:val="superscript"/>
          <w:lang w:eastAsia="zh-CN"/>
        </w:rPr>
        <w:t>1</w:t>
      </w:r>
      <w:r>
        <w:rPr>
          <w:rFonts w:cs="Times New Roman"/>
          <w:bCs/>
          <w:lang w:eastAsia="zh-CN"/>
        </w:rPr>
        <w:t>,</w:t>
      </w:r>
      <w:r w:rsidRPr="00501297">
        <w:rPr>
          <w:rFonts w:cs="Times New Roman"/>
          <w:bCs/>
          <w:lang w:eastAsia="zh-CN"/>
        </w:rPr>
        <w:t xml:space="preserve"> Chao Yang</w:t>
      </w:r>
      <w:r>
        <w:rPr>
          <w:rFonts w:cs="Times New Roman"/>
          <w:bCs/>
          <w:vertAlign w:val="superscript"/>
          <w:lang w:eastAsia="zh-CN"/>
        </w:rPr>
        <w:t>2</w:t>
      </w:r>
      <w:r w:rsidRPr="00501297">
        <w:rPr>
          <w:rFonts w:cs="Times New Roman"/>
          <w:bCs/>
          <w:lang w:eastAsia="zh-CN"/>
        </w:rPr>
        <w:t>, Tong Zhang</w:t>
      </w:r>
      <w:r>
        <w:rPr>
          <w:rFonts w:cs="Times New Roman"/>
          <w:bCs/>
          <w:vertAlign w:val="superscript"/>
          <w:lang w:eastAsia="zh-CN"/>
        </w:rPr>
        <w:t>1</w:t>
      </w:r>
      <w:r w:rsidRPr="00501297">
        <w:rPr>
          <w:rFonts w:cs="Times New Roman"/>
          <w:bCs/>
          <w:vertAlign w:val="superscript"/>
          <w:lang w:eastAsia="zh-CN"/>
        </w:rPr>
        <w:t>*</w:t>
      </w:r>
    </w:p>
    <w:p w14:paraId="1F9E21AB" w14:textId="77777777" w:rsidR="002D54E0" w:rsidRPr="00501297" w:rsidRDefault="002D54E0" w:rsidP="00523287">
      <w:pPr>
        <w:autoSpaceDE w:val="0"/>
        <w:autoSpaceDN w:val="0"/>
        <w:adjustRightInd w:val="0"/>
        <w:spacing w:line="480" w:lineRule="auto"/>
        <w:jc w:val="both"/>
        <w:rPr>
          <w:rFonts w:eastAsia="Times New Roman" w:cs="Times New Roman"/>
          <w:vertAlign w:val="superscript"/>
        </w:rPr>
      </w:pPr>
      <w:bookmarkStart w:id="13" w:name="OLE_LINK3"/>
      <w:bookmarkEnd w:id="9"/>
      <w:bookmarkEnd w:id="10"/>
    </w:p>
    <w:p w14:paraId="107E4FED" w14:textId="77777777" w:rsidR="002D54E0" w:rsidRPr="00501297" w:rsidRDefault="002D54E0" w:rsidP="00523287">
      <w:pPr>
        <w:autoSpaceDE w:val="0"/>
        <w:autoSpaceDN w:val="0"/>
        <w:adjustRightInd w:val="0"/>
        <w:spacing w:line="480" w:lineRule="auto"/>
        <w:jc w:val="both"/>
        <w:rPr>
          <w:rFonts w:eastAsia="Times New Roman" w:cs="Times New Roman"/>
        </w:rPr>
      </w:pPr>
      <w:r>
        <w:rPr>
          <w:rFonts w:eastAsia="Times New Roman" w:cs="Times New Roman"/>
          <w:vertAlign w:val="superscript"/>
        </w:rPr>
        <w:t>1</w:t>
      </w:r>
      <w:r w:rsidRPr="00501297">
        <w:rPr>
          <w:rFonts w:eastAsia="Times New Roman" w:cs="Times New Roman"/>
          <w:vertAlign w:val="superscript"/>
        </w:rPr>
        <w:t xml:space="preserve"> </w:t>
      </w:r>
      <w:bookmarkEnd w:id="13"/>
      <w:r w:rsidRPr="00501297">
        <w:rPr>
          <w:rFonts w:eastAsia="Times New Roman" w:cs="Times New Roman"/>
        </w:rPr>
        <w:t>Environmental Microbiome Engineering and Biotechnology Laboratory</w:t>
      </w:r>
      <w:bookmarkStart w:id="14" w:name="_Hlk54167049"/>
      <w:r w:rsidRPr="00501297">
        <w:rPr>
          <w:rFonts w:eastAsia="Times New Roman" w:cs="Times New Roman"/>
        </w:rPr>
        <w:t xml:space="preserve">, </w:t>
      </w:r>
      <w:r w:rsidRPr="00501297">
        <w:rPr>
          <w:rFonts w:eastAsia="宋体" w:cs="Times New Roman"/>
          <w:lang w:eastAsia="zh-CN"/>
        </w:rPr>
        <w:t>Centre</w:t>
      </w:r>
      <w:r w:rsidRPr="00501297">
        <w:rPr>
          <w:rFonts w:eastAsia="Times New Roman" w:cs="Times New Roman"/>
        </w:rPr>
        <w:t xml:space="preserve"> </w:t>
      </w:r>
      <w:r w:rsidRPr="00501297">
        <w:rPr>
          <w:rFonts w:eastAsia="宋体" w:cs="Times New Roman"/>
          <w:lang w:eastAsia="zh-CN"/>
        </w:rPr>
        <w:t>for Environmental Engineering Research</w:t>
      </w:r>
      <w:r w:rsidRPr="00501297">
        <w:rPr>
          <w:rFonts w:eastAsia="Times New Roman" w:cs="Times New Roman"/>
        </w:rPr>
        <w:t xml:space="preserve">, </w:t>
      </w:r>
      <w:r w:rsidRPr="00501297">
        <w:rPr>
          <w:rFonts w:eastAsia="宋体" w:cs="Times New Roman"/>
          <w:lang w:eastAsia="zh-CN"/>
        </w:rPr>
        <w:t>Department of Civil Engineering</w:t>
      </w:r>
      <w:bookmarkEnd w:id="14"/>
      <w:r w:rsidRPr="00501297">
        <w:rPr>
          <w:rFonts w:eastAsia="Times New Roman" w:cs="Times New Roman"/>
        </w:rPr>
        <w:t>, The University of Hong Kong, Hong Kong, China</w:t>
      </w:r>
    </w:p>
    <w:p w14:paraId="58CCF06B" w14:textId="77777777" w:rsidR="002D54E0" w:rsidRPr="00501297" w:rsidRDefault="002D54E0" w:rsidP="00523287">
      <w:pPr>
        <w:autoSpaceDE w:val="0"/>
        <w:autoSpaceDN w:val="0"/>
        <w:adjustRightInd w:val="0"/>
        <w:spacing w:line="480" w:lineRule="auto"/>
        <w:jc w:val="both"/>
        <w:rPr>
          <w:rFonts w:eastAsia="Times New Roman" w:cs="Times New Roman"/>
        </w:rPr>
      </w:pPr>
      <w:r>
        <w:rPr>
          <w:rFonts w:eastAsia="Times New Roman" w:cs="Times New Roman"/>
          <w:vertAlign w:val="superscript"/>
        </w:rPr>
        <w:t>2</w:t>
      </w:r>
      <w:r w:rsidRPr="00501297">
        <w:rPr>
          <w:rFonts w:eastAsia="Times New Roman" w:cs="Times New Roman"/>
        </w:rPr>
        <w:t xml:space="preserve"> Key Laboratory of Molecular Microbiology and Technology for Ministry of Education, College of Life Sciences, Nankai University, Tianjin 300071, China</w:t>
      </w:r>
    </w:p>
    <w:p w14:paraId="493010FD" w14:textId="77777777" w:rsidR="002D54E0" w:rsidRPr="00501297" w:rsidRDefault="002D54E0" w:rsidP="00523287">
      <w:pPr>
        <w:spacing w:line="480" w:lineRule="auto"/>
        <w:jc w:val="both"/>
        <w:rPr>
          <w:rFonts w:cs="Times New Roman"/>
          <w:b/>
        </w:rPr>
      </w:pPr>
    </w:p>
    <w:p w14:paraId="540884C3" w14:textId="77777777" w:rsidR="002D54E0" w:rsidRPr="00501297" w:rsidRDefault="002D54E0" w:rsidP="00523287">
      <w:pPr>
        <w:autoSpaceDE w:val="0"/>
        <w:autoSpaceDN w:val="0"/>
        <w:adjustRightInd w:val="0"/>
        <w:spacing w:line="480" w:lineRule="auto"/>
        <w:jc w:val="both"/>
        <w:rPr>
          <w:rFonts w:eastAsia="Times New Roman" w:cs="Times New Roman"/>
        </w:rPr>
      </w:pPr>
      <w:r w:rsidRPr="00501297">
        <w:rPr>
          <w:rFonts w:eastAsia="Times New Roman" w:cs="Times New Roman"/>
        </w:rPr>
        <w:t>*Corresponding author:</w:t>
      </w:r>
    </w:p>
    <w:p w14:paraId="65DA1849" w14:textId="77777777" w:rsidR="002D54E0" w:rsidRPr="00501297" w:rsidRDefault="002D54E0" w:rsidP="00523287">
      <w:pPr>
        <w:autoSpaceDE w:val="0"/>
        <w:autoSpaceDN w:val="0"/>
        <w:adjustRightInd w:val="0"/>
        <w:spacing w:line="480" w:lineRule="auto"/>
        <w:jc w:val="both"/>
        <w:rPr>
          <w:rFonts w:eastAsia="Times New Roman" w:cs="Times New Roman"/>
        </w:rPr>
      </w:pPr>
      <w:r w:rsidRPr="00501297">
        <w:rPr>
          <w:rFonts w:eastAsia="Times New Roman" w:cs="Times New Roman"/>
        </w:rPr>
        <w:t>Address: Environmental Microbiome Engineering and</w:t>
      </w:r>
      <w:r w:rsidRPr="00501297">
        <w:rPr>
          <w:rFonts w:cs="Times New Roman"/>
          <w:szCs w:val="24"/>
        </w:rPr>
        <w:t xml:space="preserve"> </w:t>
      </w:r>
      <w:r w:rsidRPr="00501297">
        <w:rPr>
          <w:rFonts w:eastAsia="Times New Roman" w:cs="Times New Roman"/>
        </w:rPr>
        <w:t>Biotechnology Laboratory, The University of Hong Kong, Hong Kong</w:t>
      </w:r>
    </w:p>
    <w:p w14:paraId="7AE2947D" w14:textId="77777777" w:rsidR="002D54E0" w:rsidRPr="00501297" w:rsidRDefault="002D54E0" w:rsidP="00523287">
      <w:pPr>
        <w:autoSpaceDE w:val="0"/>
        <w:autoSpaceDN w:val="0"/>
        <w:adjustRightInd w:val="0"/>
        <w:spacing w:line="480" w:lineRule="auto"/>
        <w:jc w:val="both"/>
        <w:rPr>
          <w:rFonts w:eastAsia="Times New Roman" w:cs="Times New Roman"/>
        </w:rPr>
      </w:pPr>
      <w:r w:rsidRPr="00501297">
        <w:rPr>
          <w:rFonts w:eastAsia="Times New Roman" w:cs="Times New Roman"/>
        </w:rPr>
        <w:t>Phone: +852-2857 8551; Fax: +852-2859 8987</w:t>
      </w:r>
    </w:p>
    <w:p w14:paraId="616775CC" w14:textId="77777777" w:rsidR="002D54E0" w:rsidRPr="00501297" w:rsidRDefault="002D54E0" w:rsidP="00523287">
      <w:pPr>
        <w:spacing w:line="480" w:lineRule="auto"/>
        <w:jc w:val="both"/>
        <w:rPr>
          <w:rFonts w:eastAsia="Times New Roman" w:cs="Times New Roman"/>
          <w:color w:val="0563C1" w:themeColor="hyperlink"/>
          <w:u w:val="single"/>
        </w:rPr>
      </w:pPr>
      <w:r w:rsidRPr="00501297">
        <w:rPr>
          <w:rFonts w:eastAsia="Times New Roman" w:cs="Times New Roman"/>
        </w:rPr>
        <w:t xml:space="preserve">Email: </w:t>
      </w:r>
      <w:hyperlink r:id="rId7" w:history="1">
        <w:r w:rsidRPr="00501297">
          <w:rPr>
            <w:rStyle w:val="a8"/>
            <w:rFonts w:eastAsia="Times New Roman" w:cs="Times New Roman"/>
          </w:rPr>
          <w:t>zhangt@hku.hk</w:t>
        </w:r>
      </w:hyperlink>
      <w:r w:rsidRPr="00501297">
        <w:rPr>
          <w:rFonts w:cs="Times New Roman"/>
        </w:rPr>
        <w:br w:type="page"/>
      </w:r>
    </w:p>
    <w:bookmarkEnd w:id="7"/>
    <w:bookmarkEnd w:id="8"/>
    <w:bookmarkEnd w:id="11"/>
    <w:bookmarkEnd w:id="12"/>
    <w:p w14:paraId="591EECA6" w14:textId="77777777" w:rsidR="002D54E0" w:rsidRPr="00051D02" w:rsidRDefault="002D54E0" w:rsidP="00523287">
      <w:pPr>
        <w:spacing w:line="480" w:lineRule="auto"/>
        <w:jc w:val="both"/>
        <w:rPr>
          <w:rFonts w:cs="Times New Roman"/>
          <w:b/>
          <w:sz w:val="30"/>
          <w:szCs w:val="30"/>
          <w:lang w:eastAsia="zh-CN"/>
        </w:rPr>
      </w:pPr>
      <w:r w:rsidRPr="00051D02">
        <w:rPr>
          <w:rFonts w:cs="Times New Roman"/>
          <w:b/>
          <w:sz w:val="30"/>
          <w:szCs w:val="30"/>
          <w:lang w:eastAsia="zh-CN"/>
        </w:rPr>
        <w:lastRenderedPageBreak/>
        <w:t>Abstract</w:t>
      </w:r>
    </w:p>
    <w:p w14:paraId="12697878" w14:textId="13E54EB6" w:rsidR="002D54E0" w:rsidRDefault="002D54E0" w:rsidP="005232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cs="Times New Roman"/>
          <w:bCs/>
          <w:szCs w:val="24"/>
          <w:lang w:eastAsia="zh-CN"/>
        </w:rPr>
      </w:pPr>
      <w:bookmarkStart w:id="15" w:name="OLE_LINK520"/>
      <w:bookmarkStart w:id="16" w:name="OLE_LINK521"/>
      <w:bookmarkStart w:id="17" w:name="OLE_LINK291"/>
      <w:bookmarkStart w:id="18" w:name="OLE_LINK292"/>
      <w:bookmarkStart w:id="19" w:name="OLE_LINK506"/>
      <w:bookmarkStart w:id="20" w:name="OLE_LINK283"/>
      <w:bookmarkStart w:id="21" w:name="OLE_LINK284"/>
      <w:bookmarkStart w:id="22" w:name="OLE_LINK285"/>
      <w:bookmarkStart w:id="23" w:name="OLE_LINK286"/>
      <w:bookmarkStart w:id="24" w:name="OLE_LINK766"/>
      <w:bookmarkStart w:id="25" w:name="OLE_LINK767"/>
      <w:bookmarkStart w:id="26" w:name="OLE_LINK293"/>
      <w:bookmarkStart w:id="27" w:name="OLE_LINK294"/>
      <w:bookmarkStart w:id="28" w:name="OLE_LINK764"/>
      <w:bookmarkStart w:id="29" w:name="OLE_LINK765"/>
      <w:bookmarkStart w:id="30" w:name="OLE_LINK200"/>
      <w:bookmarkStart w:id="31" w:name="OLE_LINK201"/>
      <w:bookmarkStart w:id="32" w:name="OLE_LINK776"/>
      <w:bookmarkStart w:id="33" w:name="OLE_LINK777"/>
      <w:bookmarkStart w:id="34" w:name="OLE_LINK505"/>
      <w:bookmarkStart w:id="35" w:name="OLE_LINK41"/>
      <w:bookmarkStart w:id="36" w:name="OLE_LINK89"/>
      <w:r w:rsidRPr="00525AFB">
        <w:rPr>
          <w:rFonts w:cs="Times New Roman"/>
          <w:color w:val="000000"/>
          <w:szCs w:val="24"/>
          <w:lang w:eastAsia="zh-CN"/>
        </w:rPr>
        <w:t xml:space="preserve">Anaerobic digestion (AD) </w:t>
      </w:r>
      <w:bookmarkEnd w:id="15"/>
      <w:bookmarkEnd w:id="16"/>
      <w:r w:rsidRPr="00525AFB">
        <w:rPr>
          <w:rFonts w:cs="Times New Roman"/>
          <w:szCs w:val="24"/>
          <w:lang w:eastAsia="zh-CN"/>
        </w:rPr>
        <w:t>rel</w:t>
      </w:r>
      <w:r>
        <w:rPr>
          <w:rFonts w:cs="Times New Roman"/>
          <w:szCs w:val="24"/>
          <w:lang w:eastAsia="zh-CN"/>
        </w:rPr>
        <w:t>ies</w:t>
      </w:r>
      <w:r w:rsidRPr="00525AFB">
        <w:rPr>
          <w:rFonts w:cs="Times New Roman"/>
          <w:szCs w:val="24"/>
          <w:lang w:eastAsia="zh-CN"/>
        </w:rPr>
        <w:t xml:space="preserve"> on myriads of </w:t>
      </w:r>
      <w:r w:rsidRPr="00525AFB">
        <w:rPr>
          <w:rFonts w:cs="Times New Roman" w:hint="eastAsia"/>
          <w:szCs w:val="24"/>
          <w:lang w:eastAsia="zh-CN"/>
        </w:rPr>
        <w:t>f</w:t>
      </w:r>
      <w:r w:rsidRPr="00525AFB">
        <w:rPr>
          <w:rFonts w:cs="Times New Roman"/>
          <w:szCs w:val="24"/>
          <w:lang w:eastAsia="zh-CN"/>
        </w:rPr>
        <w:t>unctions p</w:t>
      </w:r>
      <w:r>
        <w:rPr>
          <w:rFonts w:cs="Times New Roman"/>
          <w:szCs w:val="24"/>
          <w:lang w:eastAsia="zh-CN"/>
        </w:rPr>
        <w:t>erformed</w:t>
      </w:r>
      <w:r w:rsidRPr="00525AFB">
        <w:rPr>
          <w:rFonts w:cs="Times New Roman"/>
          <w:szCs w:val="24"/>
          <w:lang w:eastAsia="zh-CN"/>
        </w:rPr>
        <w:t xml:space="preserve"> by complex microbial communities in customized </w:t>
      </w:r>
      <w:proofErr w:type="gramStart"/>
      <w:r w:rsidRPr="00525AFB">
        <w:rPr>
          <w:rFonts w:cs="Times New Roman"/>
          <w:szCs w:val="24"/>
          <w:lang w:eastAsia="zh-CN"/>
        </w:rPr>
        <w:t>settings,</w:t>
      </w:r>
      <w:proofErr w:type="gramEnd"/>
      <w:r w:rsidRPr="00525AFB">
        <w:rPr>
          <w:rFonts w:cs="Times New Roman"/>
          <w:szCs w:val="24"/>
          <w:lang w:eastAsia="zh-CN"/>
        </w:rPr>
        <w:t xml:space="preserve"> thus, </w:t>
      </w:r>
      <w:r w:rsidRPr="00525AFB">
        <w:rPr>
          <w:rFonts w:cs="Times New Roman"/>
          <w:color w:val="000000"/>
          <w:szCs w:val="24"/>
          <w:lang w:eastAsia="zh-CN"/>
        </w:rPr>
        <w:t>the comprehensive i</w:t>
      </w:r>
      <w:r w:rsidRPr="00525AFB">
        <w:rPr>
          <w:rFonts w:cs="Times New Roman"/>
          <w:color w:val="000000"/>
          <w:szCs w:val="24"/>
        </w:rPr>
        <w:t xml:space="preserve">nvestigation </w:t>
      </w:r>
      <w:r w:rsidRPr="00525AFB">
        <w:rPr>
          <w:rFonts w:cs="Times New Roman"/>
          <w:color w:val="000000"/>
          <w:szCs w:val="24"/>
          <w:lang w:eastAsia="zh-CN"/>
        </w:rPr>
        <w:t xml:space="preserve">of the AD </w:t>
      </w:r>
      <w:r w:rsidRPr="00525AFB">
        <w:rPr>
          <w:rFonts w:cs="Times New Roman"/>
          <w:color w:val="000000"/>
          <w:szCs w:val="24"/>
        </w:rPr>
        <w:t>microbiome is central to the fine-tuned control.</w:t>
      </w:r>
      <w:bookmarkEnd w:id="17"/>
      <w:bookmarkEnd w:id="18"/>
      <w:bookmarkEnd w:id="19"/>
      <w:r w:rsidRPr="00525AFB">
        <w:rPr>
          <w:rFonts w:cs="Times New Roman"/>
          <w:color w:val="000000"/>
          <w:szCs w:val="24"/>
        </w:rPr>
        <w:t xml:space="preserve"> </w:t>
      </w:r>
      <w:bookmarkStart w:id="37" w:name="OLE_LINK507"/>
      <w:bookmarkStart w:id="38" w:name="OLE_LINK508"/>
      <w:r>
        <w:rPr>
          <w:rFonts w:cs="Times New Roman"/>
          <w:color w:val="000000"/>
          <w:szCs w:val="24"/>
        </w:rPr>
        <w:t>M</w:t>
      </w:r>
      <w:r w:rsidRPr="00525AFB">
        <w:rPr>
          <w:rFonts w:cs="Times New Roman"/>
          <w:color w:val="000000"/>
          <w:szCs w:val="24"/>
        </w:rPr>
        <w:t xml:space="preserve">ost </w:t>
      </w:r>
      <w:r>
        <w:rPr>
          <w:rFonts w:cs="Times New Roman"/>
          <w:color w:val="000000"/>
          <w:szCs w:val="24"/>
        </w:rPr>
        <w:t>c</w:t>
      </w:r>
      <w:r w:rsidRPr="00525AFB">
        <w:rPr>
          <w:rFonts w:cs="Times New Roman"/>
          <w:color w:val="000000"/>
          <w:szCs w:val="24"/>
        </w:rPr>
        <w:t xml:space="preserve">urrent AD microbiome studies are based on the relative </w:t>
      </w:r>
      <w:proofErr w:type="gramStart"/>
      <w:r w:rsidRPr="00525AFB">
        <w:rPr>
          <w:rFonts w:cs="Times New Roman"/>
          <w:color w:val="000000"/>
          <w:szCs w:val="24"/>
        </w:rPr>
        <w:t>abundance,</w:t>
      </w:r>
      <w:proofErr w:type="gramEnd"/>
      <w:r w:rsidRPr="00525AFB">
        <w:rPr>
          <w:rFonts w:cs="Times New Roman"/>
          <w:color w:val="000000"/>
          <w:szCs w:val="24"/>
        </w:rPr>
        <w:t xml:space="preserve"> </w:t>
      </w:r>
      <w:bookmarkStart w:id="39" w:name="OLE_LINK287"/>
      <w:bookmarkStart w:id="40" w:name="OLE_LINK288"/>
      <w:bookmarkEnd w:id="20"/>
      <w:bookmarkEnd w:id="21"/>
      <w:bookmarkEnd w:id="22"/>
      <w:bookmarkEnd w:id="23"/>
      <w:r>
        <w:rPr>
          <w:rFonts w:cs="Times New Roman"/>
          <w:color w:val="000000"/>
          <w:szCs w:val="24"/>
        </w:rPr>
        <w:t>however,</w:t>
      </w:r>
      <w:r w:rsidRPr="00525AFB">
        <w:rPr>
          <w:rFonts w:cs="Times New Roman"/>
          <w:color w:val="000000"/>
          <w:szCs w:val="24"/>
        </w:rPr>
        <w:t xml:space="preserve"> </w:t>
      </w:r>
      <w:r>
        <w:rPr>
          <w:rFonts w:cs="Times New Roman"/>
          <w:color w:val="000000"/>
          <w:szCs w:val="24"/>
          <w:lang w:eastAsia="zh-CN"/>
        </w:rPr>
        <w:t>their</w:t>
      </w:r>
      <w:r w:rsidRPr="00525AFB">
        <w:rPr>
          <w:rFonts w:cs="Times New Roman"/>
          <w:color w:val="000000"/>
          <w:szCs w:val="24"/>
        </w:rPr>
        <w:t xml:space="preserve"> </w:t>
      </w:r>
      <w:r w:rsidRPr="00525AFB">
        <w:rPr>
          <w:rFonts w:cs="Times New Roman" w:hint="eastAsia"/>
          <w:bCs/>
          <w:szCs w:val="24"/>
          <w:lang w:eastAsia="zh-CN"/>
        </w:rPr>
        <w:t>c</w:t>
      </w:r>
      <w:r w:rsidRPr="00525AFB">
        <w:rPr>
          <w:rFonts w:cs="Times New Roman"/>
          <w:bCs/>
          <w:szCs w:val="24"/>
          <w:lang w:eastAsia="zh-CN"/>
        </w:rPr>
        <w:t>ompositional nature hinder</w:t>
      </w:r>
      <w:r>
        <w:rPr>
          <w:rFonts w:cs="Times New Roman"/>
          <w:bCs/>
          <w:szCs w:val="24"/>
          <w:lang w:eastAsia="zh-CN"/>
        </w:rPr>
        <w:t>s</w:t>
      </w:r>
      <w:r w:rsidRPr="00525AFB">
        <w:rPr>
          <w:rFonts w:cs="Times New Roman"/>
          <w:bCs/>
          <w:szCs w:val="24"/>
          <w:lang w:eastAsia="zh-CN"/>
        </w:rPr>
        <w:t xml:space="preserve"> the interpretation of microbes’ dynamics and inter-sample comparisons.</w:t>
      </w:r>
      <w:bookmarkEnd w:id="39"/>
      <w:bookmarkEnd w:id="40"/>
      <w:r w:rsidRPr="00525AFB">
        <w:rPr>
          <w:rFonts w:cs="Times New Roman"/>
          <w:bCs/>
          <w:szCs w:val="24"/>
          <w:lang w:eastAsia="zh-CN"/>
        </w:rPr>
        <w:t xml:space="preserve"> </w:t>
      </w:r>
      <w:bookmarkStart w:id="41" w:name="OLE_LINK509"/>
      <w:bookmarkStart w:id="42" w:name="OLE_LINK510"/>
      <w:bookmarkStart w:id="43" w:name="OLE_LINK297"/>
      <w:bookmarkStart w:id="44" w:name="OLE_LINK298"/>
      <w:bookmarkEnd w:id="24"/>
      <w:bookmarkEnd w:id="25"/>
      <w:bookmarkEnd w:id="26"/>
      <w:bookmarkEnd w:id="27"/>
      <w:bookmarkEnd w:id="37"/>
      <w:bookmarkEnd w:id="38"/>
      <w:r w:rsidRPr="00525AFB">
        <w:rPr>
          <w:rFonts w:cs="Times New Roman"/>
          <w:bCs/>
          <w:szCs w:val="24"/>
          <w:lang w:eastAsia="zh-CN"/>
        </w:rPr>
        <w:t>Here, we developed an absolute q</w:t>
      </w:r>
      <w:r>
        <w:rPr>
          <w:rFonts w:cs="Times New Roman"/>
          <w:bCs/>
          <w:szCs w:val="24"/>
          <w:lang w:eastAsia="zh-CN"/>
        </w:rPr>
        <w:t>uantification</w:t>
      </w:r>
      <w:r w:rsidRPr="00525AFB">
        <w:rPr>
          <w:rFonts w:cs="Times New Roman"/>
          <w:bCs/>
          <w:szCs w:val="24"/>
          <w:lang w:eastAsia="zh-CN"/>
        </w:rPr>
        <w:t xml:space="preserve"> (AQ) approach which integrated cellular spike-ins with metagenomic sequencing to elucidate </w:t>
      </w:r>
      <w:bookmarkStart w:id="45" w:name="OLE_LINK42"/>
      <w:bookmarkStart w:id="46" w:name="OLE_LINK43"/>
      <w:r w:rsidRPr="00525AFB">
        <w:rPr>
          <w:rFonts w:cs="Times New Roman"/>
          <w:bCs/>
          <w:szCs w:val="24"/>
          <w:lang w:eastAsia="zh-CN"/>
        </w:rPr>
        <w:t xml:space="preserve">microbial community variations and population dynamics in four </w:t>
      </w:r>
      <w:bookmarkStart w:id="47" w:name="OLE_LINK295"/>
      <w:bookmarkStart w:id="48" w:name="OLE_LINK296"/>
      <w:bookmarkStart w:id="49" w:name="OLE_LINK768"/>
      <w:bookmarkStart w:id="50" w:name="OLE_LINK769"/>
      <w:bookmarkEnd w:id="28"/>
      <w:bookmarkEnd w:id="29"/>
      <w:bookmarkEnd w:id="45"/>
      <w:bookmarkEnd w:id="46"/>
      <w:r>
        <w:rPr>
          <w:rFonts w:cs="Times New Roman"/>
          <w:bCs/>
          <w:szCs w:val="24"/>
          <w:lang w:eastAsia="zh-CN"/>
        </w:rPr>
        <w:t>anaerobic digesters</w:t>
      </w:r>
      <w:r w:rsidRPr="00525AFB">
        <w:rPr>
          <w:rFonts w:cs="Times New Roman"/>
          <w:bCs/>
          <w:szCs w:val="24"/>
          <w:lang w:eastAsia="zh-CN"/>
        </w:rPr>
        <w:t>.</w:t>
      </w:r>
      <w:bookmarkEnd w:id="41"/>
      <w:bookmarkEnd w:id="42"/>
      <w:r w:rsidRPr="00525AFB">
        <w:rPr>
          <w:rFonts w:cs="Times New Roman"/>
          <w:bCs/>
          <w:szCs w:val="24"/>
          <w:lang w:eastAsia="zh-CN"/>
        </w:rPr>
        <w:t xml:space="preserve"> </w:t>
      </w:r>
      <w:bookmarkStart w:id="51" w:name="OLE_LINK305"/>
      <w:bookmarkStart w:id="52" w:name="OLE_LINK306"/>
      <w:bookmarkStart w:id="53" w:name="OLE_LINK501"/>
      <w:bookmarkStart w:id="54" w:name="OLE_LINK502"/>
      <w:bookmarkEnd w:id="43"/>
      <w:bookmarkEnd w:id="44"/>
      <w:bookmarkEnd w:id="47"/>
      <w:bookmarkEnd w:id="48"/>
      <w:r w:rsidRPr="00525AFB">
        <w:rPr>
          <w:rFonts w:cs="Times New Roman"/>
          <w:bCs/>
          <w:szCs w:val="24"/>
          <w:lang w:eastAsia="zh-CN"/>
        </w:rPr>
        <w:t xml:space="preserve">Using this method, </w:t>
      </w:r>
      <w:r>
        <w:rPr>
          <w:rFonts w:cs="Times New Roman"/>
          <w:bCs/>
          <w:szCs w:val="24"/>
          <w:lang w:eastAsia="zh-CN"/>
        </w:rPr>
        <w:t>253</w:t>
      </w:r>
      <w:r w:rsidRPr="00525AFB">
        <w:rPr>
          <w:rFonts w:cs="Times New Roman"/>
          <w:bCs/>
          <w:szCs w:val="24"/>
          <w:lang w:eastAsia="zh-CN"/>
        </w:rPr>
        <w:t xml:space="preserve"> </w:t>
      </w:r>
      <w:r>
        <w:rPr>
          <w:rFonts w:cs="Times New Roman"/>
          <w:bCs/>
          <w:szCs w:val="24"/>
          <w:lang w:eastAsia="zh-CN"/>
        </w:rPr>
        <w:t>microbes</w:t>
      </w:r>
      <w:r w:rsidRPr="00525AFB">
        <w:rPr>
          <w:rFonts w:cs="Times New Roman"/>
          <w:bCs/>
          <w:szCs w:val="24"/>
          <w:lang w:eastAsia="zh-CN"/>
        </w:rPr>
        <w:t xml:space="preserve"> </w:t>
      </w:r>
      <w:r>
        <w:rPr>
          <w:rFonts w:cs="Times New Roman"/>
          <w:bCs/>
          <w:szCs w:val="24"/>
          <w:lang w:eastAsia="zh-CN"/>
        </w:rPr>
        <w:t>were</w:t>
      </w:r>
      <w:r w:rsidRPr="00525AFB">
        <w:rPr>
          <w:rFonts w:cs="Times New Roman"/>
          <w:bCs/>
          <w:szCs w:val="24"/>
          <w:lang w:eastAsia="zh-CN"/>
        </w:rPr>
        <w:t xml:space="preserve"> defined as </w:t>
      </w:r>
      <w:r w:rsidR="000209E7">
        <w:rPr>
          <w:rFonts w:cs="Times New Roman"/>
          <w:bCs/>
          <w:szCs w:val="24"/>
          <w:lang w:eastAsia="zh-CN"/>
        </w:rPr>
        <w:t>decaying populations</w:t>
      </w:r>
      <w:r w:rsidRPr="00525AFB">
        <w:rPr>
          <w:rFonts w:cs="Times New Roman"/>
          <w:bCs/>
          <w:szCs w:val="24"/>
          <w:lang w:eastAsia="zh-CN"/>
        </w:rPr>
        <w:t xml:space="preserve"> with </w:t>
      </w:r>
      <w:r w:rsidR="0012366A">
        <w:rPr>
          <w:rFonts w:cs="Times New Roman"/>
          <w:bCs/>
          <w:szCs w:val="24"/>
          <w:lang w:eastAsia="zh-CN"/>
        </w:rPr>
        <w:t>decay rates</w:t>
      </w:r>
      <w:r w:rsidRPr="00525AFB">
        <w:rPr>
          <w:rFonts w:cs="Times New Roman"/>
          <w:bCs/>
          <w:szCs w:val="24"/>
          <w:lang w:eastAsia="zh-CN"/>
        </w:rPr>
        <w:t xml:space="preserve"> from</w:t>
      </w:r>
      <w:r>
        <w:rPr>
          <w:rFonts w:cs="Times New Roman"/>
          <w:bCs/>
          <w:lang w:eastAsia="zh-CN"/>
        </w:rPr>
        <w:t xml:space="preserve"> -0.05</w:t>
      </w:r>
      <w:r w:rsidRPr="00525AFB">
        <w:rPr>
          <w:rFonts w:cs="Times New Roman"/>
          <w:bCs/>
          <w:szCs w:val="24"/>
          <w:lang w:eastAsia="zh-CN"/>
        </w:rPr>
        <w:t xml:space="preserve"> to -</w:t>
      </w:r>
      <w:r>
        <w:rPr>
          <w:rFonts w:cs="Times New Roman"/>
          <w:bCs/>
          <w:lang w:eastAsia="zh-CN"/>
        </w:rPr>
        <w:t xml:space="preserve">5.85 </w:t>
      </w:r>
      <w:r w:rsidRPr="00525AFB">
        <w:rPr>
          <w:rFonts w:cs="Times New Roman"/>
          <w:bCs/>
          <w:szCs w:val="24"/>
          <w:lang w:eastAsia="zh-CN"/>
        </w:rPr>
        <w:t>d</w:t>
      </w:r>
      <w:r w:rsidRPr="00525AFB">
        <w:rPr>
          <w:rFonts w:cs="Times New Roman"/>
          <w:bCs/>
          <w:szCs w:val="24"/>
          <w:vertAlign w:val="superscript"/>
          <w:lang w:eastAsia="zh-CN"/>
        </w:rPr>
        <w:t>-1</w:t>
      </w:r>
      <w:r w:rsidRPr="00525AFB">
        <w:rPr>
          <w:rFonts w:cs="Times New Roman"/>
          <w:bCs/>
          <w:szCs w:val="24"/>
          <w:lang w:eastAsia="zh-CN"/>
        </w:rPr>
        <w:t xml:space="preserve">, </w:t>
      </w:r>
      <w:bookmarkStart w:id="55" w:name="OLE_LINK512"/>
      <w:bookmarkStart w:id="56" w:name="OLE_LINK513"/>
      <w:r w:rsidRPr="00525AFB">
        <w:rPr>
          <w:rFonts w:cs="Times New Roman"/>
          <w:bCs/>
          <w:szCs w:val="24"/>
          <w:lang w:eastAsia="zh-CN"/>
        </w:rPr>
        <w:t xml:space="preserve">wherein, a population from </w:t>
      </w:r>
      <w:r w:rsidRPr="00525AFB">
        <w:rPr>
          <w:rFonts w:cs="Times New Roman"/>
          <w:bCs/>
          <w:i/>
          <w:iCs/>
          <w:szCs w:val="24"/>
          <w:lang w:eastAsia="zh-CN"/>
        </w:rPr>
        <w:t>Flavobacteriaceae</w:t>
      </w:r>
      <w:r w:rsidRPr="00525AFB">
        <w:rPr>
          <w:rFonts w:cs="Times New Roman"/>
          <w:bCs/>
          <w:szCs w:val="24"/>
          <w:lang w:eastAsia="zh-CN"/>
        </w:rPr>
        <w:t xml:space="preserve"> family decayed at the highest rates of </w:t>
      </w:r>
      <w:r w:rsidRPr="00525AFB">
        <w:rPr>
          <w:rFonts w:cs="Times New Roman"/>
          <w:bCs/>
          <w:color w:val="000000" w:themeColor="text1"/>
          <w:szCs w:val="24"/>
          <w:lang w:eastAsia="zh-CN"/>
        </w:rPr>
        <w:t>-3.</w:t>
      </w:r>
      <w:r>
        <w:rPr>
          <w:rFonts w:cs="Times New Roman"/>
          <w:bCs/>
          <w:color w:val="000000" w:themeColor="text1"/>
          <w:szCs w:val="24"/>
          <w:lang w:eastAsia="zh-CN"/>
        </w:rPr>
        <w:t>87</w:t>
      </w:r>
      <w:r w:rsidRPr="00525AFB">
        <w:rPr>
          <w:rFonts w:cs="Times New Roman"/>
          <w:bCs/>
          <w:color w:val="000000" w:themeColor="text1"/>
          <w:szCs w:val="24"/>
          <w:lang w:eastAsia="zh-CN"/>
        </w:rPr>
        <w:t xml:space="preserve"> to -</w:t>
      </w:r>
      <w:r>
        <w:rPr>
          <w:rFonts w:cs="Times New Roman"/>
          <w:bCs/>
          <w:color w:val="000000" w:themeColor="text1"/>
          <w:szCs w:val="24"/>
          <w:lang w:eastAsia="zh-CN"/>
        </w:rPr>
        <w:t>5</w:t>
      </w:r>
      <w:r w:rsidRPr="00525AFB">
        <w:rPr>
          <w:rFonts w:cs="Times New Roman"/>
          <w:bCs/>
          <w:color w:val="000000" w:themeColor="text1"/>
          <w:szCs w:val="24"/>
          <w:lang w:eastAsia="zh-CN"/>
        </w:rPr>
        <w:t>.</w:t>
      </w:r>
      <w:r>
        <w:rPr>
          <w:rFonts w:cs="Times New Roman"/>
          <w:bCs/>
          <w:color w:val="000000" w:themeColor="text1"/>
          <w:szCs w:val="24"/>
          <w:lang w:eastAsia="zh-CN"/>
        </w:rPr>
        <w:t>85</w:t>
      </w:r>
      <w:r w:rsidRPr="00525AFB">
        <w:rPr>
          <w:rFonts w:cs="Times New Roman"/>
          <w:bCs/>
          <w:color w:val="000000" w:themeColor="text1"/>
          <w:szCs w:val="24"/>
          <w:lang w:eastAsia="zh-CN"/>
        </w:rPr>
        <w:t xml:space="preserve"> d</w:t>
      </w:r>
      <w:r w:rsidRPr="00525AFB">
        <w:rPr>
          <w:rFonts w:cs="Times New Roman"/>
          <w:bCs/>
          <w:color w:val="000000" w:themeColor="text1"/>
          <w:szCs w:val="24"/>
          <w:vertAlign w:val="superscript"/>
          <w:lang w:eastAsia="zh-CN"/>
        </w:rPr>
        <w:t>-1</w:t>
      </w:r>
      <w:r w:rsidRPr="00525AFB">
        <w:rPr>
          <w:rFonts w:cs="Times New Roman"/>
          <w:bCs/>
          <w:color w:val="000000" w:themeColor="text1"/>
          <w:szCs w:val="24"/>
          <w:lang w:eastAsia="zh-CN"/>
        </w:rPr>
        <w:t xml:space="preserve"> in four digesters</w:t>
      </w:r>
      <w:r w:rsidRPr="00525AFB">
        <w:rPr>
          <w:rFonts w:cs="Times New Roman"/>
          <w:bCs/>
          <w:szCs w:val="24"/>
          <w:lang w:eastAsia="zh-CN"/>
        </w:rPr>
        <w:t>.</w:t>
      </w:r>
      <w:bookmarkEnd w:id="55"/>
      <w:bookmarkEnd w:id="56"/>
      <w:r w:rsidRPr="00525AFB">
        <w:rPr>
          <w:rFonts w:cs="Times New Roman"/>
          <w:bCs/>
          <w:szCs w:val="24"/>
          <w:lang w:eastAsia="zh-CN"/>
        </w:rPr>
        <w:t xml:space="preserve"> </w:t>
      </w:r>
      <w:bookmarkStart w:id="57" w:name="OLE_LINK514"/>
      <w:bookmarkStart w:id="58" w:name="OLE_LINK515"/>
      <w:r w:rsidRPr="00525AFB">
        <w:rPr>
          <w:rFonts w:cs="Times New Roman"/>
          <w:bCs/>
          <w:szCs w:val="24"/>
          <w:lang w:eastAsia="zh-CN"/>
        </w:rPr>
        <w:t xml:space="preserve">Meanwhile, </w:t>
      </w:r>
      <w:r>
        <w:rPr>
          <w:rFonts w:cs="Times New Roman"/>
          <w:bCs/>
          <w:szCs w:val="24"/>
          <w:lang w:eastAsia="zh-CN"/>
        </w:rPr>
        <w:t>25</w:t>
      </w:r>
      <w:r w:rsidRPr="00525AFB">
        <w:rPr>
          <w:rFonts w:cs="Times New Roman"/>
          <w:bCs/>
          <w:szCs w:val="24"/>
          <w:lang w:eastAsia="zh-CN"/>
        </w:rPr>
        <w:t xml:space="preserve"> microbes demonstrated the growing trend in AD process</w:t>
      </w:r>
      <w:r>
        <w:rPr>
          <w:rFonts w:cs="Times New Roman" w:hint="eastAsia"/>
          <w:bCs/>
          <w:szCs w:val="24"/>
          <w:lang w:eastAsia="zh-CN"/>
        </w:rPr>
        <w:t>es</w:t>
      </w:r>
      <w:r w:rsidRPr="00187768">
        <w:rPr>
          <w:rFonts w:cs="Times New Roman"/>
          <w:bCs/>
          <w:szCs w:val="24"/>
        </w:rPr>
        <w:t xml:space="preserve"> </w:t>
      </w:r>
      <w:r w:rsidRPr="00682D04">
        <w:rPr>
          <w:rFonts w:cs="Times New Roman"/>
          <w:bCs/>
          <w:szCs w:val="24"/>
        </w:rPr>
        <w:t>with growth rates from 0.</w:t>
      </w:r>
      <w:r>
        <w:rPr>
          <w:rFonts w:cs="Times New Roman"/>
          <w:bCs/>
          <w:szCs w:val="24"/>
        </w:rPr>
        <w:t>11</w:t>
      </w:r>
      <w:r w:rsidRPr="00682D04">
        <w:rPr>
          <w:rFonts w:cs="Times New Roman"/>
          <w:bCs/>
          <w:szCs w:val="24"/>
        </w:rPr>
        <w:t xml:space="preserve"> to </w:t>
      </w:r>
      <w:r>
        <w:rPr>
          <w:rFonts w:cs="Times New Roman"/>
          <w:bCs/>
          <w:szCs w:val="24"/>
        </w:rPr>
        <w:t>1.77</w:t>
      </w:r>
      <w:r w:rsidRPr="00682D04">
        <w:rPr>
          <w:rFonts w:cs="Times New Roman"/>
          <w:bCs/>
          <w:szCs w:val="24"/>
        </w:rPr>
        <w:t xml:space="preserve"> d</w:t>
      </w:r>
      <w:r w:rsidRPr="00682D04">
        <w:rPr>
          <w:rFonts w:cs="Times New Roman"/>
          <w:bCs/>
          <w:szCs w:val="24"/>
          <w:vertAlign w:val="superscript"/>
        </w:rPr>
        <w:t>-1</w:t>
      </w:r>
      <w:r w:rsidRPr="00682D04">
        <w:rPr>
          <w:rFonts w:cs="Times New Roman"/>
          <w:bCs/>
          <w:szCs w:val="24"/>
          <w:lang w:eastAsia="zh-CN"/>
        </w:rPr>
        <w:t>,</w:t>
      </w:r>
      <w:r w:rsidRPr="00525AFB">
        <w:rPr>
          <w:rFonts w:cs="Times New Roman"/>
          <w:bCs/>
          <w:szCs w:val="24"/>
          <w:lang w:eastAsia="zh-CN"/>
        </w:rPr>
        <w:t xml:space="preserve"> and genome-centric analysis revealed that some of them had functional niches in hydrolysis, short-chain fatty acids metabolism, and methane generation.</w:t>
      </w:r>
      <w:bookmarkEnd w:id="51"/>
      <w:bookmarkEnd w:id="52"/>
      <w:bookmarkEnd w:id="57"/>
      <w:bookmarkEnd w:id="58"/>
      <w:r w:rsidRPr="00525AFB" w:rsidDel="00886629">
        <w:rPr>
          <w:rFonts w:cs="Times New Roman"/>
          <w:bCs/>
          <w:szCs w:val="24"/>
          <w:lang w:eastAsia="zh-CN"/>
        </w:rPr>
        <w:t xml:space="preserve"> </w:t>
      </w:r>
      <w:bookmarkStart w:id="59" w:name="OLE_LINK772"/>
      <w:bookmarkStart w:id="60" w:name="OLE_LINK773"/>
      <w:bookmarkStart w:id="61" w:name="OLE_LINK516"/>
      <w:bookmarkStart w:id="62" w:name="OLE_LINK517"/>
      <w:bookmarkStart w:id="63" w:name="OLE_LINK518"/>
      <w:bookmarkStart w:id="64" w:name="OLE_LINK519"/>
      <w:bookmarkEnd w:id="49"/>
      <w:bookmarkEnd w:id="50"/>
      <w:bookmarkEnd w:id="53"/>
      <w:bookmarkEnd w:id="54"/>
      <w:r w:rsidRPr="00525AFB">
        <w:rPr>
          <w:rFonts w:cs="Times New Roman"/>
          <w:bCs/>
          <w:szCs w:val="24"/>
          <w:lang w:eastAsia="zh-CN"/>
        </w:rPr>
        <w:t xml:space="preserve">Additionally, we </w:t>
      </w:r>
      <w:r w:rsidRPr="00525AFB">
        <w:rPr>
          <w:rFonts w:cs="Times New Roman" w:hint="eastAsia"/>
          <w:bCs/>
          <w:szCs w:val="24"/>
          <w:lang w:eastAsia="zh-CN"/>
        </w:rPr>
        <w:t>observed</w:t>
      </w:r>
      <w:r w:rsidRPr="00525AFB">
        <w:rPr>
          <w:rFonts w:cs="Times New Roman"/>
          <w:bCs/>
          <w:szCs w:val="24"/>
          <w:lang w:eastAsia="zh-CN"/>
        </w:rPr>
        <w:t xml:space="preserve"> </w:t>
      </w:r>
      <w:r w:rsidRPr="00525AFB">
        <w:rPr>
          <w:rFonts w:cs="Times New Roman" w:hint="eastAsia"/>
          <w:bCs/>
          <w:szCs w:val="24"/>
          <w:lang w:eastAsia="zh-CN"/>
        </w:rPr>
        <w:t>that</w:t>
      </w:r>
      <w:r w:rsidRPr="00525AFB">
        <w:rPr>
          <w:rFonts w:cs="Times New Roman"/>
          <w:bCs/>
          <w:szCs w:val="24"/>
          <w:lang w:eastAsia="zh-CN"/>
        </w:rPr>
        <w:t xml:space="preserve"> </w:t>
      </w:r>
      <w:r>
        <w:rPr>
          <w:rFonts w:cs="Times New Roman"/>
          <w:bCs/>
          <w:szCs w:val="24"/>
          <w:lang w:eastAsia="zh-CN"/>
        </w:rPr>
        <w:t xml:space="preserve">the </w:t>
      </w:r>
      <w:r w:rsidRPr="00525AFB">
        <w:rPr>
          <w:rFonts w:cs="Times New Roman"/>
          <w:bCs/>
          <w:szCs w:val="24"/>
          <w:lang w:eastAsia="zh-CN"/>
        </w:rPr>
        <w:t>specific activit</w:t>
      </w:r>
      <w:r>
        <w:rPr>
          <w:rFonts w:cs="Times New Roman"/>
          <w:bCs/>
          <w:szCs w:val="24"/>
          <w:lang w:eastAsia="zh-CN"/>
        </w:rPr>
        <w:t xml:space="preserve">y of </w:t>
      </w:r>
      <w:r w:rsidRPr="00525AFB">
        <w:rPr>
          <w:rFonts w:cs="Times New Roman"/>
          <w:bCs/>
          <w:szCs w:val="24"/>
          <w:lang w:eastAsia="zh-CN"/>
        </w:rPr>
        <w:t>methanogens w</w:t>
      </w:r>
      <w:r>
        <w:rPr>
          <w:rFonts w:cs="Times New Roman"/>
          <w:bCs/>
          <w:szCs w:val="24"/>
          <w:lang w:eastAsia="zh-CN"/>
        </w:rPr>
        <w:t>as</w:t>
      </w:r>
      <w:r w:rsidRPr="00525AFB">
        <w:rPr>
          <w:rFonts w:cs="Times New Roman"/>
          <w:bCs/>
          <w:szCs w:val="24"/>
          <w:lang w:eastAsia="zh-CN"/>
        </w:rPr>
        <w:t xml:space="preserve"> lower in </w:t>
      </w:r>
      <w:bookmarkStart w:id="65" w:name="OLE_LINK354"/>
      <w:bookmarkStart w:id="66" w:name="OLE_LINK355"/>
      <w:r w:rsidR="002131FC">
        <w:rPr>
          <w:rFonts w:cs="Times New Roman"/>
          <w:bCs/>
          <w:szCs w:val="24"/>
          <w:lang w:eastAsia="zh-CN"/>
        </w:rPr>
        <w:t xml:space="preserve">the </w:t>
      </w:r>
      <w:r w:rsidRPr="00525AFB">
        <w:rPr>
          <w:rFonts w:cs="Times New Roman"/>
          <w:bCs/>
          <w:szCs w:val="24"/>
          <w:lang w:eastAsia="zh-CN"/>
        </w:rPr>
        <w:t xml:space="preserve">prolonged </w:t>
      </w:r>
      <w:r w:rsidR="002131FC">
        <w:rPr>
          <w:rFonts w:cs="Times New Roman"/>
          <w:bCs/>
          <w:szCs w:val="24"/>
          <w:lang w:eastAsia="zh-CN"/>
        </w:rPr>
        <w:t>digestion</w:t>
      </w:r>
      <w:r w:rsidR="00E250B4">
        <w:rPr>
          <w:rFonts w:cs="Times New Roman"/>
          <w:bCs/>
          <w:szCs w:val="24"/>
          <w:lang w:eastAsia="zh-CN"/>
        </w:rPr>
        <w:t xml:space="preserve"> stage</w:t>
      </w:r>
      <w:r w:rsidRPr="00525AFB">
        <w:rPr>
          <w:rFonts w:cs="Times New Roman"/>
          <w:bCs/>
          <w:szCs w:val="24"/>
          <w:lang w:eastAsia="zh-CN"/>
        </w:rPr>
        <w:t xml:space="preserve">, </w:t>
      </w:r>
      <w:bookmarkEnd w:id="65"/>
      <w:bookmarkEnd w:id="66"/>
      <w:r w:rsidRPr="00525AFB">
        <w:rPr>
          <w:rFonts w:cs="Times New Roman"/>
          <w:bCs/>
          <w:szCs w:val="24"/>
          <w:lang w:eastAsia="zh-CN"/>
        </w:rPr>
        <w:t>and redundancy analysis revealed th</w:t>
      </w:r>
      <w:r>
        <w:rPr>
          <w:rFonts w:cs="Times New Roman"/>
          <w:bCs/>
          <w:szCs w:val="24"/>
          <w:lang w:eastAsia="zh-CN"/>
        </w:rPr>
        <w:t>at the</w:t>
      </w:r>
      <w:r w:rsidRPr="00525AFB">
        <w:rPr>
          <w:rFonts w:cs="Times New Roman"/>
          <w:bCs/>
          <w:szCs w:val="24"/>
          <w:lang w:eastAsia="zh-CN"/>
        </w:rPr>
        <w:t xml:space="preserve"> feedstock composition and </w:t>
      </w:r>
      <w:r w:rsidR="002131FC">
        <w:rPr>
          <w:rFonts w:cs="Times New Roman"/>
          <w:bCs/>
          <w:szCs w:val="24"/>
          <w:lang w:eastAsia="zh-CN"/>
        </w:rPr>
        <w:t xml:space="preserve">the </w:t>
      </w:r>
      <w:bookmarkStart w:id="67" w:name="OLE_LINK208"/>
      <w:bookmarkStart w:id="68" w:name="OLE_LINK209"/>
      <w:r w:rsidR="002131FC">
        <w:rPr>
          <w:rFonts w:cs="Times New Roman"/>
          <w:bCs/>
          <w:szCs w:val="24"/>
          <w:lang w:eastAsia="zh-CN"/>
        </w:rPr>
        <w:t xml:space="preserve">digestion duration </w:t>
      </w:r>
      <w:bookmarkEnd w:id="67"/>
      <w:bookmarkEnd w:id="68"/>
      <w:r w:rsidRPr="00525AFB">
        <w:rPr>
          <w:rFonts w:cs="Times New Roman"/>
          <w:bCs/>
          <w:szCs w:val="24"/>
          <w:lang w:eastAsia="zh-CN"/>
        </w:rPr>
        <w:t xml:space="preserve">were </w:t>
      </w:r>
      <w:r>
        <w:rPr>
          <w:rFonts w:cs="Times New Roman"/>
          <w:bCs/>
          <w:szCs w:val="24"/>
          <w:lang w:eastAsia="zh-CN"/>
        </w:rPr>
        <w:t xml:space="preserve">the </w:t>
      </w:r>
      <w:r w:rsidRPr="00525AFB">
        <w:rPr>
          <w:rFonts w:cs="Times New Roman"/>
          <w:bCs/>
          <w:szCs w:val="24"/>
          <w:lang w:eastAsia="zh-CN"/>
        </w:rPr>
        <w:t>two key parameters in governing the AD microbial compositions.</w:t>
      </w:r>
      <w:bookmarkStart w:id="69" w:name="OLE_LINK774"/>
      <w:bookmarkStart w:id="70" w:name="OLE_LINK775"/>
      <w:bookmarkEnd w:id="59"/>
      <w:bookmarkEnd w:id="60"/>
      <w:bookmarkEnd w:id="61"/>
      <w:bookmarkEnd w:id="62"/>
    </w:p>
    <w:bookmarkEnd w:id="30"/>
    <w:bookmarkEnd w:id="31"/>
    <w:bookmarkEnd w:id="36"/>
    <w:p w14:paraId="733F571A" w14:textId="77777777" w:rsidR="002D54E0" w:rsidRDefault="002D54E0" w:rsidP="005232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cs="Times New Roman"/>
          <w:bCs/>
          <w:szCs w:val="24"/>
          <w:lang w:eastAsia="zh-CN"/>
        </w:rPr>
      </w:pPr>
    </w:p>
    <w:p w14:paraId="5FFD7389" w14:textId="77777777" w:rsidR="002D54E0" w:rsidRPr="00F32871" w:rsidRDefault="002D54E0" w:rsidP="00523287">
      <w:pPr>
        <w:spacing w:line="480" w:lineRule="auto"/>
        <w:jc w:val="both"/>
        <w:rPr>
          <w:rFonts w:cs="Times New Roman"/>
          <w:b/>
          <w:sz w:val="30"/>
          <w:szCs w:val="30"/>
          <w:lang w:eastAsia="zh-CN"/>
        </w:rPr>
      </w:pPr>
      <w:r w:rsidRPr="00F32871">
        <w:rPr>
          <w:rFonts w:cs="Times New Roman"/>
          <w:b/>
          <w:sz w:val="30"/>
          <w:szCs w:val="30"/>
          <w:lang w:eastAsia="zh-CN"/>
        </w:rPr>
        <w:t>Key words</w:t>
      </w:r>
    </w:p>
    <w:p w14:paraId="1946289C" w14:textId="77777777" w:rsidR="002D54E0" w:rsidRDefault="002D54E0" w:rsidP="005232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cs="Times New Roman"/>
          <w:color w:val="000000"/>
          <w:szCs w:val="24"/>
        </w:rPr>
      </w:pPr>
      <w:bookmarkStart w:id="71" w:name="OLE_LINK202"/>
      <w:bookmarkStart w:id="72" w:name="OLE_LINK203"/>
      <w:r>
        <w:rPr>
          <w:rFonts w:cs="Times New Roman"/>
          <w:color w:val="000000"/>
          <w:szCs w:val="24"/>
        </w:rPr>
        <w:t>Absolute quantification, anaerobic digestion, growth rate, specific activity of methanogens</w:t>
      </w:r>
    </w:p>
    <w:bookmarkEnd w:id="71"/>
    <w:bookmarkEnd w:id="72"/>
    <w:p w14:paraId="3390BA58" w14:textId="77777777" w:rsidR="002D54E0" w:rsidRDefault="002D54E0" w:rsidP="005232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cs="Times New Roman"/>
          <w:color w:val="000000"/>
          <w:szCs w:val="24"/>
        </w:rPr>
      </w:pPr>
    </w:p>
    <w:bookmarkEnd w:id="32"/>
    <w:bookmarkEnd w:id="33"/>
    <w:bookmarkEnd w:id="34"/>
    <w:bookmarkEnd w:id="35"/>
    <w:bookmarkEnd w:id="63"/>
    <w:bookmarkEnd w:id="64"/>
    <w:p w14:paraId="52499B5B" w14:textId="77777777" w:rsidR="002D54E0" w:rsidRPr="00A67C26" w:rsidRDefault="002D54E0" w:rsidP="005232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cs="Times New Roman"/>
          <w:color w:val="000000"/>
          <w:szCs w:val="24"/>
        </w:rPr>
      </w:pPr>
      <w:r>
        <w:rPr>
          <w:rFonts w:cs="Times New Roman"/>
          <w:bCs/>
          <w:color w:val="000000" w:themeColor="text1"/>
          <w:lang w:eastAsia="zh-CN"/>
        </w:rPr>
        <w:br w:type="page"/>
      </w:r>
    </w:p>
    <w:bookmarkEnd w:id="69"/>
    <w:bookmarkEnd w:id="70"/>
    <w:p w14:paraId="6CD9E6A5" w14:textId="77777777" w:rsidR="002D54E0" w:rsidRPr="00367C98" w:rsidRDefault="002D54E0" w:rsidP="00523287">
      <w:pPr>
        <w:spacing w:line="480" w:lineRule="auto"/>
        <w:jc w:val="both"/>
        <w:rPr>
          <w:rFonts w:cs="Times New Roman"/>
          <w:b/>
          <w:sz w:val="30"/>
          <w:szCs w:val="30"/>
        </w:rPr>
      </w:pPr>
      <w:r>
        <w:rPr>
          <w:rFonts w:cs="Times New Roman"/>
          <w:b/>
          <w:sz w:val="30"/>
          <w:szCs w:val="30"/>
          <w:lang w:eastAsia="zh-CN"/>
        </w:rPr>
        <w:lastRenderedPageBreak/>
        <w:t xml:space="preserve">1. </w:t>
      </w:r>
      <w:r w:rsidRPr="00367C98">
        <w:rPr>
          <w:rFonts w:cs="Times New Roman"/>
          <w:b/>
          <w:sz w:val="30"/>
          <w:szCs w:val="30"/>
          <w:lang w:eastAsia="zh-CN"/>
        </w:rPr>
        <w:t>Introduction</w:t>
      </w:r>
    </w:p>
    <w:p w14:paraId="7E723A0E" w14:textId="7E887E27" w:rsidR="002D54E0" w:rsidRDefault="002D54E0" w:rsidP="00523287">
      <w:pPr>
        <w:spacing w:line="480" w:lineRule="auto"/>
        <w:jc w:val="both"/>
        <w:rPr>
          <w:rFonts w:cs="Times New Roman"/>
          <w:lang w:eastAsia="zh-CN"/>
        </w:rPr>
      </w:pPr>
      <w:bookmarkStart w:id="73" w:name="OLE_LINK14"/>
      <w:bookmarkStart w:id="74" w:name="OLE_LINK15"/>
      <w:bookmarkStart w:id="75" w:name="OLE_LINK16"/>
      <w:r>
        <w:rPr>
          <w:rFonts w:cs="Times New Roman" w:hint="eastAsia"/>
          <w:lang w:eastAsia="zh-CN"/>
        </w:rPr>
        <w:t>A</w:t>
      </w:r>
      <w:r w:rsidRPr="00501297">
        <w:rPr>
          <w:rFonts w:cs="Times New Roman"/>
          <w:lang w:eastAsia="zh-CN"/>
        </w:rPr>
        <w:t>naerobic digestion (AD), a</w:t>
      </w:r>
      <w:bookmarkStart w:id="76" w:name="OLE_LINK289"/>
      <w:bookmarkStart w:id="77" w:name="OLE_LINK290"/>
      <w:r w:rsidRPr="00501297">
        <w:rPr>
          <w:rFonts w:cs="Times New Roman"/>
          <w:lang w:eastAsia="zh-CN"/>
        </w:rPr>
        <w:t xml:space="preserve"> </w:t>
      </w:r>
      <w:r>
        <w:rPr>
          <w:rFonts w:cs="Times New Roman"/>
          <w:lang w:eastAsia="zh-CN"/>
        </w:rPr>
        <w:t>microbial-mediated</w:t>
      </w:r>
      <w:r w:rsidRPr="00501297">
        <w:rPr>
          <w:rFonts w:cs="Times New Roman"/>
          <w:lang w:eastAsia="zh-CN"/>
        </w:rPr>
        <w:t xml:space="preserve"> biotechnology, relie</w:t>
      </w:r>
      <w:r>
        <w:rPr>
          <w:rFonts w:cs="Times New Roman"/>
          <w:lang w:eastAsia="zh-CN"/>
        </w:rPr>
        <w:t>s</w:t>
      </w:r>
      <w:r w:rsidRPr="00501297">
        <w:rPr>
          <w:rFonts w:cs="Times New Roman"/>
          <w:lang w:eastAsia="zh-CN"/>
        </w:rPr>
        <w:t xml:space="preserve"> on myriads of </w:t>
      </w:r>
      <w:r>
        <w:rPr>
          <w:rFonts w:cs="Times New Roman" w:hint="eastAsia"/>
          <w:lang w:eastAsia="zh-CN"/>
        </w:rPr>
        <w:t>f</w:t>
      </w:r>
      <w:r>
        <w:rPr>
          <w:rFonts w:cs="Times New Roman"/>
          <w:lang w:eastAsia="zh-CN"/>
        </w:rPr>
        <w:t>unctions</w:t>
      </w:r>
      <w:r w:rsidRPr="00501297">
        <w:rPr>
          <w:rFonts w:cs="Times New Roman"/>
          <w:lang w:eastAsia="zh-CN"/>
        </w:rPr>
        <w:t xml:space="preserve"> </w:t>
      </w:r>
      <w:r>
        <w:rPr>
          <w:rFonts w:cs="Times New Roman"/>
          <w:lang w:eastAsia="zh-CN"/>
        </w:rPr>
        <w:t>performed</w:t>
      </w:r>
      <w:r w:rsidRPr="00501297">
        <w:rPr>
          <w:rFonts w:cs="Times New Roman"/>
          <w:lang w:eastAsia="zh-CN"/>
        </w:rPr>
        <w:t xml:space="preserve"> by complex microbial communities in customized </w:t>
      </w:r>
      <w:r>
        <w:rPr>
          <w:rFonts w:cs="Times New Roman"/>
          <w:lang w:eastAsia="zh-CN"/>
        </w:rPr>
        <w:t>settings</w:t>
      </w:r>
      <w:r w:rsidRPr="00501297">
        <w:rPr>
          <w:rFonts w:cs="Times New Roman"/>
          <w:lang w:eastAsia="zh-CN"/>
        </w:rPr>
        <w:t xml:space="preserve"> for volatile solid </w:t>
      </w:r>
      <w:r w:rsidRPr="00F7254E">
        <w:rPr>
          <w:rFonts w:cs="Times New Roman"/>
          <w:lang w:eastAsia="zh-CN"/>
        </w:rPr>
        <w:t>reduction</w:t>
      </w:r>
      <w:r>
        <w:rPr>
          <w:rFonts w:cs="Times New Roman"/>
          <w:lang w:eastAsia="zh-CN"/>
        </w:rPr>
        <w:t>,</w:t>
      </w:r>
      <w:r w:rsidRPr="00501297">
        <w:rPr>
          <w:rFonts w:cs="Times New Roman"/>
          <w:lang w:eastAsia="zh-CN"/>
        </w:rPr>
        <w:t xml:space="preserve"> biogas generation</w:t>
      </w:r>
      <w:bookmarkEnd w:id="76"/>
      <w:bookmarkEnd w:id="77"/>
      <w:r>
        <w:rPr>
          <w:rFonts w:cs="Times New Roman"/>
          <w:lang w:eastAsia="zh-CN"/>
        </w:rPr>
        <w:t xml:space="preserve">, and pathogen inactivation </w:t>
      </w:r>
      <w:r>
        <w:rPr>
          <w:rFonts w:cs="Times New Roman"/>
          <w:noProof/>
          <w:lang w:eastAsia="zh-CN"/>
        </w:rPr>
        <w:t>(Kim et al., 2002; Labatut et al., 2014; Vanwonterghem et al., 2014a; Zhang et al., 2014)</w:t>
      </w:r>
      <w:r w:rsidRPr="00501297">
        <w:rPr>
          <w:rFonts w:cs="Times New Roman"/>
          <w:lang w:eastAsia="zh-CN"/>
        </w:rPr>
        <w:t>.</w:t>
      </w:r>
      <w:bookmarkStart w:id="78" w:name="OLE_LINK19"/>
      <w:bookmarkStart w:id="79" w:name="OLE_LINK20"/>
      <w:bookmarkStart w:id="80" w:name="OLE_LINK21"/>
      <w:bookmarkStart w:id="81" w:name="OLE_LINK17"/>
      <w:bookmarkStart w:id="82" w:name="OLE_LINK18"/>
      <w:bookmarkEnd w:id="73"/>
      <w:bookmarkEnd w:id="74"/>
      <w:bookmarkEnd w:id="75"/>
      <w:r>
        <w:rPr>
          <w:rFonts w:cs="Times New Roman"/>
          <w:lang w:eastAsia="zh-CN"/>
        </w:rPr>
        <w:t xml:space="preserve"> The o</w:t>
      </w:r>
      <w:r>
        <w:rPr>
          <w:rFonts w:cs="Times New Roman" w:hint="eastAsia"/>
          <w:lang w:eastAsia="zh-CN"/>
        </w:rPr>
        <w:t>perating</w:t>
      </w:r>
      <w:r>
        <w:rPr>
          <w:rFonts w:cs="Times New Roman"/>
          <w:lang w:eastAsia="zh-CN"/>
        </w:rPr>
        <w:t xml:space="preserve"> parameters are adjusted to optimize the anaerobic digesters’ performance based on the waste stabilization efficiency and biogas generation rates </w:t>
      </w:r>
      <w:r>
        <w:rPr>
          <w:rFonts w:cs="Times New Roman"/>
          <w:noProof/>
          <w:lang w:eastAsia="zh-CN"/>
        </w:rPr>
        <w:t>(Ju et al., 2017)</w:t>
      </w:r>
      <w:r>
        <w:rPr>
          <w:rFonts w:cs="Times New Roman"/>
          <w:lang w:eastAsia="zh-CN"/>
        </w:rPr>
        <w:t>.</w:t>
      </w:r>
      <w:bookmarkStart w:id="83" w:name="OLE_LINK1"/>
      <w:bookmarkStart w:id="84" w:name="OLE_LINK2"/>
      <w:r w:rsidRPr="00630C76">
        <w:rPr>
          <w:rFonts w:cs="Times New Roman"/>
          <w:lang w:eastAsia="zh-CN"/>
        </w:rPr>
        <w:t xml:space="preserve"> </w:t>
      </w:r>
      <w:r>
        <w:rPr>
          <w:rFonts w:cs="Times New Roman"/>
          <w:lang w:eastAsia="zh-CN"/>
        </w:rPr>
        <w:t xml:space="preserve">However, the fine-tuned manipulation of the AD system presents major challenges owing to the lack of comprehensive biological understanding of the AD microbiome, which has been regarded as </w:t>
      </w:r>
      <w:r>
        <w:rPr>
          <w:rFonts w:cs="Times New Roman" w:hint="eastAsia"/>
          <w:lang w:eastAsia="zh-CN"/>
        </w:rPr>
        <w:t>a</w:t>
      </w:r>
      <w:r>
        <w:rPr>
          <w:rFonts w:cs="Times New Roman"/>
          <w:lang w:eastAsia="zh-CN"/>
        </w:rPr>
        <w:t xml:space="preserve"> black-box </w:t>
      </w:r>
      <w:r>
        <w:rPr>
          <w:rFonts w:cs="Times New Roman"/>
          <w:noProof/>
          <w:lang w:eastAsia="zh-CN"/>
        </w:rPr>
        <w:t>(Wang et al., 2020; Zhu et al., 2019)</w:t>
      </w:r>
      <w:r>
        <w:rPr>
          <w:rFonts w:cs="Times New Roman"/>
          <w:lang w:eastAsia="zh-CN"/>
        </w:rPr>
        <w:t xml:space="preserve">. </w:t>
      </w:r>
      <w:bookmarkEnd w:id="83"/>
      <w:bookmarkEnd w:id="84"/>
      <w:r>
        <w:rPr>
          <w:rFonts w:cs="Times New Roman"/>
          <w:lang w:eastAsia="zh-CN"/>
        </w:rPr>
        <w:t>With t</w:t>
      </w:r>
      <w:r w:rsidRPr="00FA1BA0">
        <w:rPr>
          <w:rFonts w:cs="Times New Roman"/>
          <w:lang w:eastAsia="zh-CN"/>
        </w:rPr>
        <w:t>he rapid development of molecular techniques</w:t>
      </w:r>
      <w:r>
        <w:rPr>
          <w:rFonts w:cs="Times New Roman"/>
          <w:lang w:eastAsia="zh-CN"/>
        </w:rPr>
        <w:t xml:space="preserve">, </w:t>
      </w:r>
      <w:r>
        <w:rPr>
          <w:rFonts w:cs="Times New Roman" w:hint="eastAsia"/>
          <w:lang w:eastAsia="zh-CN"/>
        </w:rPr>
        <w:t>esp</w:t>
      </w:r>
      <w:r>
        <w:rPr>
          <w:rFonts w:cs="Times New Roman"/>
          <w:lang w:eastAsia="zh-CN"/>
        </w:rPr>
        <w:t xml:space="preserve">ecially for the </w:t>
      </w:r>
      <w:r>
        <w:rPr>
          <w:rFonts w:cs="Times New Roman" w:hint="eastAsia"/>
          <w:lang w:eastAsia="zh-CN"/>
        </w:rPr>
        <w:t>cult</w:t>
      </w:r>
      <w:r>
        <w:rPr>
          <w:rFonts w:cs="Times New Roman"/>
          <w:lang w:eastAsia="zh-CN"/>
        </w:rPr>
        <w:t>ure-independent high-throughput</w:t>
      </w:r>
      <w:r w:rsidRPr="00FA1BA0">
        <w:rPr>
          <w:rFonts w:cs="Times New Roman"/>
          <w:lang w:eastAsia="zh-CN"/>
        </w:rPr>
        <w:t xml:space="preserve"> sequencing, </w:t>
      </w:r>
      <w:r>
        <w:rPr>
          <w:rFonts w:cs="Times New Roman"/>
          <w:lang w:eastAsia="zh-CN"/>
        </w:rPr>
        <w:t xml:space="preserve">an increasing number of </w:t>
      </w:r>
      <w:r w:rsidRPr="00FA1BA0">
        <w:rPr>
          <w:rFonts w:cs="Times New Roman"/>
          <w:lang w:eastAsia="zh-CN"/>
        </w:rPr>
        <w:t xml:space="preserve">studies </w:t>
      </w:r>
      <w:r>
        <w:rPr>
          <w:rFonts w:cs="Times New Roman"/>
          <w:lang w:eastAsia="zh-CN"/>
        </w:rPr>
        <w:t>have explored and documented</w:t>
      </w:r>
      <w:r w:rsidRPr="00FA1BA0">
        <w:rPr>
          <w:rFonts w:cs="Times New Roman"/>
          <w:lang w:eastAsia="zh-CN"/>
        </w:rPr>
        <w:t xml:space="preserve"> the heterogeneity of microbial </w:t>
      </w:r>
      <w:r>
        <w:rPr>
          <w:rFonts w:cs="Times New Roman"/>
          <w:lang w:eastAsia="zh-CN"/>
        </w:rPr>
        <w:t xml:space="preserve">communities and population dynamics </w:t>
      </w:r>
      <w:r w:rsidRPr="00FA1BA0">
        <w:rPr>
          <w:rFonts w:cs="Times New Roman"/>
          <w:lang w:eastAsia="zh-CN"/>
        </w:rPr>
        <w:t xml:space="preserve">in </w:t>
      </w:r>
      <w:r>
        <w:rPr>
          <w:rFonts w:cs="Times New Roman"/>
          <w:lang w:eastAsia="zh-CN"/>
        </w:rPr>
        <w:t>anaerobic digesters</w:t>
      </w:r>
      <w:r w:rsidRPr="00FA1BA0">
        <w:rPr>
          <w:rFonts w:cs="Times New Roman"/>
          <w:lang w:eastAsia="zh-CN"/>
        </w:rPr>
        <w:t xml:space="preserve"> </w:t>
      </w:r>
      <w:r w:rsidRPr="00F7254E">
        <w:rPr>
          <w:rFonts w:cs="Times New Roman"/>
          <w:lang w:eastAsia="zh-CN"/>
        </w:rPr>
        <w:t>under</w:t>
      </w:r>
      <w:r w:rsidRPr="00FA1BA0">
        <w:rPr>
          <w:rFonts w:cs="Times New Roman"/>
          <w:lang w:eastAsia="zh-CN"/>
        </w:rPr>
        <w:t xml:space="preserve"> varying operating conditions, </w:t>
      </w:r>
      <w:r>
        <w:rPr>
          <w:rFonts w:cs="Times New Roman"/>
          <w:lang w:eastAsia="zh-CN"/>
        </w:rPr>
        <w:t>such as</w:t>
      </w:r>
      <w:r w:rsidRPr="00FA1BA0">
        <w:rPr>
          <w:rFonts w:cs="Times New Roman"/>
          <w:lang w:eastAsia="zh-CN"/>
        </w:rPr>
        <w:t xml:space="preserve"> solid</w:t>
      </w:r>
      <w:r>
        <w:rPr>
          <w:rFonts w:cs="Times New Roman"/>
          <w:lang w:eastAsia="zh-CN"/>
        </w:rPr>
        <w:t>/hydraulic</w:t>
      </w:r>
      <w:r w:rsidRPr="00FA1BA0">
        <w:rPr>
          <w:rFonts w:cs="Times New Roman"/>
          <w:lang w:eastAsia="zh-CN"/>
        </w:rPr>
        <w:t xml:space="preserve"> retention time (SRT</w:t>
      </w:r>
      <w:r>
        <w:rPr>
          <w:rFonts w:cs="Times New Roman"/>
          <w:lang w:eastAsia="zh-CN"/>
        </w:rPr>
        <w:t>/HRT</w:t>
      </w:r>
      <w:r w:rsidRPr="00FA1BA0">
        <w:rPr>
          <w:rFonts w:cs="Times New Roman"/>
          <w:lang w:eastAsia="zh-CN"/>
        </w:rPr>
        <w:t xml:space="preserve">) </w:t>
      </w:r>
      <w:r>
        <w:rPr>
          <w:rFonts w:cs="Times New Roman"/>
          <w:noProof/>
          <w:lang w:eastAsia="zh-CN"/>
        </w:rPr>
        <w:t>(Mei et al., 2017; Wang et al., 2020)</w:t>
      </w:r>
      <w:r w:rsidRPr="00FA1BA0">
        <w:rPr>
          <w:rFonts w:cs="Times New Roman"/>
          <w:lang w:eastAsia="zh-CN"/>
        </w:rPr>
        <w:t xml:space="preserve">, temperature </w:t>
      </w:r>
      <w:r>
        <w:rPr>
          <w:rFonts w:cs="Times New Roman"/>
          <w:noProof/>
          <w:lang w:eastAsia="zh-CN"/>
        </w:rPr>
        <w:t>(Vanwonterghem et al., 2015)</w:t>
      </w:r>
      <w:r w:rsidRPr="00FA1BA0">
        <w:rPr>
          <w:rFonts w:cs="Times New Roman"/>
          <w:lang w:eastAsia="zh-CN"/>
        </w:rPr>
        <w:t xml:space="preserve">, </w:t>
      </w:r>
      <w:r>
        <w:rPr>
          <w:rFonts w:cs="Times New Roman"/>
          <w:lang w:eastAsia="zh-CN"/>
        </w:rPr>
        <w:t xml:space="preserve">and </w:t>
      </w:r>
      <w:r w:rsidRPr="00FA1BA0">
        <w:rPr>
          <w:rFonts w:cs="Times New Roman"/>
          <w:lang w:eastAsia="zh-CN"/>
        </w:rPr>
        <w:t xml:space="preserve">feedstock compositions </w:t>
      </w:r>
      <w:r>
        <w:rPr>
          <w:rFonts w:cs="Times New Roman"/>
          <w:noProof/>
          <w:lang w:eastAsia="zh-CN"/>
        </w:rPr>
        <w:t>(Fitamo et al., 2016) (Wang et al., 2022)</w:t>
      </w:r>
      <w:r>
        <w:rPr>
          <w:rFonts w:cs="Times New Roman"/>
          <w:lang w:eastAsia="zh-CN"/>
        </w:rPr>
        <w:t>, which provides substantial insights into the AD microbiome</w:t>
      </w:r>
      <w:bookmarkStart w:id="85" w:name="OLE_LINK313"/>
      <w:bookmarkStart w:id="86" w:name="OLE_LINK314"/>
      <w:r>
        <w:rPr>
          <w:rFonts w:cs="Times New Roman"/>
          <w:lang w:eastAsia="zh-CN"/>
        </w:rPr>
        <w:t>.</w:t>
      </w:r>
      <w:bookmarkStart w:id="87" w:name="OLE_LINK317"/>
      <w:bookmarkStart w:id="88" w:name="OLE_LINK318"/>
      <w:bookmarkStart w:id="89" w:name="OLE_LINK319"/>
      <w:bookmarkStart w:id="90" w:name="OLE_LINK320"/>
      <w:bookmarkStart w:id="91" w:name="OLE_LINK311"/>
      <w:bookmarkStart w:id="92" w:name="OLE_LINK312"/>
      <w:bookmarkStart w:id="93" w:name="OLE_LINK309"/>
      <w:bookmarkStart w:id="94" w:name="OLE_LINK310"/>
    </w:p>
    <w:p w14:paraId="7F2A1D7F" w14:textId="77777777" w:rsidR="002D54E0" w:rsidRDefault="002D54E0" w:rsidP="00523287">
      <w:pPr>
        <w:spacing w:line="480" w:lineRule="auto"/>
        <w:jc w:val="both"/>
        <w:rPr>
          <w:rFonts w:cs="Times New Roman"/>
          <w:lang w:eastAsia="zh-CN"/>
        </w:rPr>
      </w:pPr>
    </w:p>
    <w:p w14:paraId="0DBA9F6E" w14:textId="19FB7EB6" w:rsidR="002D54E0" w:rsidRDefault="002D54E0" w:rsidP="00523287">
      <w:pPr>
        <w:spacing w:line="480" w:lineRule="auto"/>
        <w:jc w:val="both"/>
        <w:rPr>
          <w:rFonts w:cs="Times New Roman"/>
          <w:lang w:eastAsia="zh-CN"/>
        </w:rPr>
      </w:pPr>
      <w:bookmarkStart w:id="95" w:name="OLE_LINK522"/>
      <w:bookmarkStart w:id="96" w:name="OLE_LINK523"/>
      <w:r>
        <w:rPr>
          <w:rFonts w:cs="Times New Roman"/>
          <w:lang w:eastAsia="zh-CN"/>
        </w:rPr>
        <w:t>The mono-digestion of sewage sludge (SS) has been widely adopted in sewage treatment works with the excess biomass from the secondary aeration tank and/or the solids separated from the primary sedimentation</w:t>
      </w:r>
      <w:r w:rsidRPr="00497FBD">
        <w:rPr>
          <w:rFonts w:cs="Times New Roman"/>
          <w:lang w:eastAsia="zh-CN"/>
        </w:rPr>
        <w:t xml:space="preserve"> </w:t>
      </w:r>
      <w:r>
        <w:rPr>
          <w:rFonts w:cs="Times New Roman"/>
          <w:lang w:eastAsia="zh-CN"/>
        </w:rPr>
        <w:t>a</w:t>
      </w:r>
      <w:r>
        <w:rPr>
          <w:rFonts w:cs="Times New Roman" w:hint="eastAsia"/>
          <w:lang w:eastAsia="zh-CN"/>
        </w:rPr>
        <w:t>s</w:t>
      </w:r>
      <w:r>
        <w:rPr>
          <w:rFonts w:cs="Times New Roman"/>
          <w:lang w:eastAsia="zh-CN"/>
        </w:rPr>
        <w:t xml:space="preserve"> the dominant organic feedstocks </w:t>
      </w:r>
      <w:r>
        <w:rPr>
          <w:rFonts w:cs="Times New Roman"/>
          <w:noProof/>
          <w:lang w:eastAsia="zh-CN"/>
        </w:rPr>
        <w:t>(Mei et al., 2017; Vanwonterghem et al., 2014b)</w:t>
      </w:r>
      <w:r>
        <w:rPr>
          <w:rFonts w:cs="Times New Roman"/>
          <w:lang w:eastAsia="zh-CN"/>
        </w:rPr>
        <w:t xml:space="preserve">. Currently, the co-digestion of SS with </w:t>
      </w:r>
      <w:r>
        <w:rPr>
          <w:rFonts w:cs="Times New Roman" w:hint="eastAsia"/>
          <w:lang w:eastAsia="zh-CN"/>
        </w:rPr>
        <w:t>food</w:t>
      </w:r>
      <w:r>
        <w:rPr>
          <w:rFonts w:cs="Times New Roman"/>
          <w:lang w:eastAsia="zh-CN"/>
        </w:rPr>
        <w:t xml:space="preserve"> </w:t>
      </w:r>
      <w:r>
        <w:rPr>
          <w:rFonts w:cs="Times New Roman" w:hint="eastAsia"/>
          <w:lang w:eastAsia="zh-CN"/>
        </w:rPr>
        <w:t>waste</w:t>
      </w:r>
      <w:r>
        <w:rPr>
          <w:rFonts w:cs="Times New Roman"/>
          <w:lang w:eastAsia="zh-CN"/>
        </w:rPr>
        <w:t xml:space="preserve"> (FW) is also gaining the increasing popularity globally </w:t>
      </w:r>
      <w:r>
        <w:rPr>
          <w:rFonts w:cs="Times New Roman"/>
          <w:noProof/>
          <w:lang w:eastAsia="zh-CN"/>
        </w:rPr>
        <w:t>(Chiu and Lo, 2016)</w:t>
      </w:r>
      <w:r>
        <w:rPr>
          <w:rFonts w:cs="Times New Roman"/>
          <w:lang w:eastAsia="zh-CN"/>
        </w:rPr>
        <w:t>.</w:t>
      </w:r>
      <w:bookmarkEnd w:id="85"/>
      <w:bookmarkEnd w:id="86"/>
      <w:r>
        <w:rPr>
          <w:rFonts w:cs="Times New Roman"/>
          <w:lang w:eastAsia="zh-CN"/>
        </w:rPr>
        <w:t xml:space="preserve"> </w:t>
      </w:r>
      <w:bookmarkStart w:id="97" w:name="OLE_LINK527"/>
      <w:bookmarkStart w:id="98" w:name="OLE_LINK528"/>
      <w:bookmarkStart w:id="99" w:name="OLE_LINK315"/>
      <w:bookmarkStart w:id="100" w:name="OLE_LINK316"/>
      <w:bookmarkStart w:id="101" w:name="OLE_LINK526"/>
      <w:bookmarkStart w:id="102" w:name="OLE_LINK300"/>
      <w:bookmarkStart w:id="103" w:name="OLE_LINK524"/>
      <w:bookmarkStart w:id="104" w:name="OLE_LINK525"/>
      <w:bookmarkEnd w:id="87"/>
      <w:bookmarkEnd w:id="88"/>
      <w:bookmarkEnd w:id="89"/>
      <w:bookmarkEnd w:id="90"/>
      <w:bookmarkEnd w:id="91"/>
      <w:bookmarkEnd w:id="92"/>
      <w:bookmarkEnd w:id="95"/>
      <w:bookmarkEnd w:id="96"/>
      <w:r>
        <w:rPr>
          <w:rFonts w:cs="Times New Roman" w:hint="eastAsia"/>
          <w:lang w:eastAsia="zh-CN"/>
        </w:rPr>
        <w:t>To</w:t>
      </w:r>
      <w:r>
        <w:rPr>
          <w:rFonts w:cs="Times New Roman"/>
          <w:lang w:eastAsia="zh-CN"/>
        </w:rPr>
        <w:t xml:space="preserve"> promote the AD application for higher efficiencies in </w:t>
      </w:r>
      <w:r>
        <w:rPr>
          <w:rFonts w:cs="Times New Roman"/>
          <w:lang w:eastAsia="zh-CN"/>
        </w:rPr>
        <w:lastRenderedPageBreak/>
        <w:t>treating of different types of organic wastes, i</w:t>
      </w:r>
      <w:r w:rsidRPr="00FD61F9">
        <w:rPr>
          <w:rFonts w:cs="Times New Roman"/>
          <w:lang w:eastAsia="zh-CN"/>
        </w:rPr>
        <w:t xml:space="preserve">t is of great importance to </w:t>
      </w:r>
      <w:r>
        <w:rPr>
          <w:rFonts w:cs="Times New Roman"/>
          <w:lang w:eastAsia="zh-CN"/>
        </w:rPr>
        <w:t xml:space="preserve">determine </w:t>
      </w:r>
      <w:r w:rsidRPr="00F7254E">
        <w:rPr>
          <w:rFonts w:cs="Times New Roman"/>
          <w:lang w:eastAsia="zh-CN"/>
        </w:rPr>
        <w:t>how the structure and functions of microbial community changes when</w:t>
      </w:r>
      <w:r w:rsidRPr="00FD61F9">
        <w:rPr>
          <w:rFonts w:cs="Times New Roman"/>
          <w:lang w:eastAsia="zh-CN"/>
        </w:rPr>
        <w:t xml:space="preserve"> </w:t>
      </w:r>
      <w:r>
        <w:rPr>
          <w:rFonts w:cs="Times New Roman"/>
          <w:lang w:eastAsia="zh-CN"/>
        </w:rPr>
        <w:t>anaerobic digesters fed with various feedstocks.</w:t>
      </w:r>
      <w:bookmarkEnd w:id="97"/>
      <w:bookmarkEnd w:id="98"/>
      <w:r>
        <w:rPr>
          <w:rFonts w:cs="Times New Roman"/>
          <w:lang w:eastAsia="zh-CN"/>
        </w:rPr>
        <w:t xml:space="preserve"> </w:t>
      </w:r>
      <w:bookmarkEnd w:id="93"/>
      <w:bookmarkEnd w:id="94"/>
      <w:bookmarkEnd w:id="99"/>
      <w:bookmarkEnd w:id="100"/>
      <w:bookmarkEnd w:id="101"/>
      <w:bookmarkEnd w:id="102"/>
      <w:r w:rsidRPr="00B12BD3">
        <w:rPr>
          <w:rFonts w:cs="Times New Roman"/>
          <w:color w:val="000000" w:themeColor="text1"/>
          <w:lang w:eastAsia="zh-CN"/>
        </w:rPr>
        <w:t xml:space="preserve">However, </w:t>
      </w:r>
      <w:r>
        <w:rPr>
          <w:rFonts w:cs="Times New Roman"/>
          <w:color w:val="000000" w:themeColor="text1"/>
          <w:lang w:eastAsia="zh-CN"/>
        </w:rPr>
        <w:t>current interpretations of</w:t>
      </w:r>
      <w:r w:rsidRPr="00B12BD3">
        <w:rPr>
          <w:rFonts w:cs="Times New Roman"/>
          <w:color w:val="000000" w:themeColor="text1"/>
          <w:lang w:eastAsia="zh-CN"/>
        </w:rPr>
        <w:t xml:space="preserve"> </w:t>
      </w:r>
      <w:r>
        <w:rPr>
          <w:rFonts w:cs="Times New Roman"/>
          <w:color w:val="000000" w:themeColor="text1"/>
          <w:lang w:eastAsia="zh-CN"/>
        </w:rPr>
        <w:t xml:space="preserve">the </w:t>
      </w:r>
      <w:r>
        <w:rPr>
          <w:rFonts w:cs="Times New Roman" w:hint="eastAsia"/>
          <w:color w:val="000000" w:themeColor="text1"/>
          <w:lang w:eastAsia="zh-CN"/>
        </w:rPr>
        <w:t>AD</w:t>
      </w:r>
      <w:r>
        <w:rPr>
          <w:rFonts w:cs="Times New Roman"/>
          <w:color w:val="000000" w:themeColor="text1"/>
          <w:lang w:eastAsia="zh-CN"/>
        </w:rPr>
        <w:t xml:space="preserve"> microbiome are dependent on </w:t>
      </w:r>
      <w:r w:rsidRPr="00B12BD3">
        <w:rPr>
          <w:rFonts w:cs="Times New Roman"/>
          <w:color w:val="000000" w:themeColor="text1"/>
          <w:lang w:eastAsia="zh-CN"/>
        </w:rPr>
        <w:t>the relative abundance</w:t>
      </w:r>
      <w:r>
        <w:rPr>
          <w:rFonts w:cs="Times New Roman"/>
          <w:color w:val="000000" w:themeColor="text1"/>
          <w:lang w:eastAsia="zh-CN"/>
        </w:rPr>
        <w:t xml:space="preserve"> rather than </w:t>
      </w:r>
      <w:r w:rsidRPr="00501297">
        <w:rPr>
          <w:rFonts w:cs="Times New Roman"/>
        </w:rPr>
        <w:t>absolute</w:t>
      </w:r>
      <w:r>
        <w:rPr>
          <w:rFonts w:cs="Times New Roman"/>
        </w:rPr>
        <w:t xml:space="preserve"> </w:t>
      </w:r>
      <w:r>
        <w:rPr>
          <w:rFonts w:cs="Times New Roman" w:hint="eastAsia"/>
          <w:lang w:eastAsia="zh-CN"/>
        </w:rPr>
        <w:t>values</w:t>
      </w:r>
      <w:r>
        <w:rPr>
          <w:rFonts w:cs="Times New Roman"/>
          <w:lang w:eastAsia="zh-CN"/>
        </w:rPr>
        <w:t xml:space="preserve">, which </w:t>
      </w:r>
      <w:r>
        <w:rPr>
          <w:rFonts w:cs="Times New Roman"/>
          <w:color w:val="000000" w:themeColor="text1"/>
          <w:lang w:eastAsia="zh-CN"/>
        </w:rPr>
        <w:t>hinders</w:t>
      </w:r>
      <w:r w:rsidRPr="00B12BD3">
        <w:rPr>
          <w:rFonts w:cs="Times New Roman"/>
          <w:color w:val="000000" w:themeColor="text1"/>
          <w:lang w:eastAsia="zh-CN"/>
        </w:rPr>
        <w:t xml:space="preserve"> the </w:t>
      </w:r>
      <w:r>
        <w:rPr>
          <w:rFonts w:cs="Times New Roman"/>
          <w:color w:val="000000" w:themeColor="text1"/>
          <w:lang w:eastAsia="zh-CN"/>
        </w:rPr>
        <w:t>illustration</w:t>
      </w:r>
      <w:r w:rsidRPr="00B12BD3">
        <w:rPr>
          <w:rFonts w:cs="Times New Roman"/>
          <w:color w:val="000000" w:themeColor="text1"/>
          <w:lang w:eastAsia="zh-CN"/>
        </w:rPr>
        <w:t xml:space="preserve"> </w:t>
      </w:r>
      <w:r>
        <w:rPr>
          <w:rFonts w:cs="Times New Roman"/>
          <w:color w:val="000000" w:themeColor="text1"/>
          <w:lang w:eastAsia="zh-CN"/>
        </w:rPr>
        <w:t xml:space="preserve">of </w:t>
      </w:r>
      <w:r w:rsidRPr="00B12BD3">
        <w:rPr>
          <w:rFonts w:cs="Times New Roman"/>
          <w:color w:val="000000" w:themeColor="text1"/>
          <w:lang w:eastAsia="zh-CN"/>
        </w:rPr>
        <w:t xml:space="preserve">the actual microbial dynamics and inter-sample comparisons </w:t>
      </w:r>
      <w:r>
        <w:rPr>
          <w:rFonts w:cs="Times New Roman"/>
          <w:noProof/>
          <w:color w:val="000000" w:themeColor="text1"/>
          <w:lang w:eastAsia="zh-CN"/>
        </w:rPr>
        <w:t>(</w:t>
      </w:r>
      <w:r>
        <w:rPr>
          <w:rFonts w:cs="Times New Roman"/>
          <w:noProof/>
        </w:rPr>
        <w:t>Ju et al., 2017; Morton et al., 2017; Props et al., 2017;</w:t>
      </w:r>
      <w:r w:rsidRPr="00800958">
        <w:rPr>
          <w:rFonts w:cs="Times New Roman"/>
          <w:noProof/>
          <w:color w:val="000000" w:themeColor="text1"/>
          <w:lang w:eastAsia="zh-CN"/>
        </w:rPr>
        <w:t xml:space="preserve"> </w:t>
      </w:r>
      <w:r>
        <w:rPr>
          <w:rFonts w:cs="Times New Roman"/>
          <w:noProof/>
          <w:color w:val="000000" w:themeColor="text1"/>
          <w:lang w:eastAsia="zh-CN"/>
        </w:rPr>
        <w:t>Vandeputte et al., 2017; Yang et al., 2021</w:t>
      </w:r>
      <w:r>
        <w:rPr>
          <w:rFonts w:cs="Times New Roman"/>
          <w:noProof/>
        </w:rPr>
        <w:t>)</w:t>
      </w:r>
      <w:r w:rsidRPr="00AA1AF0">
        <w:rPr>
          <w:rFonts w:cs="Times New Roman"/>
          <w:color w:val="000000" w:themeColor="text1"/>
          <w:lang w:eastAsia="zh-CN"/>
        </w:rPr>
        <w:t>.</w:t>
      </w:r>
      <w:r>
        <w:rPr>
          <w:rFonts w:cs="Times New Roman"/>
          <w:color w:val="000000" w:themeColor="text1"/>
          <w:lang w:eastAsia="zh-CN"/>
        </w:rPr>
        <w:t xml:space="preserve"> </w:t>
      </w:r>
      <w:bookmarkStart w:id="105" w:name="OLE_LINK530"/>
      <w:bookmarkStart w:id="106" w:name="OLE_LINK531"/>
      <w:bookmarkStart w:id="107" w:name="OLE_LINK321"/>
      <w:bookmarkStart w:id="108" w:name="OLE_LINK322"/>
      <w:bookmarkStart w:id="109" w:name="OLE_LINK529"/>
      <w:bookmarkStart w:id="110" w:name="OLE_LINK123"/>
      <w:bookmarkStart w:id="111" w:name="OLE_LINK124"/>
      <w:bookmarkEnd w:id="78"/>
      <w:bookmarkEnd w:id="79"/>
      <w:bookmarkEnd w:id="80"/>
      <w:bookmarkEnd w:id="103"/>
      <w:bookmarkEnd w:id="104"/>
      <w:r>
        <w:rPr>
          <w:rFonts w:cs="Times New Roman" w:hint="eastAsia"/>
          <w:lang w:eastAsia="zh-CN"/>
        </w:rPr>
        <w:t>T</w:t>
      </w:r>
      <w:r>
        <w:rPr>
          <w:rFonts w:cs="Times New Roman"/>
          <w:lang w:eastAsia="zh-CN"/>
        </w:rPr>
        <w:t>hus, high-resolution microbial community-wide and population-specific dynamics profiling shall be rooted in absolute cell numbers.</w:t>
      </w:r>
      <w:bookmarkStart w:id="112" w:name="OLE_LINK323"/>
      <w:bookmarkStart w:id="113" w:name="OLE_LINK324"/>
      <w:bookmarkStart w:id="114" w:name="OLE_LINK532"/>
      <w:bookmarkStart w:id="115" w:name="OLE_LINK533"/>
      <w:bookmarkEnd w:id="105"/>
      <w:bookmarkEnd w:id="106"/>
      <w:r>
        <w:rPr>
          <w:rFonts w:cs="Times New Roman"/>
          <w:lang w:eastAsia="zh-CN"/>
        </w:rPr>
        <w:t xml:space="preserve"> </w:t>
      </w:r>
      <w:bookmarkEnd w:id="107"/>
      <w:bookmarkEnd w:id="108"/>
      <w:bookmarkEnd w:id="109"/>
      <w:r>
        <w:rPr>
          <w:rFonts w:cs="Times New Roman"/>
          <w:lang w:eastAsia="zh-CN"/>
        </w:rPr>
        <w:t xml:space="preserve">Additionally, the growth/decay rates of microbes, a basic parameter of microbial lifestyle, is central to understanding microbial interactions and the whole ecosystem </w:t>
      </w:r>
      <w:r>
        <w:rPr>
          <w:rFonts w:cs="Times New Roman"/>
          <w:noProof/>
          <w:lang w:eastAsia="zh-CN"/>
        </w:rPr>
        <w:t>(Long et al., 2021; Rousk and Bååth, 2011; Weissman et al., 2021)</w:t>
      </w:r>
      <w:r>
        <w:rPr>
          <w:rFonts w:cs="Times New Roman"/>
          <w:lang w:eastAsia="zh-CN"/>
        </w:rPr>
        <w:t xml:space="preserve">. </w:t>
      </w:r>
      <w:r w:rsidRPr="00501297">
        <w:rPr>
          <w:rFonts w:cs="Times New Roman"/>
        </w:rPr>
        <w:t>More crucially,</w:t>
      </w:r>
      <w:r>
        <w:rPr>
          <w:rFonts w:cs="Times New Roman"/>
        </w:rPr>
        <w:t xml:space="preserve"> the</w:t>
      </w:r>
      <w:r w:rsidRPr="00501297">
        <w:rPr>
          <w:rFonts w:cs="Times New Roman"/>
        </w:rPr>
        <w:t xml:space="preserve"> </w:t>
      </w:r>
      <w:r>
        <w:rPr>
          <w:rFonts w:cs="Times New Roman"/>
        </w:rPr>
        <w:t>widely</w:t>
      </w:r>
      <w:r w:rsidRPr="00501297" w:rsidDel="00AE1904">
        <w:rPr>
          <w:rFonts w:cs="Times New Roman"/>
        </w:rPr>
        <w:t xml:space="preserve"> </w:t>
      </w:r>
      <w:r>
        <w:rPr>
          <w:rFonts w:cs="Times New Roman"/>
        </w:rPr>
        <w:t>applied</w:t>
      </w:r>
      <w:r w:rsidRPr="00501297">
        <w:rPr>
          <w:rFonts w:cs="Times New Roman"/>
        </w:rPr>
        <w:t xml:space="preserve"> correlation analys</w:t>
      </w:r>
      <w:r>
        <w:rPr>
          <w:rFonts w:cs="Times New Roman"/>
        </w:rPr>
        <w:t>i</w:t>
      </w:r>
      <w:r w:rsidRPr="00501297">
        <w:rPr>
          <w:rFonts w:cs="Times New Roman"/>
        </w:rPr>
        <w:t>s</w:t>
      </w:r>
      <w:r>
        <w:rPr>
          <w:rFonts w:cs="Times New Roman"/>
        </w:rPr>
        <w:t xml:space="preserve"> based on</w:t>
      </w:r>
      <w:r w:rsidRPr="00501297">
        <w:rPr>
          <w:rFonts w:cs="Times New Roman"/>
        </w:rPr>
        <w:t xml:space="preserve"> Pearson and Spearman metrics, </w:t>
      </w:r>
      <w:r>
        <w:rPr>
          <w:rFonts w:cs="Times New Roman"/>
        </w:rPr>
        <w:t>which has been used to</w:t>
      </w:r>
      <w:r w:rsidRPr="00501297">
        <w:rPr>
          <w:rFonts w:cs="Times New Roman"/>
        </w:rPr>
        <w:t xml:space="preserve"> infer the microbe-microbe</w:t>
      </w:r>
      <w:r>
        <w:rPr>
          <w:rFonts w:cs="Times New Roman"/>
        </w:rPr>
        <w:t>, and microbe-operating parameters</w:t>
      </w:r>
      <w:r w:rsidRPr="00501297">
        <w:rPr>
          <w:rFonts w:cs="Times New Roman"/>
        </w:rPr>
        <w:t xml:space="preserve"> correlations, mainly rel</w:t>
      </w:r>
      <w:r>
        <w:rPr>
          <w:rFonts w:cs="Times New Roman"/>
        </w:rPr>
        <w:t xml:space="preserve">ies </w:t>
      </w:r>
      <w:r w:rsidRPr="00501297">
        <w:rPr>
          <w:rFonts w:cs="Times New Roman"/>
        </w:rPr>
        <w:t>on the assumption that the change</w:t>
      </w:r>
      <w:r>
        <w:rPr>
          <w:rFonts w:cs="Times New Roman"/>
        </w:rPr>
        <w:t>s</w:t>
      </w:r>
      <w:r w:rsidRPr="00501297">
        <w:rPr>
          <w:rFonts w:cs="Times New Roman"/>
        </w:rPr>
        <w:t xml:space="preserve"> of an individual population </w:t>
      </w:r>
      <w:r>
        <w:rPr>
          <w:rFonts w:cs="Times New Roman"/>
        </w:rPr>
        <w:t>are</w:t>
      </w:r>
      <w:r w:rsidRPr="00501297">
        <w:rPr>
          <w:rFonts w:cs="Times New Roman"/>
        </w:rPr>
        <w:t xml:space="preserve"> </w:t>
      </w:r>
      <w:r>
        <w:rPr>
          <w:rFonts w:cs="Times New Roman"/>
        </w:rPr>
        <w:t>independent</w:t>
      </w:r>
      <w:r w:rsidRPr="00501297">
        <w:rPr>
          <w:rFonts w:cs="Times New Roman"/>
        </w:rPr>
        <w:t xml:space="preserve"> </w:t>
      </w:r>
      <w:r>
        <w:rPr>
          <w:rFonts w:cs="Times New Roman"/>
          <w:noProof/>
        </w:rPr>
        <w:t>(Lovell et al., 2015; Weiss et al., 2015)</w:t>
      </w:r>
      <w:r w:rsidRPr="00501297">
        <w:rPr>
          <w:rFonts w:cs="Times New Roman"/>
        </w:rPr>
        <w:t>.</w:t>
      </w:r>
      <w:bookmarkStart w:id="116" w:name="OLE_LINK534"/>
      <w:bookmarkStart w:id="117" w:name="OLE_LINK535"/>
      <w:bookmarkStart w:id="118" w:name="OLE_LINK536"/>
      <w:bookmarkStart w:id="119" w:name="OLE_LINK537"/>
      <w:bookmarkEnd w:id="112"/>
      <w:bookmarkEnd w:id="113"/>
      <w:bookmarkEnd w:id="114"/>
      <w:bookmarkEnd w:id="115"/>
    </w:p>
    <w:p w14:paraId="4B82F00A" w14:textId="77777777" w:rsidR="002D54E0" w:rsidRDefault="002D54E0" w:rsidP="00523287">
      <w:pPr>
        <w:spacing w:line="480" w:lineRule="auto"/>
        <w:jc w:val="both"/>
        <w:rPr>
          <w:rFonts w:cs="Times New Roman"/>
          <w:lang w:eastAsia="zh-CN"/>
        </w:rPr>
      </w:pPr>
    </w:p>
    <w:p w14:paraId="793F887F" w14:textId="5E85EDF1" w:rsidR="002D54E0" w:rsidRDefault="002D54E0" w:rsidP="00523287">
      <w:pPr>
        <w:spacing w:line="480" w:lineRule="auto"/>
        <w:jc w:val="both"/>
        <w:rPr>
          <w:rFonts w:cs="Times New Roman"/>
          <w:lang w:eastAsia="zh-CN"/>
        </w:rPr>
      </w:pPr>
      <w:r>
        <w:rPr>
          <w:rFonts w:cs="Times New Roman"/>
          <w:bCs/>
          <w:lang w:eastAsia="zh-CN"/>
        </w:rPr>
        <w:t xml:space="preserve">Nowadays, </w:t>
      </w:r>
      <w:r>
        <w:rPr>
          <w:rFonts w:cs="Times New Roman"/>
        </w:rPr>
        <w:t>some studies have attempted to</w:t>
      </w:r>
      <w:r w:rsidRPr="00501297">
        <w:rPr>
          <w:rFonts w:cs="Times New Roman" w:hint="eastAsia"/>
          <w:lang w:eastAsia="zh-CN"/>
        </w:rPr>
        <w:t xml:space="preserve"> </w:t>
      </w:r>
      <w:r>
        <w:rPr>
          <w:rFonts w:cs="Times New Roman"/>
        </w:rPr>
        <w:t>apply absolute quantification (AQ)</w:t>
      </w:r>
      <w:r w:rsidRPr="00501297">
        <w:rPr>
          <w:rFonts w:cs="Times New Roman"/>
        </w:rPr>
        <w:t xml:space="preserve"> </w:t>
      </w:r>
      <w:r>
        <w:rPr>
          <w:rFonts w:cs="Times New Roman"/>
        </w:rPr>
        <w:t xml:space="preserve">to study the </w:t>
      </w:r>
      <w:r w:rsidRPr="00501297">
        <w:rPr>
          <w:rFonts w:cs="Times New Roman"/>
        </w:rPr>
        <w:t xml:space="preserve">microbial </w:t>
      </w:r>
      <w:r>
        <w:rPr>
          <w:rFonts w:cs="Times New Roman"/>
        </w:rPr>
        <w:t>communities</w:t>
      </w:r>
      <w:r w:rsidRPr="00501297">
        <w:rPr>
          <w:rFonts w:cs="Times New Roman"/>
        </w:rPr>
        <w:t xml:space="preserve"> </w:t>
      </w:r>
      <w:r>
        <w:rPr>
          <w:rFonts w:cs="Times New Roman"/>
        </w:rPr>
        <w:t>of</w:t>
      </w:r>
      <w:r w:rsidRPr="00501297">
        <w:rPr>
          <w:rFonts w:cs="Times New Roman"/>
        </w:rPr>
        <w:t xml:space="preserve"> </w:t>
      </w:r>
      <w:r>
        <w:rPr>
          <w:rFonts w:cs="Times New Roman"/>
        </w:rPr>
        <w:t>some</w:t>
      </w:r>
      <w:r w:rsidRPr="00501297">
        <w:rPr>
          <w:rFonts w:cs="Times New Roman"/>
        </w:rPr>
        <w:t xml:space="preserve"> ecosystems, e.g.</w:t>
      </w:r>
      <w:r>
        <w:rPr>
          <w:rFonts w:cs="Times New Roman"/>
        </w:rPr>
        <w:t>,</w:t>
      </w:r>
      <w:r w:rsidRPr="00501297">
        <w:rPr>
          <w:rFonts w:cs="Times New Roman"/>
        </w:rPr>
        <w:t xml:space="preserve"> human gut </w:t>
      </w:r>
      <w:r>
        <w:rPr>
          <w:rFonts w:cs="Times New Roman"/>
          <w:noProof/>
        </w:rPr>
        <w:t>(Ji et al., 2019; Vandeputte et al., 2017)</w:t>
      </w:r>
      <w:r w:rsidRPr="00501297">
        <w:rPr>
          <w:rFonts w:cs="Times New Roman"/>
        </w:rPr>
        <w:t xml:space="preserve">, soil </w:t>
      </w:r>
      <w:r>
        <w:rPr>
          <w:rFonts w:cs="Times New Roman"/>
          <w:noProof/>
        </w:rPr>
        <w:t>(Tkacz et al., 2018)</w:t>
      </w:r>
      <w:r w:rsidRPr="00501297">
        <w:rPr>
          <w:rFonts w:cs="Times New Roman"/>
        </w:rPr>
        <w:t xml:space="preserve">, </w:t>
      </w:r>
      <w:r>
        <w:rPr>
          <w:rFonts w:cs="Times New Roman"/>
        </w:rPr>
        <w:t xml:space="preserve">and </w:t>
      </w:r>
      <w:r w:rsidRPr="00501297">
        <w:rPr>
          <w:rFonts w:cs="Times New Roman"/>
        </w:rPr>
        <w:t xml:space="preserve">cooling water </w:t>
      </w:r>
      <w:r>
        <w:rPr>
          <w:rFonts w:cs="Times New Roman"/>
          <w:noProof/>
        </w:rPr>
        <w:t>(Props et al., 2017)</w:t>
      </w:r>
      <w:r>
        <w:rPr>
          <w:rFonts w:cs="Times New Roman"/>
        </w:rPr>
        <w:t xml:space="preserve">, </w:t>
      </w:r>
      <w:bookmarkEnd w:id="116"/>
      <w:bookmarkEnd w:id="117"/>
      <w:r>
        <w:rPr>
          <w:rFonts w:cs="Times New Roman"/>
        </w:rPr>
        <w:t>but very few studies adopted AQ in AD systems.</w:t>
      </w:r>
      <w:bookmarkEnd w:id="118"/>
      <w:bookmarkEnd w:id="119"/>
      <w:r>
        <w:rPr>
          <w:rFonts w:cs="Times New Roman"/>
        </w:rPr>
        <w:t xml:space="preserve"> </w:t>
      </w:r>
      <w:bookmarkStart w:id="120" w:name="OLE_LINK538"/>
      <w:bookmarkStart w:id="121" w:name="OLE_LINK539"/>
      <w:bookmarkStart w:id="122" w:name="OLE_LINK540"/>
      <w:bookmarkStart w:id="123" w:name="OLE_LINK541"/>
      <w:bookmarkStart w:id="124" w:name="OLE_LINK542"/>
      <w:r>
        <w:rPr>
          <w:rFonts w:cs="Times New Roman"/>
        </w:rPr>
        <w:t>In the above studies that adopted AQ, the</w:t>
      </w:r>
      <w:r w:rsidRPr="00501297">
        <w:rPr>
          <w:rFonts w:cs="Times New Roman"/>
        </w:rPr>
        <w:t xml:space="preserve"> </w:t>
      </w:r>
      <w:r>
        <w:rPr>
          <w:rFonts w:cs="Times New Roman"/>
          <w:bCs/>
          <w:lang w:eastAsia="zh-CN"/>
        </w:rPr>
        <w:t xml:space="preserve">cell number of a specific population was calculated by multiplying the total cell number of a mixed community which was roughly estimated based on biomass from volatile suspended solids (VSS) </w:t>
      </w:r>
      <w:r>
        <w:rPr>
          <w:rFonts w:cs="Times New Roman"/>
          <w:bCs/>
          <w:noProof/>
          <w:lang w:eastAsia="zh-CN"/>
        </w:rPr>
        <w:t>(Mei et al., 2019)</w:t>
      </w:r>
      <w:r>
        <w:rPr>
          <w:rFonts w:cs="Times New Roman"/>
          <w:bCs/>
          <w:lang w:eastAsia="zh-CN"/>
        </w:rPr>
        <w:t xml:space="preserve"> or enumerated by the flow cytometer (FCM) or </w:t>
      </w:r>
      <w:r w:rsidRPr="00AD46F0">
        <w:rPr>
          <w:rFonts w:cs="Times New Roman"/>
          <w:bCs/>
          <w:lang w:eastAsia="zh-CN"/>
        </w:rPr>
        <w:t>fluorescence microscopy</w:t>
      </w:r>
      <w:r>
        <w:rPr>
          <w:rFonts w:cs="Times New Roman"/>
          <w:bCs/>
          <w:lang w:eastAsia="zh-CN"/>
        </w:rPr>
        <w:t xml:space="preserve"> </w:t>
      </w:r>
      <w:r>
        <w:rPr>
          <w:rFonts w:cs="Times New Roman"/>
          <w:bCs/>
          <w:noProof/>
          <w:lang w:eastAsia="zh-CN"/>
        </w:rPr>
        <w:t>(Foladori et al., 2007; Vandeputte et al., 2017;</w:t>
      </w:r>
      <w:r w:rsidRPr="002A251C">
        <w:rPr>
          <w:rFonts w:cs="Times New Roman"/>
          <w:bCs/>
          <w:noProof/>
          <w:lang w:eastAsia="zh-CN"/>
        </w:rPr>
        <w:t xml:space="preserve"> </w:t>
      </w:r>
      <w:r>
        <w:rPr>
          <w:rFonts w:cs="Times New Roman"/>
          <w:bCs/>
          <w:noProof/>
          <w:lang w:eastAsia="zh-CN"/>
        </w:rPr>
        <w:t>Liang et al., 2020; Long et al., 2021)</w:t>
      </w:r>
      <w:r>
        <w:rPr>
          <w:rFonts w:cs="Times New Roman"/>
          <w:bCs/>
          <w:lang w:eastAsia="zh-CN"/>
        </w:rPr>
        <w:t xml:space="preserve"> with the compositional data derived from the 16S rRNA amplicon sequencing.</w:t>
      </w:r>
      <w:r>
        <w:rPr>
          <w:rFonts w:cs="Times New Roman" w:hint="eastAsia"/>
          <w:lang w:eastAsia="zh-CN"/>
        </w:rPr>
        <w:t xml:space="preserve"> </w:t>
      </w:r>
      <w:bookmarkStart w:id="125" w:name="OLE_LINK543"/>
      <w:bookmarkStart w:id="126" w:name="OLE_LINK544"/>
      <w:bookmarkStart w:id="127" w:name="OLE_LINK52"/>
      <w:bookmarkStart w:id="128" w:name="OLE_LINK53"/>
      <w:bookmarkEnd w:id="120"/>
      <w:bookmarkEnd w:id="121"/>
      <w:bookmarkEnd w:id="122"/>
      <w:bookmarkEnd w:id="123"/>
      <w:bookmarkEnd w:id="124"/>
      <w:r>
        <w:rPr>
          <w:rFonts w:cs="Times New Roman" w:hint="eastAsia"/>
          <w:lang w:eastAsia="zh-CN"/>
        </w:rPr>
        <w:t>N</w:t>
      </w:r>
      <w:r w:rsidRPr="007F3A1E">
        <w:rPr>
          <w:rFonts w:cs="Times New Roman"/>
          <w:lang w:eastAsia="zh-CN"/>
        </w:rPr>
        <w:t>onetheless</w:t>
      </w:r>
      <w:r>
        <w:rPr>
          <w:rFonts w:cs="Times New Roman"/>
          <w:lang w:eastAsia="zh-CN"/>
        </w:rPr>
        <w:t xml:space="preserve">, these absolute values shall be interpretated with care </w:t>
      </w:r>
      <w:r>
        <w:rPr>
          <w:rFonts w:cs="Times New Roman"/>
          <w:lang w:eastAsia="zh-CN"/>
        </w:rPr>
        <w:lastRenderedPageBreak/>
        <w:t xml:space="preserve">because of the bias in total microbial load counting methods, </w:t>
      </w:r>
      <w:r w:rsidRPr="00F7254E">
        <w:rPr>
          <w:rFonts w:cs="Times New Roman"/>
          <w:lang w:eastAsia="zh-CN"/>
        </w:rPr>
        <w:t>and/or</w:t>
      </w:r>
      <w:r>
        <w:rPr>
          <w:rFonts w:cs="Times New Roman"/>
          <w:lang w:eastAsia="zh-CN"/>
        </w:rPr>
        <w:t xml:space="preserve"> unequal amplification (PCR bias) </w:t>
      </w:r>
      <w:r>
        <w:rPr>
          <w:rFonts w:cs="Times New Roman"/>
          <w:noProof/>
          <w:lang w:eastAsia="zh-CN"/>
        </w:rPr>
        <w:t>(O’Donnell et al., 2016; Peng et al., 2018)</w:t>
      </w:r>
      <w:r>
        <w:rPr>
          <w:rFonts w:cs="Times New Roman"/>
          <w:lang w:eastAsia="zh-CN"/>
        </w:rPr>
        <w:t>.</w:t>
      </w:r>
      <w:bookmarkStart w:id="129" w:name="OLE_LINK547"/>
      <w:bookmarkStart w:id="130" w:name="OLE_LINK548"/>
      <w:bookmarkStart w:id="131" w:name="OLE_LINK545"/>
      <w:bookmarkStart w:id="132" w:name="OLE_LINK546"/>
      <w:bookmarkEnd w:id="125"/>
      <w:bookmarkEnd w:id="126"/>
    </w:p>
    <w:p w14:paraId="15645A50" w14:textId="77777777" w:rsidR="002D54E0" w:rsidRDefault="002D54E0" w:rsidP="00523287">
      <w:pPr>
        <w:spacing w:line="480" w:lineRule="auto"/>
        <w:jc w:val="both"/>
        <w:rPr>
          <w:rFonts w:cs="Times New Roman"/>
          <w:lang w:eastAsia="zh-CN"/>
        </w:rPr>
      </w:pPr>
    </w:p>
    <w:p w14:paraId="45E97160" w14:textId="7253596F" w:rsidR="002D54E0" w:rsidRDefault="002D54E0" w:rsidP="00523287">
      <w:pPr>
        <w:spacing w:line="480" w:lineRule="auto"/>
        <w:jc w:val="both"/>
        <w:rPr>
          <w:rFonts w:cs="Times New Roman"/>
          <w:lang w:eastAsia="zh-CN"/>
        </w:rPr>
      </w:pPr>
      <w:bookmarkStart w:id="133" w:name="OLE_LINK549"/>
      <w:bookmarkStart w:id="134" w:name="OLE_LINK550"/>
      <w:bookmarkEnd w:id="127"/>
      <w:bookmarkEnd w:id="128"/>
      <w:bookmarkEnd w:id="129"/>
      <w:bookmarkEnd w:id="130"/>
      <w:bookmarkEnd w:id="131"/>
      <w:bookmarkEnd w:id="132"/>
      <w:r>
        <w:rPr>
          <w:rFonts w:cs="Times New Roman" w:hint="eastAsia"/>
          <w:lang w:eastAsia="zh-CN"/>
        </w:rPr>
        <w:t>T</w:t>
      </w:r>
      <w:r>
        <w:rPr>
          <w:rFonts w:cs="Times New Roman"/>
          <w:lang w:eastAsia="zh-CN"/>
        </w:rPr>
        <w:t>o avoid the</w:t>
      </w:r>
      <w:r w:rsidRPr="004F3616">
        <w:rPr>
          <w:rFonts w:cs="Times New Roman"/>
          <w:lang w:eastAsia="zh-CN"/>
        </w:rPr>
        <w:t xml:space="preserve"> </w:t>
      </w:r>
      <w:r>
        <w:rPr>
          <w:rFonts w:cs="Times New Roman"/>
          <w:lang w:eastAsia="zh-CN"/>
        </w:rPr>
        <w:t xml:space="preserve">above-mentioned pitfalls, we adopted </w:t>
      </w:r>
      <w:r>
        <w:rPr>
          <w:rFonts w:cs="Times New Roman"/>
        </w:rPr>
        <w:t xml:space="preserve">two strategies to develop the metagenome-based absolute quantification, </w:t>
      </w:r>
      <w:proofErr w:type="spellStart"/>
      <w:r>
        <w:rPr>
          <w:rFonts w:cs="Times New Roman"/>
        </w:rPr>
        <w:t>i</w:t>
      </w:r>
      <w:proofErr w:type="spellEnd"/>
      <w:r>
        <w:rPr>
          <w:rFonts w:cs="Times New Roman"/>
        </w:rPr>
        <w:t xml:space="preserve">) using two microbial internal cellular standards (termed as “spike-ins”) of known absolute cell numbers for the downstream calibration to avoid the bias in counting the microbial total loads </w:t>
      </w:r>
      <w:r>
        <w:rPr>
          <w:rFonts w:cs="Times New Roman"/>
          <w:noProof/>
        </w:rPr>
        <w:t>(Yang et al., 2021)</w:t>
      </w:r>
      <w:r>
        <w:rPr>
          <w:rFonts w:cs="Times New Roman"/>
        </w:rPr>
        <w:t xml:space="preserve">, and ii) integrating </w:t>
      </w:r>
      <w:r>
        <w:rPr>
          <w:rFonts w:cs="Times New Roman" w:hint="eastAsia"/>
          <w:lang w:eastAsia="zh-CN"/>
        </w:rPr>
        <w:t>meta</w:t>
      </w:r>
      <w:r>
        <w:rPr>
          <w:rFonts w:cs="Times New Roman"/>
          <w:lang w:eastAsia="zh-CN"/>
        </w:rPr>
        <w:t>genomic sequencing with genome-centric analysis to avoid PCR amplicon bias</w:t>
      </w:r>
      <w:bookmarkStart w:id="135" w:name="OLE_LINK325"/>
      <w:bookmarkStart w:id="136" w:name="OLE_LINK326"/>
      <w:r w:rsidRPr="00501297">
        <w:rPr>
          <w:rFonts w:cs="Times New Roman"/>
        </w:rPr>
        <w:t xml:space="preserve">. </w:t>
      </w:r>
      <w:bookmarkStart w:id="137" w:name="OLE_LINK327"/>
      <w:bookmarkStart w:id="138" w:name="OLE_LINK328"/>
      <w:bookmarkStart w:id="139" w:name="OLE_LINK553"/>
      <w:bookmarkStart w:id="140" w:name="OLE_LINK554"/>
      <w:bookmarkEnd w:id="133"/>
      <w:bookmarkEnd w:id="134"/>
      <w:r>
        <w:rPr>
          <w:rFonts w:cs="Times New Roman"/>
        </w:rPr>
        <w:t xml:space="preserve">The reliability of this spike-ins based AQ method was validated using FCM-based counting to quantify the total cell number of AD samples, and culture-based Colilert maximum possible number (MPN) test to enumerate cell counts of </w:t>
      </w:r>
      <w:r w:rsidRPr="00D32718">
        <w:rPr>
          <w:rFonts w:cs="Times New Roman"/>
          <w:i/>
          <w:iCs/>
        </w:rPr>
        <w:t>Escherichia coli</w:t>
      </w:r>
      <w:r>
        <w:rPr>
          <w:rFonts w:cs="Times New Roman"/>
        </w:rPr>
        <w:t xml:space="preserve">. </w:t>
      </w:r>
      <w:bookmarkStart w:id="141" w:name="OLE_LINK363"/>
      <w:bookmarkStart w:id="142" w:name="OLE_LINK364"/>
      <w:bookmarkStart w:id="143" w:name="OLE_LINK329"/>
      <w:bookmarkStart w:id="144" w:name="OLE_LINK330"/>
      <w:bookmarkStart w:id="145" w:name="OLE_LINK331"/>
      <w:bookmarkStart w:id="146" w:name="OLE_LINK332"/>
      <w:bookmarkStart w:id="147" w:name="OLE_LINK555"/>
      <w:bookmarkStart w:id="148" w:name="OLE_LINK49"/>
      <w:bookmarkStart w:id="149" w:name="OLE_LINK50"/>
      <w:bookmarkEnd w:id="135"/>
      <w:bookmarkEnd w:id="136"/>
      <w:bookmarkEnd w:id="137"/>
      <w:bookmarkEnd w:id="138"/>
      <w:bookmarkEnd w:id="139"/>
      <w:bookmarkEnd w:id="140"/>
      <w:r>
        <w:rPr>
          <w:rFonts w:cs="Times New Roman"/>
          <w:lang w:eastAsia="zh-CN"/>
        </w:rPr>
        <w:t>Making use of this spike-ins based AQ approach helped in s</w:t>
      </w:r>
      <w:bookmarkEnd w:id="141"/>
      <w:bookmarkEnd w:id="142"/>
      <w:r>
        <w:rPr>
          <w:rFonts w:cs="Times New Roman"/>
          <w:lang w:eastAsia="zh-CN"/>
        </w:rPr>
        <w:t>uccessfully deciphering populations with varying dynamics trends coupled with their corresponding growth</w:t>
      </w:r>
      <w:r>
        <w:rPr>
          <w:rFonts w:cs="Times New Roman" w:hint="eastAsia"/>
          <w:lang w:eastAsia="zh-CN"/>
        </w:rPr>
        <w:t>/decay</w:t>
      </w:r>
      <w:r>
        <w:rPr>
          <w:rFonts w:cs="Times New Roman"/>
          <w:lang w:eastAsia="zh-CN"/>
        </w:rPr>
        <w:t xml:space="preserve"> rates, especially for those decay ones </w:t>
      </w:r>
      <w:r>
        <w:rPr>
          <w:rFonts w:cs="Times New Roman" w:hint="eastAsia"/>
          <w:lang w:eastAsia="zh-CN"/>
        </w:rPr>
        <w:t>show</w:t>
      </w:r>
      <w:r>
        <w:rPr>
          <w:rFonts w:cs="Times New Roman"/>
          <w:lang w:eastAsia="zh-CN"/>
        </w:rPr>
        <w:t>ing varied behaviors in mono- and co-digesters.</w:t>
      </w:r>
      <w:bookmarkEnd w:id="143"/>
      <w:bookmarkEnd w:id="144"/>
      <w:r>
        <w:rPr>
          <w:rFonts w:cs="Times New Roman"/>
          <w:lang w:eastAsia="zh-CN"/>
        </w:rPr>
        <w:t xml:space="preserve"> </w:t>
      </w:r>
      <w:bookmarkStart w:id="150" w:name="OLE_LINK556"/>
      <w:bookmarkStart w:id="151" w:name="OLE_LINK557"/>
      <w:bookmarkStart w:id="152" w:name="OLE_LINK333"/>
      <w:bookmarkStart w:id="153" w:name="OLE_LINK334"/>
      <w:bookmarkStart w:id="154" w:name="OLE_LINK335"/>
      <w:bookmarkEnd w:id="145"/>
      <w:bookmarkEnd w:id="146"/>
      <w:bookmarkEnd w:id="147"/>
      <w:r>
        <w:rPr>
          <w:rFonts w:cs="Times New Roman"/>
          <w:lang w:eastAsia="zh-CN"/>
        </w:rPr>
        <w:t xml:space="preserve">Additionally, the specific activity of methanogens calculated based on the absolute quantification method </w:t>
      </w:r>
      <w:bookmarkStart w:id="155" w:name="OLE_LINK356"/>
      <w:bookmarkStart w:id="156" w:name="OLE_LINK357"/>
      <w:r w:rsidR="00D37758" w:rsidRPr="007C0435">
        <w:rPr>
          <w:rFonts w:cs="Times New Roman"/>
          <w:bCs/>
          <w:lang w:eastAsia="zh-CN"/>
        </w:rPr>
        <w:t xml:space="preserve">provided novel insights into methane production </w:t>
      </w:r>
      <w:r w:rsidR="00D37758" w:rsidRPr="00F77A53">
        <w:rPr>
          <w:rFonts w:cs="Times New Roman"/>
          <w:bCs/>
          <w:lang w:eastAsia="zh-CN"/>
        </w:rPr>
        <w:t>per</w:t>
      </w:r>
      <w:r w:rsidR="00D37758" w:rsidRPr="007C0435">
        <w:rPr>
          <w:rFonts w:cs="Times New Roman"/>
          <w:bCs/>
          <w:lang w:eastAsia="zh-CN"/>
        </w:rPr>
        <w:t xml:space="preserve"> methanogenic cell in the anaerobic digesters</w:t>
      </w:r>
      <w:r>
        <w:rPr>
          <w:rFonts w:cs="Times New Roman"/>
          <w:lang w:eastAsia="zh-CN"/>
        </w:rPr>
        <w:t xml:space="preserve"> and </w:t>
      </w:r>
      <w:r w:rsidR="00D100D4">
        <w:rPr>
          <w:rFonts w:cs="Times New Roman"/>
          <w:lang w:eastAsia="zh-CN"/>
        </w:rPr>
        <w:t xml:space="preserve">could </w:t>
      </w:r>
      <w:bookmarkEnd w:id="155"/>
      <w:bookmarkEnd w:id="156"/>
      <w:proofErr w:type="gramStart"/>
      <w:r w:rsidR="00D100D4">
        <w:rPr>
          <w:rFonts w:cs="Times New Roman"/>
          <w:lang w:eastAsia="zh-CN"/>
        </w:rPr>
        <w:t>be</w:t>
      </w:r>
      <w:r w:rsidR="00D100D4" w:rsidDel="001F335B">
        <w:rPr>
          <w:rFonts w:cs="Times New Roman"/>
          <w:lang w:eastAsia="zh-CN"/>
        </w:rPr>
        <w:t xml:space="preserve"> </w:t>
      </w:r>
      <w:r>
        <w:rPr>
          <w:rFonts w:cs="Times New Roman"/>
          <w:lang w:eastAsia="zh-CN"/>
        </w:rPr>
        <w:t xml:space="preserve"> a</w:t>
      </w:r>
      <w:proofErr w:type="gramEnd"/>
      <w:r>
        <w:rPr>
          <w:rFonts w:cs="Times New Roman"/>
          <w:lang w:eastAsia="zh-CN"/>
        </w:rPr>
        <w:t xml:space="preserve"> valuable reference for the fine-tuned control of the AD process.</w:t>
      </w:r>
      <w:bookmarkEnd w:id="148"/>
      <w:bookmarkEnd w:id="149"/>
      <w:bookmarkEnd w:id="150"/>
      <w:bookmarkEnd w:id="151"/>
    </w:p>
    <w:p w14:paraId="27AF4033" w14:textId="77777777" w:rsidR="002D54E0" w:rsidRDefault="002D54E0" w:rsidP="00523287">
      <w:pPr>
        <w:spacing w:line="480" w:lineRule="auto"/>
        <w:rPr>
          <w:rFonts w:cs="Times New Roman"/>
          <w:lang w:eastAsia="zh-CN"/>
        </w:rPr>
      </w:pPr>
    </w:p>
    <w:bookmarkEnd w:id="81"/>
    <w:bookmarkEnd w:id="82"/>
    <w:bookmarkEnd w:id="110"/>
    <w:bookmarkEnd w:id="111"/>
    <w:bookmarkEnd w:id="152"/>
    <w:bookmarkEnd w:id="153"/>
    <w:bookmarkEnd w:id="154"/>
    <w:p w14:paraId="093EB395" w14:textId="77777777" w:rsidR="002D54E0" w:rsidRPr="00A01E79" w:rsidRDefault="002D54E0" w:rsidP="00523287">
      <w:pPr>
        <w:spacing w:line="480" w:lineRule="auto"/>
        <w:rPr>
          <w:rFonts w:cs="Times New Roman"/>
          <w:b/>
          <w:bCs/>
          <w:lang w:eastAsia="zh-CN"/>
        </w:rPr>
      </w:pPr>
      <w:r>
        <w:rPr>
          <w:rFonts w:cs="Times New Roman"/>
          <w:b/>
          <w:bCs/>
          <w:sz w:val="30"/>
          <w:szCs w:val="30"/>
        </w:rPr>
        <w:t xml:space="preserve">2. </w:t>
      </w:r>
      <w:r w:rsidRPr="00A01E79">
        <w:rPr>
          <w:rFonts w:cs="Times New Roman"/>
          <w:b/>
          <w:bCs/>
          <w:sz w:val="30"/>
          <w:szCs w:val="30"/>
        </w:rPr>
        <w:t>Method and materials</w:t>
      </w:r>
    </w:p>
    <w:p w14:paraId="457C0071" w14:textId="77777777" w:rsidR="002D54E0" w:rsidRPr="00501297" w:rsidRDefault="002D54E0" w:rsidP="00523287">
      <w:pPr>
        <w:spacing w:line="480" w:lineRule="auto"/>
        <w:jc w:val="both"/>
        <w:rPr>
          <w:rFonts w:cs="Times New Roman"/>
          <w:b/>
          <w:lang w:eastAsia="zh-CN"/>
        </w:rPr>
      </w:pPr>
      <w:bookmarkStart w:id="157" w:name="OLE_LINK903"/>
      <w:bookmarkStart w:id="158" w:name="OLE_LINK904"/>
      <w:r>
        <w:rPr>
          <w:rFonts w:cs="Times New Roman"/>
          <w:b/>
          <w:lang w:eastAsia="zh-CN"/>
        </w:rPr>
        <w:t xml:space="preserve">2.1. </w:t>
      </w:r>
      <w:r w:rsidRPr="00501297">
        <w:rPr>
          <w:rFonts w:cs="Times New Roman"/>
          <w:b/>
          <w:lang w:eastAsia="zh-CN"/>
        </w:rPr>
        <w:t>Digester setup, operation, and chemical analys</w:t>
      </w:r>
      <w:r>
        <w:rPr>
          <w:rFonts w:cs="Times New Roman" w:hint="eastAsia"/>
          <w:b/>
          <w:lang w:eastAsia="zh-CN"/>
        </w:rPr>
        <w:t>e</w:t>
      </w:r>
      <w:r w:rsidRPr="00501297">
        <w:rPr>
          <w:rFonts w:cs="Times New Roman"/>
          <w:b/>
          <w:lang w:eastAsia="zh-CN"/>
        </w:rPr>
        <w:t>s</w:t>
      </w:r>
    </w:p>
    <w:p w14:paraId="4129DA6C" w14:textId="390685D5" w:rsidR="002D54E0" w:rsidRPr="00501297" w:rsidRDefault="002D54E0" w:rsidP="00523287">
      <w:pPr>
        <w:spacing w:line="480" w:lineRule="auto"/>
        <w:jc w:val="both"/>
        <w:rPr>
          <w:rFonts w:eastAsia="DengXian" w:cs="Times New Roman"/>
          <w:lang w:eastAsia="zh-CN"/>
        </w:rPr>
      </w:pPr>
      <w:bookmarkStart w:id="159" w:name="OLE_LINK245"/>
      <w:bookmarkStart w:id="160" w:name="OLE_LINK246"/>
      <w:bookmarkStart w:id="161" w:name="OLE_LINK247"/>
      <w:r w:rsidRPr="00501297">
        <w:rPr>
          <w:rFonts w:cs="Times New Roman"/>
        </w:rPr>
        <w:lastRenderedPageBreak/>
        <w:t>The inoculum</w:t>
      </w:r>
      <w:r>
        <w:rPr>
          <w:rFonts w:cs="Times New Roman"/>
        </w:rPr>
        <w:t xml:space="preserve"> and</w:t>
      </w:r>
      <w:r w:rsidRPr="00501297">
        <w:rPr>
          <w:rFonts w:cs="Times New Roman"/>
        </w:rPr>
        <w:t xml:space="preserve"> feedstock preparation</w:t>
      </w:r>
      <w:r>
        <w:rPr>
          <w:rFonts w:cs="Times New Roman"/>
        </w:rPr>
        <w:t>s</w:t>
      </w:r>
      <w:r w:rsidRPr="00501297">
        <w:rPr>
          <w:rFonts w:cs="Times New Roman"/>
        </w:rPr>
        <w:t xml:space="preserve"> w</w:t>
      </w:r>
      <w:r>
        <w:rPr>
          <w:rFonts w:cs="Times New Roman"/>
        </w:rPr>
        <w:t xml:space="preserve">ere </w:t>
      </w:r>
      <w:r w:rsidRPr="00501297">
        <w:rPr>
          <w:rFonts w:cs="Times New Roman"/>
        </w:rPr>
        <w:t>illustrated in</w:t>
      </w:r>
      <w:r w:rsidRPr="00083DB1">
        <w:rPr>
          <w:rFonts w:cs="Times New Roman"/>
          <w:color w:val="000000" w:themeColor="text1"/>
        </w:rPr>
        <w:t xml:space="preserve"> </w:t>
      </w:r>
      <w:r>
        <w:rPr>
          <w:rFonts w:cs="Times New Roman"/>
          <w:color w:val="000000" w:themeColor="text1"/>
        </w:rPr>
        <w:t>Supplementary Information (</w:t>
      </w:r>
      <w:r w:rsidRPr="001457E0">
        <w:rPr>
          <w:rFonts w:cs="Times New Roman"/>
          <w:color w:val="000000" w:themeColor="text1"/>
        </w:rPr>
        <w:t>SI</w:t>
      </w:r>
      <w:r>
        <w:rPr>
          <w:rFonts w:cs="Times New Roman"/>
          <w:color w:val="000000" w:themeColor="text1"/>
        </w:rPr>
        <w:t>)</w:t>
      </w:r>
      <w:r w:rsidRPr="001457E0">
        <w:rPr>
          <w:rFonts w:cs="Times New Roman"/>
          <w:color w:val="000000" w:themeColor="text1"/>
        </w:rPr>
        <w:t xml:space="preserve"> 1</w:t>
      </w:r>
      <w:r w:rsidRPr="00501297">
        <w:rPr>
          <w:rFonts w:cs="Times New Roman"/>
        </w:rPr>
        <w:t xml:space="preserve">. Four </w:t>
      </w:r>
      <w:r>
        <w:rPr>
          <w:rFonts w:cs="Times New Roman"/>
        </w:rPr>
        <w:t xml:space="preserve">mesophilic </w:t>
      </w:r>
      <w:r w:rsidRPr="00501297">
        <w:rPr>
          <w:rFonts w:cs="Times New Roman"/>
        </w:rPr>
        <w:t xml:space="preserve">digesters </w:t>
      </w:r>
      <w:r>
        <w:rPr>
          <w:rFonts w:cs="Times New Roman" w:hint="eastAsia"/>
          <w:lang w:eastAsia="zh-CN"/>
        </w:rPr>
        <w:t>with</w:t>
      </w:r>
      <w:r>
        <w:rPr>
          <w:rFonts w:cs="Times New Roman"/>
          <w:lang w:eastAsia="zh-CN"/>
        </w:rPr>
        <w:t xml:space="preserve"> </w:t>
      </w:r>
      <w:r w:rsidRPr="00501297">
        <w:rPr>
          <w:rFonts w:cs="Times New Roman"/>
          <w:lang w:eastAsia="zh-CN"/>
        </w:rPr>
        <w:t>900 mL working volume</w:t>
      </w:r>
      <w:r>
        <w:rPr>
          <w:rFonts w:cs="Times New Roman"/>
          <w:lang w:eastAsia="zh-CN"/>
        </w:rPr>
        <w:t xml:space="preserve"> </w:t>
      </w:r>
      <w:r>
        <w:rPr>
          <w:rFonts w:cs="Times New Roman" w:hint="eastAsia"/>
          <w:lang w:eastAsia="zh-CN"/>
        </w:rPr>
        <w:t>per</w:t>
      </w:r>
      <w:r>
        <w:rPr>
          <w:rFonts w:cs="Times New Roman"/>
          <w:lang w:eastAsia="zh-CN"/>
        </w:rPr>
        <w:t xml:space="preserve"> digester</w:t>
      </w:r>
      <w:r>
        <w:rPr>
          <w:rFonts w:cs="Times New Roman"/>
        </w:rPr>
        <w:t xml:space="preserve">, wherein, two for mono-digestion of </w:t>
      </w:r>
      <w:r w:rsidR="005D2927">
        <w:rPr>
          <w:rFonts w:cs="Times New Roman"/>
        </w:rPr>
        <w:t>feeding sewage sludg</w:t>
      </w:r>
      <w:r w:rsidR="0081586E">
        <w:rPr>
          <w:rFonts w:cs="Times New Roman"/>
        </w:rPr>
        <w:t>e</w:t>
      </w:r>
      <w:r w:rsidR="005D2927">
        <w:rPr>
          <w:rFonts w:cs="Times New Roman"/>
        </w:rPr>
        <w:t xml:space="preserve"> (F</w:t>
      </w:r>
      <w:r>
        <w:rPr>
          <w:rFonts w:cs="Times New Roman"/>
        </w:rPr>
        <w:t>SS</w:t>
      </w:r>
      <w:r w:rsidR="005D2927">
        <w:rPr>
          <w:rFonts w:cs="Times New Roman"/>
        </w:rPr>
        <w:t>)</w:t>
      </w:r>
      <w:r>
        <w:rPr>
          <w:rFonts w:cs="Times New Roman"/>
        </w:rPr>
        <w:t xml:space="preserve"> </w:t>
      </w:r>
      <w:r>
        <w:rPr>
          <w:rFonts w:cs="Times New Roman"/>
          <w:lang w:eastAsia="zh-CN"/>
        </w:rPr>
        <w:t>(named as M1 and M2)</w:t>
      </w:r>
      <w:r>
        <w:rPr>
          <w:rFonts w:cs="Times New Roman"/>
        </w:rPr>
        <w:t xml:space="preserve">, and two for co-digestion of FW and </w:t>
      </w:r>
      <w:r w:rsidR="005D2927">
        <w:rPr>
          <w:rFonts w:cs="Times New Roman"/>
        </w:rPr>
        <w:t>F</w:t>
      </w:r>
      <w:r>
        <w:rPr>
          <w:rFonts w:cs="Times New Roman"/>
        </w:rPr>
        <w:t xml:space="preserve">SS (named as C1 and C2, with FW: </w:t>
      </w:r>
      <w:r w:rsidR="00B40FE2">
        <w:rPr>
          <w:rFonts w:cs="Times New Roman"/>
        </w:rPr>
        <w:t>F</w:t>
      </w:r>
      <w:r>
        <w:rPr>
          <w:rFonts w:cs="Times New Roman"/>
        </w:rPr>
        <w:t xml:space="preserve">SS mass ratio of </w:t>
      </w:r>
      <w:r w:rsidRPr="00F7254E">
        <w:rPr>
          <w:rFonts w:cs="Times New Roman"/>
        </w:rPr>
        <w:t>50:50</w:t>
      </w:r>
      <w:r>
        <w:rPr>
          <w:rFonts w:cs="Times New Roman"/>
        </w:rPr>
        <w:t xml:space="preserve">), </w:t>
      </w:r>
      <w:r w:rsidRPr="00501297">
        <w:rPr>
          <w:rFonts w:cs="Times New Roman"/>
        </w:rPr>
        <w:t>were set up</w:t>
      </w:r>
      <w:r>
        <w:rPr>
          <w:rFonts w:cs="Times New Roman"/>
        </w:rPr>
        <w:t xml:space="preserve"> with the </w:t>
      </w:r>
      <w:r w:rsidRPr="00501297">
        <w:rPr>
          <w:rFonts w:cs="Times New Roman"/>
        </w:rPr>
        <w:t>feedstock to inoculum ratio of 2:1 (V</w:t>
      </w:r>
      <w:r w:rsidRPr="00501297">
        <w:rPr>
          <w:rFonts w:cs="Times New Roman"/>
          <w:i/>
        </w:rPr>
        <w:t>/</w:t>
      </w:r>
      <w:r w:rsidRPr="00501297">
        <w:rPr>
          <w:rFonts w:cs="Times New Roman"/>
        </w:rPr>
        <w:t>V)</w:t>
      </w:r>
      <w:r w:rsidRPr="00501297">
        <w:rPr>
          <w:rFonts w:eastAsia="DengXian" w:cs="Times New Roman"/>
          <w:lang w:eastAsia="zh-CN"/>
        </w:rPr>
        <w:t xml:space="preserve">. </w:t>
      </w:r>
      <w:bookmarkEnd w:id="159"/>
      <w:bookmarkEnd w:id="160"/>
      <w:bookmarkEnd w:id="161"/>
      <w:r w:rsidRPr="00501297">
        <w:rPr>
          <w:rFonts w:eastAsia="DengXian" w:cs="Times New Roman"/>
          <w:lang w:eastAsia="zh-CN"/>
        </w:rPr>
        <w:t>All digesters were flushed with N</w:t>
      </w:r>
      <w:r w:rsidRPr="00501297">
        <w:rPr>
          <w:rFonts w:eastAsia="DengXian" w:cs="Times New Roman"/>
          <w:vertAlign w:val="subscript"/>
          <w:lang w:eastAsia="zh-CN"/>
        </w:rPr>
        <w:t>2</w:t>
      </w:r>
      <w:r w:rsidRPr="00501297">
        <w:rPr>
          <w:rFonts w:eastAsia="DengXian" w:cs="Times New Roman"/>
          <w:lang w:eastAsia="zh-CN"/>
        </w:rPr>
        <w:t xml:space="preserve"> gas for 15 min </w:t>
      </w:r>
      <w:r>
        <w:rPr>
          <w:rFonts w:eastAsia="DengXian" w:cs="Times New Roman"/>
          <w:lang w:eastAsia="zh-CN"/>
        </w:rPr>
        <w:t xml:space="preserve">to create the oxygen-free condition </w:t>
      </w:r>
      <w:r w:rsidRPr="00501297">
        <w:rPr>
          <w:rFonts w:eastAsia="DengXian" w:cs="Times New Roman"/>
          <w:lang w:eastAsia="zh-CN"/>
        </w:rPr>
        <w:t xml:space="preserve">and operated for </w:t>
      </w:r>
      <w:r>
        <w:rPr>
          <w:rFonts w:eastAsia="DengXian" w:cs="Times New Roman"/>
          <w:lang w:eastAsia="zh-CN"/>
        </w:rPr>
        <w:t>4</w:t>
      </w:r>
      <w:r w:rsidRPr="00501297">
        <w:rPr>
          <w:rFonts w:eastAsia="DengXian" w:cs="Times New Roman"/>
          <w:lang w:eastAsia="zh-CN"/>
        </w:rPr>
        <w:t>0 days.</w:t>
      </w:r>
      <w:r>
        <w:rPr>
          <w:rFonts w:eastAsia="DengXian" w:cs="Times New Roman" w:hint="eastAsia"/>
          <w:lang w:eastAsia="zh-CN"/>
        </w:rPr>
        <w:t xml:space="preserve"> </w:t>
      </w:r>
      <w:r w:rsidRPr="00501297">
        <w:rPr>
          <w:rFonts w:eastAsia="DengXian" w:cs="Times New Roman"/>
          <w:lang w:eastAsia="zh-CN"/>
        </w:rPr>
        <w:t xml:space="preserve">The physicochemical properties monitored </w:t>
      </w:r>
      <w:r>
        <w:rPr>
          <w:rFonts w:eastAsia="DengXian" w:cs="Times New Roman" w:hint="eastAsia"/>
          <w:lang w:eastAsia="zh-CN"/>
        </w:rPr>
        <w:t>were</w:t>
      </w:r>
      <w:r w:rsidRPr="00501297">
        <w:rPr>
          <w:rFonts w:eastAsia="DengXian" w:cs="Times New Roman"/>
          <w:lang w:eastAsia="zh-CN"/>
        </w:rPr>
        <w:t xml:space="preserve"> 1) biogas volume and its composition, 2) </w:t>
      </w:r>
      <w:r>
        <w:rPr>
          <w:rFonts w:eastAsia="DengXian" w:cs="Times New Roman"/>
          <w:lang w:eastAsia="zh-CN"/>
        </w:rPr>
        <w:t xml:space="preserve">concentrations of </w:t>
      </w:r>
      <w:r w:rsidRPr="00501297">
        <w:rPr>
          <w:rFonts w:eastAsia="DengXian" w:cs="Times New Roman"/>
          <w:lang w:eastAsia="zh-CN"/>
        </w:rPr>
        <w:t xml:space="preserve">total organic carbon (TOC), volatile fatty acids (VFAs), and 3) </w:t>
      </w:r>
      <w:r>
        <w:rPr>
          <w:rFonts w:eastAsia="DengXian" w:cs="Times New Roman"/>
          <w:lang w:eastAsia="zh-CN"/>
        </w:rPr>
        <w:t>total solids (TS)</w:t>
      </w:r>
      <w:r w:rsidRPr="00501297">
        <w:rPr>
          <w:rFonts w:eastAsia="DengXian" w:cs="Times New Roman"/>
          <w:lang w:eastAsia="zh-CN"/>
        </w:rPr>
        <w:t xml:space="preserve"> and volatile solid</w:t>
      </w:r>
      <w:r>
        <w:rPr>
          <w:rFonts w:eastAsia="DengXian" w:cs="Times New Roman"/>
          <w:lang w:eastAsia="zh-CN"/>
        </w:rPr>
        <w:t>s</w:t>
      </w:r>
      <w:r w:rsidRPr="00501297">
        <w:rPr>
          <w:rFonts w:eastAsia="DengXian" w:cs="Times New Roman"/>
          <w:lang w:eastAsia="zh-CN"/>
        </w:rPr>
        <w:t xml:space="preserve"> (VS). </w:t>
      </w:r>
      <w:r>
        <w:rPr>
          <w:rFonts w:eastAsia="DengXian" w:cs="Times New Roman"/>
          <w:lang w:eastAsia="zh-CN"/>
        </w:rPr>
        <w:t>The analytical m</w:t>
      </w:r>
      <w:r w:rsidRPr="00501297">
        <w:rPr>
          <w:rFonts w:eastAsia="DengXian" w:cs="Times New Roman"/>
          <w:lang w:eastAsia="zh-CN"/>
        </w:rPr>
        <w:t xml:space="preserve">ethods for </w:t>
      </w:r>
      <w:r>
        <w:rPr>
          <w:rFonts w:eastAsia="DengXian" w:cs="Times New Roman"/>
          <w:lang w:eastAsia="zh-CN"/>
        </w:rPr>
        <w:t>these parameters</w:t>
      </w:r>
      <w:r w:rsidRPr="00501297">
        <w:rPr>
          <w:rFonts w:eastAsia="DengXian" w:cs="Times New Roman"/>
          <w:lang w:eastAsia="zh-CN"/>
        </w:rPr>
        <w:t xml:space="preserve"> had been well documented in our previous publications </w:t>
      </w:r>
      <w:r>
        <w:rPr>
          <w:rFonts w:eastAsia="DengXian" w:cs="Times New Roman"/>
          <w:noProof/>
          <w:lang w:eastAsia="zh-CN"/>
        </w:rPr>
        <w:t>(Ju et al., 2016; Wang et al., 2017)</w:t>
      </w:r>
      <w:r w:rsidRPr="00501297">
        <w:rPr>
          <w:rFonts w:eastAsia="DengXian" w:cs="Times New Roman"/>
          <w:lang w:eastAsia="zh-CN"/>
        </w:rPr>
        <w:t>.</w:t>
      </w:r>
      <w:r w:rsidRPr="005331D6">
        <w:rPr>
          <w:rFonts w:eastAsia="DengXian" w:cs="Times New Roman"/>
          <w:lang w:eastAsia="zh-CN"/>
        </w:rPr>
        <w:t xml:space="preserve"> </w:t>
      </w:r>
      <w:bookmarkStart w:id="162" w:name="OLE_LINK248"/>
      <w:bookmarkStart w:id="163" w:name="OLE_LINK249"/>
      <w:r w:rsidRPr="00501297">
        <w:rPr>
          <w:rFonts w:eastAsia="DengXian" w:cs="Times New Roman"/>
          <w:lang w:eastAsia="zh-CN"/>
        </w:rPr>
        <w:t xml:space="preserve">The </w:t>
      </w:r>
      <w:bookmarkStart w:id="164" w:name="OLE_LINK224"/>
      <w:bookmarkStart w:id="165" w:name="OLE_LINK227"/>
      <w:r>
        <w:rPr>
          <w:rFonts w:eastAsia="DengXian" w:cs="Times New Roman"/>
          <w:lang w:eastAsia="zh-CN"/>
        </w:rPr>
        <w:t>physicochemical</w:t>
      </w:r>
      <w:r w:rsidRPr="00501297">
        <w:rPr>
          <w:rFonts w:eastAsia="DengXian" w:cs="Times New Roman"/>
          <w:lang w:eastAsia="zh-CN"/>
        </w:rPr>
        <w:t xml:space="preserve"> </w:t>
      </w:r>
      <w:bookmarkEnd w:id="164"/>
      <w:bookmarkEnd w:id="165"/>
      <w:r w:rsidRPr="00501297">
        <w:rPr>
          <w:rFonts w:eastAsia="DengXian" w:cs="Times New Roman"/>
          <w:lang w:eastAsia="zh-CN"/>
        </w:rPr>
        <w:t xml:space="preserve">characteristics of </w:t>
      </w:r>
      <w:r>
        <w:rPr>
          <w:rFonts w:eastAsia="DengXian" w:cs="Times New Roman"/>
          <w:lang w:eastAsia="zh-CN"/>
        </w:rPr>
        <w:t xml:space="preserve">the </w:t>
      </w:r>
      <w:r w:rsidRPr="00501297">
        <w:rPr>
          <w:rFonts w:eastAsia="DengXian" w:cs="Times New Roman"/>
          <w:lang w:eastAsia="zh-CN"/>
        </w:rPr>
        <w:t xml:space="preserve">feedstocks, and the mixtures of feedstock and inoculum </w:t>
      </w:r>
      <w:r w:rsidRPr="00F7254E">
        <w:rPr>
          <w:rFonts w:eastAsia="DengXian" w:cs="Times New Roman"/>
          <w:lang w:eastAsia="zh-CN"/>
        </w:rPr>
        <w:t>were summarized</w:t>
      </w:r>
      <w:r w:rsidRPr="00501297">
        <w:rPr>
          <w:rFonts w:eastAsia="DengXian" w:cs="Times New Roman"/>
          <w:lang w:eastAsia="zh-CN"/>
        </w:rPr>
        <w:t xml:space="preserve"> in </w:t>
      </w:r>
      <w:r w:rsidRPr="00D0669D">
        <w:rPr>
          <w:rFonts w:eastAsia="DengXian" w:cs="Times New Roman"/>
          <w:color w:val="000000" w:themeColor="text1"/>
          <w:lang w:eastAsia="zh-CN"/>
        </w:rPr>
        <w:t>Table S</w:t>
      </w:r>
      <w:r w:rsidR="00717E9C">
        <w:rPr>
          <w:rFonts w:eastAsia="DengXian" w:cs="Times New Roman"/>
          <w:color w:val="000000" w:themeColor="text1"/>
          <w:lang w:eastAsia="zh-CN"/>
        </w:rPr>
        <w:t>2</w:t>
      </w:r>
      <w:r w:rsidRPr="00501297">
        <w:rPr>
          <w:rFonts w:eastAsia="DengXian" w:cs="Times New Roman"/>
          <w:lang w:eastAsia="zh-CN"/>
        </w:rPr>
        <w:t>.</w:t>
      </w:r>
      <w:bookmarkStart w:id="166" w:name="OLE_LINK12"/>
      <w:bookmarkStart w:id="167" w:name="OLE_LINK13"/>
      <w:r>
        <w:rPr>
          <w:rFonts w:eastAsia="DengXian" w:cs="Times New Roman" w:hint="eastAsia"/>
          <w:lang w:eastAsia="zh-CN"/>
        </w:rPr>
        <w:t xml:space="preserve"> </w:t>
      </w:r>
      <w:r>
        <w:rPr>
          <w:rFonts w:eastAsia="DengXian" w:cs="Times New Roman"/>
          <w:lang w:eastAsia="zh-CN"/>
        </w:rPr>
        <w:t>The isolation and numeration methods for an isolated wild</w:t>
      </w:r>
      <w:r w:rsidR="00CC7511">
        <w:rPr>
          <w:rFonts w:eastAsia="DengXian" w:cs="Times New Roman"/>
          <w:lang w:eastAsia="zh-CN"/>
        </w:rPr>
        <w:t xml:space="preserve"> </w:t>
      </w:r>
      <w:r>
        <w:rPr>
          <w:rFonts w:eastAsia="DengXian" w:cs="Times New Roman"/>
          <w:lang w:eastAsia="zh-CN"/>
        </w:rPr>
        <w:t xml:space="preserve">type </w:t>
      </w:r>
      <w:bookmarkStart w:id="168" w:name="OLE_LINK591"/>
      <w:bookmarkStart w:id="169" w:name="OLE_LINK592"/>
      <w:r>
        <w:rPr>
          <w:rFonts w:cs="Times New Roman"/>
          <w:i/>
          <w:iCs/>
        </w:rPr>
        <w:t>E. coli</w:t>
      </w:r>
      <w:bookmarkEnd w:id="168"/>
      <w:bookmarkEnd w:id="169"/>
      <w:r w:rsidRPr="00E5171B">
        <w:rPr>
          <w:rFonts w:eastAsia="DengXian" w:cs="Times New Roman"/>
          <w:i/>
          <w:iCs/>
          <w:lang w:eastAsia="zh-CN"/>
        </w:rPr>
        <w:t xml:space="preserve"> </w:t>
      </w:r>
      <w:r w:rsidRPr="00E710E2">
        <w:rPr>
          <w:rFonts w:eastAsia="DengXian" w:cs="Times New Roman"/>
          <w:lang w:eastAsia="zh-CN"/>
        </w:rPr>
        <w:t>strain</w:t>
      </w:r>
      <w:r>
        <w:rPr>
          <w:rFonts w:eastAsia="DengXian" w:cs="Times New Roman"/>
          <w:i/>
          <w:iCs/>
          <w:lang w:eastAsia="zh-CN"/>
        </w:rPr>
        <w:t xml:space="preserve"> </w:t>
      </w:r>
      <w:r>
        <w:rPr>
          <w:rFonts w:eastAsia="DengXian" w:cs="Times New Roman"/>
          <w:lang w:eastAsia="zh-CN"/>
        </w:rPr>
        <w:t>were described in</w:t>
      </w:r>
      <w:r w:rsidRPr="00E5171B">
        <w:rPr>
          <w:rFonts w:eastAsia="DengXian" w:cs="Times New Roman"/>
          <w:b/>
          <w:bCs/>
          <w:color w:val="FF0000"/>
          <w:lang w:eastAsia="zh-CN"/>
        </w:rPr>
        <w:t xml:space="preserve"> </w:t>
      </w:r>
      <w:r w:rsidRPr="005F7836">
        <w:rPr>
          <w:rFonts w:eastAsia="DengXian" w:cs="Times New Roman"/>
          <w:color w:val="000000" w:themeColor="text1"/>
          <w:lang w:eastAsia="zh-CN"/>
        </w:rPr>
        <w:t>SI 2</w:t>
      </w:r>
      <w:r>
        <w:rPr>
          <w:rFonts w:eastAsia="DengXian" w:cs="Times New Roman"/>
          <w:color w:val="000000" w:themeColor="text1"/>
          <w:lang w:eastAsia="zh-CN"/>
        </w:rPr>
        <w:t>,</w:t>
      </w:r>
      <w:r>
        <w:rPr>
          <w:rFonts w:eastAsia="DengXian" w:cs="Times New Roman"/>
          <w:lang w:eastAsia="zh-CN"/>
        </w:rPr>
        <w:t xml:space="preserve"> which </w:t>
      </w:r>
      <w:r w:rsidRPr="00501297">
        <w:rPr>
          <w:rFonts w:eastAsia="DengXian" w:cs="Times New Roman"/>
          <w:lang w:eastAsia="zh-CN"/>
        </w:rPr>
        <w:t xml:space="preserve">was </w:t>
      </w:r>
      <w:r>
        <w:rPr>
          <w:rFonts w:eastAsia="DengXian" w:cs="Times New Roman"/>
          <w:lang w:eastAsia="zh-CN"/>
        </w:rPr>
        <w:t>added</w:t>
      </w:r>
      <w:r w:rsidRPr="00501297">
        <w:rPr>
          <w:rFonts w:eastAsia="DengXian" w:cs="Times New Roman"/>
          <w:lang w:eastAsia="zh-CN"/>
        </w:rPr>
        <w:t xml:space="preserve"> into the feedstocks </w:t>
      </w:r>
      <w:r>
        <w:rPr>
          <w:rFonts w:eastAsia="DengXian" w:cs="Times New Roman"/>
          <w:lang w:eastAsia="zh-CN"/>
        </w:rPr>
        <w:t xml:space="preserve">as indicator organism </w:t>
      </w:r>
      <w:r w:rsidRPr="00501297">
        <w:rPr>
          <w:rFonts w:eastAsia="DengXian" w:cs="Times New Roman"/>
          <w:lang w:eastAsia="zh-CN"/>
        </w:rPr>
        <w:t>with the ratio of 4.0% (</w:t>
      </w:r>
      <w:bookmarkStart w:id="170" w:name="OLE_LINK571"/>
      <w:bookmarkStart w:id="171" w:name="OLE_LINK572"/>
      <w:r>
        <w:rPr>
          <w:rFonts w:cs="Times New Roman"/>
          <w:i/>
          <w:iCs/>
        </w:rPr>
        <w:t>E.</w:t>
      </w:r>
      <w:bookmarkEnd w:id="170"/>
      <w:bookmarkEnd w:id="171"/>
      <w:r>
        <w:rPr>
          <w:rFonts w:cs="Times New Roman"/>
          <w:i/>
          <w:iCs/>
        </w:rPr>
        <w:t xml:space="preserve"> coli </w:t>
      </w:r>
      <w:r w:rsidRPr="00501297">
        <w:rPr>
          <w:rFonts w:eastAsia="DengXian" w:cs="Times New Roman"/>
          <w:lang w:eastAsia="zh-CN"/>
        </w:rPr>
        <w:t>/</w:t>
      </w:r>
      <w:r>
        <w:rPr>
          <w:rFonts w:eastAsia="DengXian" w:cs="Times New Roman"/>
          <w:lang w:eastAsia="zh-CN"/>
        </w:rPr>
        <w:t xml:space="preserve"> </w:t>
      </w:r>
      <w:r w:rsidR="00594BB7">
        <w:rPr>
          <w:rFonts w:eastAsia="DengXian" w:cs="Times New Roman"/>
          <w:lang w:eastAsia="zh-CN"/>
        </w:rPr>
        <w:t>F</w:t>
      </w:r>
      <w:r w:rsidRPr="00501297">
        <w:rPr>
          <w:rFonts w:eastAsia="DengXian" w:cs="Times New Roman"/>
          <w:lang w:eastAsia="zh-CN"/>
        </w:rPr>
        <w:t>SS</w:t>
      </w:r>
      <w:r>
        <w:rPr>
          <w:rFonts w:eastAsia="DengXian" w:cs="Times New Roman"/>
          <w:lang w:eastAsia="zh-CN"/>
        </w:rPr>
        <w:t xml:space="preserve">, </w:t>
      </w:r>
      <w:r w:rsidRPr="00501297">
        <w:rPr>
          <w:rFonts w:eastAsia="DengXian" w:cs="Times New Roman"/>
          <w:lang w:eastAsia="zh-CN"/>
        </w:rPr>
        <w:t>VS-based</w:t>
      </w:r>
      <w:r w:rsidRPr="00F7254E">
        <w:rPr>
          <w:rFonts w:eastAsia="DengXian" w:cs="Times New Roman"/>
          <w:lang w:eastAsia="zh-CN"/>
        </w:rPr>
        <w:t>)</w:t>
      </w:r>
      <w:r>
        <w:rPr>
          <w:rFonts w:eastAsia="DengXian" w:cs="Times New Roman"/>
          <w:lang w:eastAsia="zh-CN"/>
        </w:rPr>
        <w:t xml:space="preserve"> ahead of</w:t>
      </w:r>
      <w:r w:rsidRPr="00501297">
        <w:rPr>
          <w:rFonts w:eastAsia="DengXian" w:cs="Times New Roman"/>
          <w:lang w:eastAsia="zh-CN"/>
        </w:rPr>
        <w:t xml:space="preserve"> </w:t>
      </w:r>
      <w:r>
        <w:rPr>
          <w:rFonts w:eastAsia="DengXian" w:cs="Times New Roman"/>
          <w:lang w:eastAsia="zh-CN"/>
        </w:rPr>
        <w:t>starting the AD</w:t>
      </w:r>
      <w:r w:rsidRPr="00501297">
        <w:rPr>
          <w:rFonts w:eastAsia="DengXian" w:cs="Times New Roman"/>
          <w:lang w:eastAsia="zh-CN"/>
        </w:rPr>
        <w:t xml:space="preserve"> process. </w:t>
      </w:r>
    </w:p>
    <w:bookmarkEnd w:id="157"/>
    <w:bookmarkEnd w:id="158"/>
    <w:bookmarkEnd w:id="162"/>
    <w:bookmarkEnd w:id="163"/>
    <w:bookmarkEnd w:id="166"/>
    <w:bookmarkEnd w:id="167"/>
    <w:p w14:paraId="7DAD463C" w14:textId="77777777" w:rsidR="002D54E0" w:rsidRPr="00501297" w:rsidRDefault="002D54E0" w:rsidP="00523287">
      <w:pPr>
        <w:spacing w:line="480" w:lineRule="auto"/>
        <w:jc w:val="both"/>
        <w:rPr>
          <w:rFonts w:eastAsia="DengXian" w:cs="Times New Roman"/>
          <w:lang w:eastAsia="zh-CN"/>
        </w:rPr>
      </w:pPr>
    </w:p>
    <w:p w14:paraId="7B6C664D" w14:textId="77777777" w:rsidR="002D54E0" w:rsidRPr="00501297" w:rsidRDefault="002D54E0" w:rsidP="00523287">
      <w:pPr>
        <w:spacing w:line="480" w:lineRule="auto"/>
        <w:jc w:val="both"/>
        <w:rPr>
          <w:rFonts w:cs="Times New Roman"/>
          <w:b/>
          <w:lang w:eastAsia="zh-CN"/>
        </w:rPr>
      </w:pPr>
      <w:r>
        <w:rPr>
          <w:rFonts w:cs="Times New Roman"/>
          <w:b/>
          <w:lang w:eastAsia="zh-CN"/>
        </w:rPr>
        <w:t xml:space="preserve">2.2 </w:t>
      </w:r>
      <w:r w:rsidRPr="00501297">
        <w:rPr>
          <w:rFonts w:cs="Times New Roman"/>
          <w:b/>
          <w:lang w:eastAsia="zh-CN"/>
        </w:rPr>
        <w:t>Internal standard</w:t>
      </w:r>
      <w:r>
        <w:rPr>
          <w:rFonts w:cs="Times New Roman"/>
          <w:b/>
          <w:lang w:eastAsia="zh-CN"/>
        </w:rPr>
        <w:t>s</w:t>
      </w:r>
      <w:r w:rsidRPr="00501297">
        <w:rPr>
          <w:rFonts w:cs="Times New Roman"/>
          <w:b/>
          <w:lang w:eastAsia="zh-CN"/>
        </w:rPr>
        <w:t xml:space="preserve"> (spike-ins)</w:t>
      </w:r>
      <w:r>
        <w:rPr>
          <w:rFonts w:cs="Times New Roman"/>
          <w:b/>
          <w:lang w:eastAsia="zh-CN"/>
        </w:rPr>
        <w:t xml:space="preserve"> preparation and spike-ins based AQ workflow</w:t>
      </w:r>
    </w:p>
    <w:p w14:paraId="089D9794" w14:textId="014496F4" w:rsidR="002D54E0" w:rsidRDefault="002D54E0" w:rsidP="00523287">
      <w:pPr>
        <w:spacing w:line="480" w:lineRule="auto"/>
        <w:jc w:val="both"/>
        <w:rPr>
          <w:rFonts w:eastAsia="DengXian" w:cs="Times New Roman"/>
          <w:lang w:eastAsia="zh-CN"/>
        </w:rPr>
      </w:pPr>
      <w:bookmarkStart w:id="172" w:name="OLE_LINK267"/>
      <w:bookmarkStart w:id="173" w:name="OLE_LINK268"/>
      <w:r>
        <w:rPr>
          <w:rFonts w:eastAsia="DengXian" w:cs="Times New Roman"/>
          <w:lang w:eastAsia="zh-CN"/>
        </w:rPr>
        <w:t xml:space="preserve">We used two spike-ins, namely, </w:t>
      </w:r>
      <w:bookmarkStart w:id="174" w:name="OLE_LINK5"/>
      <w:bookmarkStart w:id="175" w:name="OLE_LINK8"/>
      <w:bookmarkStart w:id="176" w:name="OLE_LINK901"/>
      <w:bookmarkStart w:id="177" w:name="OLE_LINK902"/>
      <w:r w:rsidRPr="00BD5785">
        <w:rPr>
          <w:rFonts w:eastAsia="Times New Roman" w:cs="Times New Roman"/>
          <w:i/>
          <w:iCs/>
          <w:color w:val="000000" w:themeColor="text1"/>
          <w:lang w:eastAsia="zh-CN"/>
        </w:rPr>
        <w:t>Pseudomonas putida</w:t>
      </w:r>
      <w:bookmarkEnd w:id="174"/>
      <w:bookmarkEnd w:id="175"/>
      <w:r>
        <w:rPr>
          <w:rFonts w:eastAsia="Times New Roman" w:cs="Times New Roman"/>
          <w:color w:val="000000" w:themeColor="text1"/>
          <w:lang w:eastAsia="zh-CN"/>
        </w:rPr>
        <w:t xml:space="preserve"> </w:t>
      </w:r>
      <w:r w:rsidRPr="00BD5785">
        <w:rPr>
          <w:rFonts w:eastAsia="Times New Roman" w:cs="Times New Roman"/>
          <w:color w:val="000000" w:themeColor="text1"/>
          <w:lang w:eastAsia="zh-CN"/>
        </w:rPr>
        <w:t>KT2240 p35</w:t>
      </w:r>
      <w:proofErr w:type="gramStart"/>
      <w:r w:rsidRPr="00BD5785">
        <w:rPr>
          <w:rFonts w:eastAsia="Times New Roman" w:cs="Times New Roman"/>
          <w:color w:val="000000" w:themeColor="text1"/>
          <w:lang w:eastAsia="zh-CN"/>
        </w:rPr>
        <w:t>S::</w:t>
      </w:r>
      <w:proofErr w:type="gramEnd"/>
      <w:r w:rsidRPr="00BD5785">
        <w:rPr>
          <w:rFonts w:eastAsia="Times New Roman" w:cs="Times New Roman"/>
          <w:color w:val="000000" w:themeColor="text1"/>
          <w:lang w:eastAsia="zh-CN"/>
        </w:rPr>
        <w:t xml:space="preserve">CASP2:GFP and </w:t>
      </w:r>
      <w:r w:rsidRPr="00BD5785">
        <w:rPr>
          <w:rFonts w:eastAsia="Times New Roman" w:cs="Times New Roman"/>
          <w:i/>
          <w:iCs/>
          <w:color w:val="000000" w:themeColor="text1"/>
          <w:lang w:eastAsia="zh-CN"/>
        </w:rPr>
        <w:t xml:space="preserve">Bacillus </w:t>
      </w:r>
      <w:bookmarkStart w:id="178" w:name="OLE_LINK1143"/>
      <w:bookmarkStart w:id="179" w:name="OLE_LINK1144"/>
      <w:bookmarkStart w:id="180" w:name="OLE_LINK4"/>
      <w:r w:rsidRPr="00BD5785">
        <w:rPr>
          <w:rFonts w:eastAsia="Times New Roman" w:cs="Times New Roman"/>
          <w:i/>
          <w:iCs/>
          <w:color w:val="000000" w:themeColor="text1"/>
          <w:lang w:eastAsia="zh-CN"/>
        </w:rPr>
        <w:t>amyloliquefaciens</w:t>
      </w:r>
      <w:bookmarkEnd w:id="178"/>
      <w:bookmarkEnd w:id="179"/>
      <w:bookmarkEnd w:id="180"/>
      <w:r w:rsidRPr="00BD5785">
        <w:rPr>
          <w:rFonts w:eastAsia="Times New Roman" w:cs="Times New Roman"/>
          <w:color w:val="000000" w:themeColor="text1"/>
          <w:lang w:eastAsia="zh-CN"/>
        </w:rPr>
        <w:t xml:space="preserve"> M13KE.mCherry</w:t>
      </w:r>
      <w:bookmarkEnd w:id="176"/>
      <w:bookmarkEnd w:id="177"/>
      <w:r>
        <w:rPr>
          <w:rFonts w:eastAsia="Times New Roman" w:cs="Times New Roman"/>
          <w:color w:val="000000" w:themeColor="text1"/>
          <w:lang w:eastAsia="zh-CN"/>
        </w:rPr>
        <w:t>, considering different DNA extraction efficiencies for gram-positive and gram-negative micro</w:t>
      </w:r>
      <w:r>
        <w:rPr>
          <w:rFonts w:eastAsia="Times New Roman" w:cs="Times New Roman" w:hint="eastAsia"/>
          <w:color w:val="000000" w:themeColor="text1"/>
          <w:lang w:eastAsia="zh-CN"/>
        </w:rPr>
        <w:t>be</w:t>
      </w:r>
      <w:r>
        <w:rPr>
          <w:rFonts w:eastAsia="Times New Roman" w:cs="Times New Roman"/>
          <w:color w:val="000000" w:themeColor="text1"/>
          <w:lang w:eastAsia="zh-CN"/>
        </w:rPr>
        <w:t>s</w:t>
      </w:r>
      <w:r>
        <w:rPr>
          <w:rFonts w:eastAsia="宋体" w:cs="Times New Roman"/>
          <w:color w:val="000000" w:themeColor="text1"/>
          <w:lang w:eastAsia="zh-CN"/>
        </w:rPr>
        <w:t>.</w:t>
      </w:r>
      <w:r>
        <w:rPr>
          <w:rFonts w:eastAsia="DengXian" w:cs="Times New Roman"/>
          <w:lang w:eastAsia="zh-CN"/>
        </w:rPr>
        <w:t xml:space="preserve"> </w:t>
      </w:r>
      <w:bookmarkEnd w:id="172"/>
      <w:bookmarkEnd w:id="173"/>
      <w:r>
        <w:rPr>
          <w:rFonts w:eastAsia="DengXian" w:cs="Times New Roman"/>
          <w:lang w:eastAsia="zh-CN"/>
        </w:rPr>
        <w:t>The</w:t>
      </w:r>
      <w:r w:rsidRPr="00501297">
        <w:rPr>
          <w:rFonts w:eastAsia="DengXian" w:cs="Times New Roman"/>
          <w:lang w:eastAsia="zh-CN"/>
        </w:rPr>
        <w:t xml:space="preserve"> information</w:t>
      </w:r>
      <w:r>
        <w:rPr>
          <w:rFonts w:eastAsia="DengXian" w:cs="Times New Roman"/>
          <w:lang w:eastAsia="zh-CN"/>
        </w:rPr>
        <w:t xml:space="preserve"> of</w:t>
      </w:r>
      <w:r w:rsidRPr="00501297">
        <w:rPr>
          <w:rFonts w:eastAsia="DengXian" w:cs="Times New Roman"/>
          <w:lang w:eastAsia="zh-CN"/>
        </w:rPr>
        <w:t xml:space="preserve"> spike-in</w:t>
      </w:r>
      <w:r>
        <w:rPr>
          <w:rFonts w:eastAsia="DengXian" w:cs="Times New Roman"/>
          <w:lang w:eastAsia="zh-CN"/>
        </w:rPr>
        <w:t>s</w:t>
      </w:r>
      <w:r w:rsidRPr="00501297">
        <w:rPr>
          <w:rFonts w:eastAsia="DengXian" w:cs="Times New Roman"/>
          <w:lang w:eastAsia="zh-CN"/>
        </w:rPr>
        <w:t xml:space="preserve"> solution preparation, enumeration, and complete genome</w:t>
      </w:r>
      <w:r>
        <w:rPr>
          <w:rFonts w:eastAsia="DengXian" w:cs="Times New Roman"/>
          <w:lang w:eastAsia="zh-CN"/>
        </w:rPr>
        <w:t>s details</w:t>
      </w:r>
      <w:r w:rsidRPr="00501297">
        <w:rPr>
          <w:rFonts w:eastAsia="DengXian" w:cs="Times New Roman"/>
          <w:lang w:eastAsia="zh-CN"/>
        </w:rPr>
        <w:t xml:space="preserve"> were </w:t>
      </w:r>
      <w:r>
        <w:rPr>
          <w:rFonts w:eastAsia="DengXian" w:cs="Times New Roman"/>
          <w:lang w:eastAsia="zh-CN"/>
        </w:rPr>
        <w:t xml:space="preserve">documented </w:t>
      </w:r>
      <w:r w:rsidRPr="00501297">
        <w:rPr>
          <w:rFonts w:eastAsia="DengXian" w:cs="Times New Roman"/>
          <w:lang w:eastAsia="zh-CN"/>
        </w:rPr>
        <w:t>in</w:t>
      </w:r>
      <w:r w:rsidRPr="00BE338A">
        <w:rPr>
          <w:rFonts w:eastAsia="DengXian" w:cs="Times New Roman"/>
          <w:b/>
          <w:bCs/>
          <w:color w:val="FF0000"/>
          <w:lang w:eastAsia="zh-CN"/>
        </w:rPr>
        <w:t xml:space="preserve"> </w:t>
      </w:r>
      <w:r w:rsidRPr="00C00F4E">
        <w:rPr>
          <w:rFonts w:eastAsia="DengXian" w:cs="Times New Roman"/>
          <w:color w:val="000000" w:themeColor="text1"/>
          <w:lang w:eastAsia="zh-CN"/>
        </w:rPr>
        <w:t>SI 3</w:t>
      </w:r>
      <w:r w:rsidRPr="00C165D8">
        <w:rPr>
          <w:rFonts w:eastAsia="DengXian" w:cs="Times New Roman"/>
          <w:color w:val="000000" w:themeColor="text1"/>
          <w:lang w:eastAsia="zh-CN"/>
        </w:rPr>
        <w:t>.</w:t>
      </w:r>
      <w:r w:rsidRPr="00501297">
        <w:rPr>
          <w:rFonts w:eastAsia="DengXian" w:cs="Times New Roman"/>
          <w:lang w:eastAsia="zh-CN"/>
        </w:rPr>
        <w:t xml:space="preserve"> </w:t>
      </w:r>
      <w:bookmarkStart w:id="181" w:name="OLE_LINK252"/>
      <w:bookmarkStart w:id="182" w:name="OLE_LINK253"/>
      <w:bookmarkStart w:id="183" w:name="OLE_LINK943"/>
      <w:bookmarkStart w:id="184" w:name="OLE_LINK944"/>
      <w:r>
        <w:rPr>
          <w:rFonts w:eastAsia="DengXian" w:cs="Times New Roman"/>
          <w:lang w:eastAsia="zh-CN"/>
        </w:rPr>
        <w:t xml:space="preserve">In total, 54 samples were selected for </w:t>
      </w:r>
      <w:r w:rsidRPr="00501297">
        <w:rPr>
          <w:rFonts w:eastAsia="DengXian" w:cs="Times New Roman"/>
          <w:lang w:eastAsia="zh-CN"/>
        </w:rPr>
        <w:t xml:space="preserve">the </w:t>
      </w:r>
      <w:r>
        <w:rPr>
          <w:rFonts w:eastAsia="DengXian" w:cs="Times New Roman"/>
          <w:lang w:eastAsia="zh-CN"/>
        </w:rPr>
        <w:t>spike-ins based AQ metagenomics, including</w:t>
      </w:r>
      <w:r w:rsidRPr="00501297">
        <w:rPr>
          <w:rFonts w:eastAsia="DengXian" w:cs="Times New Roman"/>
          <w:lang w:eastAsia="zh-CN"/>
        </w:rPr>
        <w:t xml:space="preserve"> </w:t>
      </w:r>
      <w:r>
        <w:rPr>
          <w:rFonts w:eastAsia="DengXian" w:cs="Times New Roman"/>
          <w:lang w:eastAsia="zh-CN"/>
        </w:rPr>
        <w:t>5</w:t>
      </w:r>
      <w:r w:rsidRPr="00501297">
        <w:rPr>
          <w:rFonts w:eastAsia="DengXian" w:cs="Times New Roman"/>
          <w:lang w:eastAsia="zh-CN"/>
        </w:rPr>
        <w:t xml:space="preserve">2 </w:t>
      </w:r>
      <w:r>
        <w:rPr>
          <w:rFonts w:eastAsia="DengXian" w:cs="Times New Roman"/>
          <w:lang w:eastAsia="zh-CN"/>
        </w:rPr>
        <w:t>digested effluent samples from four anaerobic digesters</w:t>
      </w:r>
      <w:r w:rsidRPr="00501297">
        <w:rPr>
          <w:rFonts w:eastAsia="DengXian" w:cs="Times New Roman"/>
          <w:lang w:eastAsia="zh-CN"/>
        </w:rPr>
        <w:t xml:space="preserve"> (i.e., </w:t>
      </w:r>
      <w:r>
        <w:rPr>
          <w:rFonts w:eastAsia="DengXian" w:cs="Times New Roman"/>
          <w:lang w:eastAsia="zh-CN"/>
        </w:rPr>
        <w:t>13</w:t>
      </w:r>
      <w:r w:rsidRPr="00501297">
        <w:rPr>
          <w:rFonts w:eastAsia="DengXian" w:cs="Times New Roman"/>
          <w:lang w:eastAsia="zh-CN"/>
        </w:rPr>
        <w:t xml:space="preserve"> sampl</w:t>
      </w:r>
      <w:r>
        <w:rPr>
          <w:rFonts w:eastAsia="DengXian" w:cs="Times New Roman"/>
          <w:lang w:eastAsia="zh-CN"/>
        </w:rPr>
        <w:t>e</w:t>
      </w:r>
      <w:r>
        <w:rPr>
          <w:rFonts w:eastAsia="DengXian" w:cs="Times New Roman" w:hint="eastAsia"/>
          <w:lang w:eastAsia="zh-CN"/>
        </w:rPr>
        <w:t>s</w:t>
      </w:r>
      <w:r>
        <w:rPr>
          <w:rFonts w:eastAsia="DengXian" w:cs="Times New Roman"/>
          <w:lang w:eastAsia="zh-CN"/>
        </w:rPr>
        <w:t xml:space="preserve"> </w:t>
      </w:r>
      <w:r>
        <w:rPr>
          <w:rFonts w:eastAsia="DengXian" w:cs="Times New Roman" w:hint="eastAsia"/>
          <w:lang w:eastAsia="zh-CN"/>
        </w:rPr>
        <w:t>p</w:t>
      </w:r>
      <w:r>
        <w:rPr>
          <w:rFonts w:eastAsia="DengXian" w:cs="Times New Roman"/>
          <w:lang w:eastAsia="zh-CN"/>
        </w:rPr>
        <w:t xml:space="preserve">er </w:t>
      </w:r>
      <w:r w:rsidRPr="00501297">
        <w:rPr>
          <w:rFonts w:eastAsia="DengXian" w:cs="Times New Roman"/>
          <w:lang w:eastAsia="zh-CN"/>
        </w:rPr>
        <w:t>digester</w:t>
      </w:r>
      <w:r>
        <w:rPr>
          <w:rFonts w:eastAsia="DengXian" w:cs="Times New Roman"/>
          <w:lang w:eastAsia="zh-CN"/>
        </w:rPr>
        <w:t xml:space="preserve">, as shown in </w:t>
      </w:r>
      <w:r w:rsidR="00027B92">
        <w:rPr>
          <w:rFonts w:eastAsia="DengXian" w:cs="Times New Roman"/>
          <w:color w:val="000000" w:themeColor="text1"/>
          <w:lang w:eastAsia="zh-CN"/>
        </w:rPr>
        <w:t>Table</w:t>
      </w:r>
      <w:r w:rsidR="00027B92" w:rsidRPr="00C00F4E">
        <w:rPr>
          <w:rFonts w:eastAsia="DengXian" w:cs="Times New Roman"/>
          <w:b/>
          <w:bCs/>
          <w:color w:val="000000" w:themeColor="text1"/>
          <w:lang w:eastAsia="zh-CN"/>
        </w:rPr>
        <w:t xml:space="preserve"> </w:t>
      </w:r>
      <w:r w:rsidRPr="00C00F4E">
        <w:rPr>
          <w:rFonts w:eastAsia="DengXian" w:cs="Times New Roman"/>
          <w:color w:val="000000" w:themeColor="text1"/>
          <w:lang w:eastAsia="zh-CN"/>
        </w:rPr>
        <w:t>S1</w:t>
      </w:r>
      <w:r w:rsidRPr="00501297">
        <w:rPr>
          <w:rFonts w:eastAsia="DengXian" w:cs="Times New Roman"/>
          <w:lang w:eastAsia="zh-CN"/>
        </w:rPr>
        <w:t xml:space="preserve">), two </w:t>
      </w:r>
      <w:r>
        <w:rPr>
          <w:rFonts w:eastAsia="DengXian" w:cs="Times New Roman"/>
          <w:lang w:eastAsia="zh-CN"/>
        </w:rPr>
        <w:t>feedstocks</w:t>
      </w:r>
      <w:r w:rsidRPr="00501297">
        <w:rPr>
          <w:rFonts w:eastAsia="DengXian" w:cs="Times New Roman"/>
          <w:lang w:eastAsia="zh-CN"/>
        </w:rPr>
        <w:t xml:space="preserve">, </w:t>
      </w:r>
      <w:r>
        <w:rPr>
          <w:rFonts w:eastAsia="DengXian" w:cs="Times New Roman"/>
          <w:lang w:eastAsia="zh-CN"/>
        </w:rPr>
        <w:t xml:space="preserve">and </w:t>
      </w:r>
      <w:r w:rsidRPr="00501297">
        <w:rPr>
          <w:rFonts w:eastAsia="DengXian" w:cs="Times New Roman"/>
          <w:lang w:eastAsia="zh-CN"/>
        </w:rPr>
        <w:t xml:space="preserve">two </w:t>
      </w:r>
      <w:r>
        <w:rPr>
          <w:rFonts w:eastAsia="DengXian" w:cs="Times New Roman"/>
          <w:lang w:eastAsia="zh-CN"/>
        </w:rPr>
        <w:t>inoculum</w:t>
      </w:r>
      <w:r w:rsidRPr="00501297">
        <w:rPr>
          <w:rFonts w:eastAsia="DengXian" w:cs="Times New Roman"/>
          <w:lang w:eastAsia="zh-CN"/>
        </w:rPr>
        <w:t xml:space="preserve"> samples</w:t>
      </w:r>
      <w:bookmarkStart w:id="185" w:name="OLE_LINK256"/>
      <w:bookmarkStart w:id="186" w:name="OLE_LINK257"/>
      <w:bookmarkStart w:id="187" w:name="OLE_LINK258"/>
      <w:bookmarkStart w:id="188" w:name="OLE_LINK225"/>
      <w:bookmarkStart w:id="189" w:name="OLE_LINK226"/>
      <w:bookmarkEnd w:id="181"/>
      <w:bookmarkEnd w:id="182"/>
      <w:r>
        <w:rPr>
          <w:rFonts w:eastAsia="DengXian" w:cs="Times New Roman"/>
          <w:lang w:eastAsia="zh-CN"/>
        </w:rPr>
        <w:t xml:space="preserve">. </w:t>
      </w:r>
      <w:r w:rsidRPr="002334B6">
        <w:rPr>
          <w:rFonts w:eastAsia="DengXian" w:cs="Times New Roman"/>
          <w:lang w:eastAsia="zh-CN"/>
        </w:rPr>
        <w:t xml:space="preserve">For spike-ins based AQ workflow, firstly, we </w:t>
      </w:r>
      <w:r w:rsidRPr="002334B6">
        <w:rPr>
          <w:rFonts w:eastAsia="DengXian" w:cs="Times New Roman" w:hint="eastAsia"/>
          <w:lang w:eastAsia="zh-CN"/>
        </w:rPr>
        <w:t>comb</w:t>
      </w:r>
      <w:r w:rsidRPr="002334B6">
        <w:rPr>
          <w:rFonts w:eastAsia="DengXian" w:cs="Times New Roman"/>
          <w:lang w:eastAsia="zh-CN"/>
        </w:rPr>
        <w:t>ined 3.08</w:t>
      </w:r>
      <w:r w:rsidRPr="002334B6">
        <w:rPr>
          <w:rFonts w:cs="Times New Roman"/>
          <w:bCs/>
          <w:color w:val="000000" w:themeColor="text1"/>
          <w:lang w:eastAsia="zh-CN"/>
        </w:rPr>
        <w:t>× 10</w:t>
      </w:r>
      <w:r w:rsidRPr="002334B6">
        <w:rPr>
          <w:rFonts w:cs="Times New Roman"/>
          <w:bCs/>
          <w:color w:val="000000" w:themeColor="text1"/>
          <w:vertAlign w:val="superscript"/>
          <w:lang w:eastAsia="zh-CN"/>
        </w:rPr>
        <w:t>8</w:t>
      </w:r>
      <w:r w:rsidRPr="002334B6">
        <w:rPr>
          <w:rFonts w:eastAsia="DengXian" w:cs="Times New Roman"/>
          <w:lang w:eastAsia="zh-CN"/>
        </w:rPr>
        <w:t xml:space="preserve"> cells of each spike-in with 0.25 </w:t>
      </w:r>
      <w:r w:rsidRPr="002334B6">
        <w:rPr>
          <w:rFonts w:eastAsia="DengXian" w:cs="Times New Roman" w:hint="eastAsia"/>
          <w:lang w:eastAsia="zh-CN"/>
        </w:rPr>
        <w:t>m</w:t>
      </w:r>
      <w:r w:rsidRPr="002334B6">
        <w:rPr>
          <w:rFonts w:eastAsia="DengXian" w:cs="Times New Roman"/>
          <w:lang w:eastAsia="zh-CN"/>
        </w:rPr>
        <w:t>L sample into a 15 mL centrifuge tube, plac</w:t>
      </w:r>
      <w:r>
        <w:rPr>
          <w:rFonts w:eastAsia="DengXian" w:cs="Times New Roman"/>
          <w:lang w:eastAsia="zh-CN"/>
        </w:rPr>
        <w:t>ed</w:t>
      </w:r>
      <w:r w:rsidRPr="002334B6">
        <w:rPr>
          <w:rFonts w:eastAsia="DengXian" w:cs="Times New Roman"/>
          <w:lang w:eastAsia="zh-CN"/>
        </w:rPr>
        <w:t xml:space="preserve"> on a vortex machine at </w:t>
      </w:r>
      <w:r w:rsidRPr="002334B6">
        <w:rPr>
          <w:rFonts w:eastAsia="DengXian" w:cs="Times New Roman"/>
          <w:lang w:eastAsia="zh-CN"/>
        </w:rPr>
        <w:lastRenderedPageBreak/>
        <w:t xml:space="preserve">full power for 1 min to completely mix </w:t>
      </w:r>
      <w:r>
        <w:rPr>
          <w:rFonts w:eastAsia="DengXian" w:cs="Times New Roman"/>
          <w:lang w:eastAsia="zh-CN"/>
        </w:rPr>
        <w:t xml:space="preserve">the </w:t>
      </w:r>
      <w:r w:rsidRPr="002334B6">
        <w:rPr>
          <w:rFonts w:eastAsia="DengXian" w:cs="Times New Roman"/>
          <w:lang w:eastAsia="zh-CN"/>
        </w:rPr>
        <w:t>spike-ins with the sample</w:t>
      </w:r>
      <w:bookmarkEnd w:id="185"/>
      <w:bookmarkEnd w:id="186"/>
      <w:bookmarkEnd w:id="187"/>
      <w:r w:rsidRPr="002334B6">
        <w:rPr>
          <w:rFonts w:eastAsia="DengXian" w:cs="Times New Roman"/>
          <w:lang w:eastAsia="zh-CN"/>
        </w:rPr>
        <w:t xml:space="preserve">, then, the mixture was centrifuged at 4,000 rpm for 20 min and concentrated into 0.5 mL volumes, </w:t>
      </w:r>
      <w:r>
        <w:rPr>
          <w:rFonts w:eastAsia="DengXian" w:cs="Times New Roman"/>
          <w:lang w:eastAsia="zh-CN"/>
        </w:rPr>
        <w:t xml:space="preserve">and </w:t>
      </w:r>
      <w:r w:rsidRPr="002334B6">
        <w:rPr>
          <w:rFonts w:eastAsia="DengXian" w:cs="Times New Roman"/>
          <w:lang w:eastAsia="zh-CN"/>
        </w:rPr>
        <w:t xml:space="preserve">finally, the total DNA was extracted using </w:t>
      </w:r>
      <w:r>
        <w:rPr>
          <w:rFonts w:eastAsia="DengXian" w:cs="Times New Roman"/>
          <w:lang w:eastAsia="zh-CN"/>
        </w:rPr>
        <w:t xml:space="preserve">the </w:t>
      </w:r>
      <w:r w:rsidRPr="002334B6">
        <w:rPr>
          <w:rFonts w:eastAsia="DengXian" w:cs="Times New Roman"/>
          <w:lang w:eastAsia="zh-CN"/>
        </w:rPr>
        <w:t>FastDNA Spin Kit (MP Biomedicals).</w:t>
      </w:r>
      <w:r>
        <w:rPr>
          <w:rFonts w:eastAsia="DengXian" w:cs="Times New Roman"/>
          <w:lang w:eastAsia="zh-CN"/>
        </w:rPr>
        <w:t xml:space="preserve"> </w:t>
      </w:r>
      <w:bookmarkEnd w:id="183"/>
      <w:bookmarkEnd w:id="184"/>
      <w:r>
        <w:rPr>
          <w:rFonts w:eastAsia="DengXian" w:cs="Times New Roman"/>
          <w:lang w:eastAsia="zh-CN"/>
        </w:rPr>
        <w:t xml:space="preserve">Details of direct counting on cell number of spike-ins and AD samples using single-cell FCM were deciphered in SI </w:t>
      </w:r>
      <w:r w:rsidR="00027B92">
        <w:rPr>
          <w:rFonts w:eastAsia="DengXian" w:cs="Times New Roman"/>
          <w:lang w:eastAsia="zh-CN"/>
        </w:rPr>
        <w:t>4</w:t>
      </w:r>
      <w:r>
        <w:rPr>
          <w:rFonts w:eastAsia="DengXian" w:cs="Times New Roman"/>
          <w:lang w:eastAsia="zh-CN"/>
        </w:rPr>
        <w:t>.</w:t>
      </w:r>
    </w:p>
    <w:p w14:paraId="20CCC922" w14:textId="77777777" w:rsidR="002D54E0" w:rsidRPr="00DA3D24" w:rsidRDefault="002D54E0" w:rsidP="00523287">
      <w:pPr>
        <w:spacing w:line="480" w:lineRule="auto"/>
        <w:jc w:val="both"/>
        <w:rPr>
          <w:rFonts w:eastAsia="DengXian" w:cs="Times New Roman"/>
          <w:lang w:eastAsia="zh-CN"/>
        </w:rPr>
      </w:pPr>
    </w:p>
    <w:p w14:paraId="6B4CD1F3" w14:textId="77777777" w:rsidR="002D54E0" w:rsidRPr="00501297" w:rsidRDefault="002D54E0" w:rsidP="00523287">
      <w:pPr>
        <w:spacing w:line="480" w:lineRule="auto"/>
        <w:jc w:val="both"/>
        <w:rPr>
          <w:rFonts w:eastAsia="DengXian" w:cs="Times New Roman"/>
          <w:b/>
          <w:bCs/>
          <w:lang w:eastAsia="zh-CN"/>
        </w:rPr>
      </w:pPr>
      <w:bookmarkStart w:id="190" w:name="OLE_LINK945"/>
      <w:bookmarkStart w:id="191" w:name="OLE_LINK946"/>
      <w:r>
        <w:rPr>
          <w:rFonts w:eastAsia="DengXian" w:cs="Times New Roman"/>
          <w:b/>
          <w:bCs/>
          <w:lang w:eastAsia="zh-CN"/>
        </w:rPr>
        <w:t xml:space="preserve">2.3 </w:t>
      </w:r>
      <w:r w:rsidRPr="007D01CC">
        <w:rPr>
          <w:rFonts w:eastAsia="DengXian" w:cs="Times New Roman"/>
          <w:b/>
          <w:bCs/>
          <w:lang w:eastAsia="zh-CN"/>
        </w:rPr>
        <w:t>Illumina</w:t>
      </w:r>
      <w:r>
        <w:rPr>
          <w:rFonts w:eastAsia="DengXian" w:cs="Times New Roman"/>
          <w:b/>
          <w:bCs/>
          <w:lang w:eastAsia="zh-CN"/>
        </w:rPr>
        <w:t xml:space="preserve"> </w:t>
      </w:r>
      <w:r w:rsidRPr="007D01CC">
        <w:rPr>
          <w:rFonts w:eastAsia="DengXian" w:cs="Times New Roman"/>
          <w:b/>
          <w:bCs/>
          <w:lang w:eastAsia="zh-CN"/>
        </w:rPr>
        <w:t>sequencing, and metagenomic analyses</w:t>
      </w:r>
    </w:p>
    <w:p w14:paraId="7D1F44BF" w14:textId="6F9B8AEF" w:rsidR="002D54E0" w:rsidRPr="005A03F4" w:rsidRDefault="002D54E0" w:rsidP="0070798F">
      <w:pPr>
        <w:spacing w:line="480" w:lineRule="auto"/>
        <w:jc w:val="both"/>
        <w:rPr>
          <w:color w:val="000000" w:themeColor="text1"/>
        </w:rPr>
      </w:pPr>
      <w:r>
        <w:rPr>
          <w:rFonts w:eastAsia="DengXian" w:cs="Times New Roman" w:hint="eastAsia"/>
          <w:lang w:eastAsia="zh-CN"/>
        </w:rPr>
        <w:t>The</w:t>
      </w:r>
      <w:r>
        <w:rPr>
          <w:rFonts w:eastAsia="DengXian" w:cs="Times New Roman"/>
          <w:lang w:eastAsia="zh-CN"/>
        </w:rPr>
        <w:t xml:space="preserve"> </w:t>
      </w:r>
      <w:r w:rsidRPr="00501297">
        <w:rPr>
          <w:rFonts w:eastAsia="DengXian" w:cs="Times New Roman"/>
          <w:lang w:eastAsia="zh-CN"/>
        </w:rPr>
        <w:t>Illumina sequencing service (Novaseq PE150) was provided by Novogen</w:t>
      </w:r>
      <w:r>
        <w:rPr>
          <w:rFonts w:eastAsia="DengXian" w:cs="Times New Roman" w:hint="eastAsia"/>
          <w:lang w:eastAsia="zh-CN"/>
        </w:rPr>
        <w:t>e</w:t>
      </w:r>
      <w:r w:rsidRPr="00501297">
        <w:rPr>
          <w:rFonts w:eastAsia="DengXian" w:cs="Times New Roman"/>
          <w:lang w:eastAsia="zh-CN"/>
        </w:rPr>
        <w:t xml:space="preserve"> Co. Ltd (Beijing)</w:t>
      </w:r>
      <w:r>
        <w:rPr>
          <w:rFonts w:eastAsia="DengXian" w:cs="Times New Roman"/>
          <w:lang w:eastAsia="zh-CN"/>
        </w:rPr>
        <w:t>, then,</w:t>
      </w:r>
      <w:r w:rsidRPr="00501297">
        <w:rPr>
          <w:rFonts w:eastAsia="DengXian" w:cs="Times New Roman"/>
          <w:lang w:eastAsia="zh-CN"/>
        </w:rPr>
        <w:t xml:space="preserve"> </w:t>
      </w:r>
      <w:proofErr w:type="spellStart"/>
      <w:r>
        <w:rPr>
          <w:rFonts w:eastAsia="DengXian" w:cs="Times New Roman"/>
          <w:lang w:eastAsia="zh-CN"/>
        </w:rPr>
        <w:t>fastp</w:t>
      </w:r>
      <w:proofErr w:type="spellEnd"/>
      <w:r>
        <w:rPr>
          <w:rFonts w:eastAsia="DengXian" w:cs="Times New Roman"/>
          <w:lang w:eastAsia="zh-CN"/>
        </w:rPr>
        <w:t xml:space="preserve"> (v0.23.2) </w:t>
      </w:r>
      <w:r>
        <w:rPr>
          <w:rFonts w:eastAsia="DengXian" w:cs="Times New Roman"/>
          <w:noProof/>
          <w:lang w:eastAsia="zh-CN"/>
        </w:rPr>
        <w:t>(Chen et al., 2018)</w:t>
      </w:r>
      <w:r>
        <w:rPr>
          <w:rFonts w:eastAsia="DengXian" w:cs="Times New Roman"/>
          <w:lang w:eastAsia="zh-CN"/>
        </w:rPr>
        <w:t xml:space="preserve"> with default settings was employed for the quality control of raw reads</w:t>
      </w:r>
      <w:r w:rsidRPr="00501297">
        <w:rPr>
          <w:rFonts w:eastAsia="DengXian" w:cs="Times New Roman"/>
          <w:lang w:eastAsia="zh-CN"/>
        </w:rPr>
        <w:t xml:space="preserve">. </w:t>
      </w:r>
      <w:bookmarkStart w:id="192" w:name="OLE_LINK838"/>
      <w:bookmarkStart w:id="193" w:name="OLE_LINK839"/>
      <w:r>
        <w:rPr>
          <w:rFonts w:eastAsia="DengXian" w:cs="Times New Roman"/>
          <w:lang w:eastAsia="zh-CN"/>
        </w:rPr>
        <w:t>Next, clean</w:t>
      </w:r>
      <w:r>
        <w:rPr>
          <w:rFonts w:eastAsia="Times New Roman" w:cs="Times New Roman"/>
          <w:color w:val="000000" w:themeColor="text1"/>
          <w:lang w:eastAsia="zh-CN"/>
        </w:rPr>
        <w:t xml:space="preserve"> reads</w:t>
      </w:r>
      <w:r w:rsidRPr="00C85DA6">
        <w:rPr>
          <w:rFonts w:eastAsia="Times New Roman" w:cs="Times New Roman"/>
          <w:color w:val="000000" w:themeColor="text1"/>
          <w:lang w:eastAsia="zh-CN"/>
        </w:rPr>
        <w:t xml:space="preserve"> from the same digester were co-assembled using </w:t>
      </w:r>
      <w:r w:rsidRPr="005A03F4">
        <w:rPr>
          <w:rFonts w:eastAsia="DengXian"/>
          <w:color w:val="000000" w:themeColor="text1"/>
        </w:rPr>
        <w:t xml:space="preserve">MEGAHIT (v. 1.2.9) </w:t>
      </w:r>
      <w:r w:rsidRPr="005A03F4">
        <w:rPr>
          <w:rFonts w:eastAsia="DengXian"/>
          <w:noProof/>
          <w:color w:val="000000" w:themeColor="text1"/>
        </w:rPr>
        <w:t>(Li et al., 2015)</w:t>
      </w:r>
      <w:r w:rsidRPr="005A03F4">
        <w:rPr>
          <w:rFonts w:eastAsia="DengXian"/>
          <w:color w:val="000000" w:themeColor="text1"/>
        </w:rPr>
        <w:t xml:space="preserve"> with default settings, then, assembled contigs were imported to MetaWRAP (v.1.2.1) </w:t>
      </w:r>
      <w:r w:rsidRPr="005A03F4">
        <w:rPr>
          <w:rFonts w:eastAsia="DengXian"/>
          <w:noProof/>
          <w:color w:val="000000" w:themeColor="text1"/>
        </w:rPr>
        <w:t>(Uritskiy et al., 2018)</w:t>
      </w:r>
      <w:r w:rsidRPr="005A03F4">
        <w:rPr>
          <w:rFonts w:eastAsia="DengXian"/>
          <w:color w:val="000000" w:themeColor="text1"/>
        </w:rPr>
        <w:t xml:space="preserve"> to retrieve metagenome-assembled genomes (MAGs) in the modules of “binning” through two binning methods, namely, MetaBAT 2 </w:t>
      </w:r>
      <w:r w:rsidRPr="005A03F4">
        <w:rPr>
          <w:rFonts w:eastAsia="DengXian"/>
          <w:noProof/>
          <w:color w:val="000000" w:themeColor="text1"/>
        </w:rPr>
        <w:t>(Kang et al., 2019)</w:t>
      </w:r>
      <w:r w:rsidRPr="005A03F4">
        <w:rPr>
          <w:rFonts w:eastAsia="DengXian"/>
          <w:color w:val="000000" w:themeColor="text1"/>
        </w:rPr>
        <w:t xml:space="preserve"> and MaxBin </w:t>
      </w:r>
      <w:r w:rsidRPr="005A03F4">
        <w:rPr>
          <w:rFonts w:eastAsia="DengXian"/>
          <w:noProof/>
          <w:color w:val="000000" w:themeColor="text1"/>
        </w:rPr>
        <w:t>(Wu et al., 2016)</w:t>
      </w:r>
      <w:r>
        <w:rPr>
          <w:rFonts w:eastAsia="DengXian"/>
          <w:color w:val="000000" w:themeColor="text1"/>
        </w:rPr>
        <w:t>,</w:t>
      </w:r>
      <w:r w:rsidRPr="005A03F4">
        <w:rPr>
          <w:rFonts w:eastAsia="DengXian"/>
          <w:color w:val="000000" w:themeColor="text1"/>
        </w:rPr>
        <w:t xml:space="preserve"> and the retrieved bins </w:t>
      </w:r>
      <w:r>
        <w:rPr>
          <w:rFonts w:eastAsia="DengXian"/>
          <w:color w:val="000000" w:themeColor="text1"/>
        </w:rPr>
        <w:t xml:space="preserve">were </w:t>
      </w:r>
      <w:r w:rsidRPr="005A03F4">
        <w:rPr>
          <w:rFonts w:eastAsia="DengXian"/>
          <w:color w:val="000000" w:themeColor="text1"/>
        </w:rPr>
        <w:t xml:space="preserve">further polished in the modules of “bin_refinement” to </w:t>
      </w:r>
      <w:r w:rsidRPr="005A03F4">
        <w:rPr>
          <w:rFonts w:eastAsia="DengXian"/>
          <w:color w:val="000000" w:themeColor="text1"/>
          <w:lang w:eastAsia="zh-CN"/>
        </w:rPr>
        <w:t xml:space="preserve">retain MAGs with the completeness </w:t>
      </w:r>
      <w:r w:rsidRPr="005A03F4">
        <w:rPr>
          <w:rFonts w:ascii="Cambria Math" w:hAnsi="Cambria Math" w:cs="Cambria Math"/>
          <w:color w:val="000000" w:themeColor="text1"/>
        </w:rPr>
        <w:t>≥</w:t>
      </w:r>
      <w:r w:rsidRPr="005A03F4">
        <w:rPr>
          <w:color w:val="000000" w:themeColor="text1"/>
        </w:rPr>
        <w:t xml:space="preserve"> 50% and contamination of </w:t>
      </w:r>
      <w:r w:rsidRPr="005A03F4">
        <w:rPr>
          <w:rFonts w:ascii="Cambria Math" w:hAnsi="Cambria Math" w:cs="Cambria Math"/>
          <w:color w:val="000000" w:themeColor="text1"/>
        </w:rPr>
        <w:t>≤</w:t>
      </w:r>
      <w:r w:rsidRPr="005A03F4">
        <w:rPr>
          <w:color w:val="000000" w:themeColor="text1"/>
        </w:rPr>
        <w:t xml:space="preserve"> 10%, determined by CheckM </w:t>
      </w:r>
      <w:r>
        <w:rPr>
          <w:noProof/>
          <w:color w:val="000000" w:themeColor="text1"/>
        </w:rPr>
        <w:t>(Parks et al., 2015)</w:t>
      </w:r>
      <w:r w:rsidRPr="005A03F4">
        <w:rPr>
          <w:color w:val="000000" w:themeColor="text1"/>
        </w:rPr>
        <w:t xml:space="preserve">. </w:t>
      </w:r>
      <w:bookmarkEnd w:id="192"/>
      <w:bookmarkEnd w:id="193"/>
      <w:r w:rsidRPr="005A03F4">
        <w:rPr>
          <w:color w:val="000000" w:themeColor="text1"/>
        </w:rPr>
        <w:t xml:space="preserve">MAGs dereplication was conducted using dRep (v2.4.0) </w:t>
      </w:r>
      <w:r w:rsidRPr="005A03F4">
        <w:rPr>
          <w:noProof/>
          <w:color w:val="000000" w:themeColor="text1"/>
        </w:rPr>
        <w:t>(Olm et al., 2017)</w:t>
      </w:r>
      <w:r w:rsidRPr="005A03F4">
        <w:rPr>
          <w:color w:val="000000" w:themeColor="text1"/>
        </w:rPr>
        <w:t xml:space="preserve"> (-comp 50, -con 10</w:t>
      </w:r>
      <w:r>
        <w:rPr>
          <w:color w:val="000000" w:themeColor="text1"/>
        </w:rPr>
        <w:t>,</w:t>
      </w:r>
      <w:r w:rsidRPr="005A03F4">
        <w:rPr>
          <w:color w:val="000000" w:themeColor="text1"/>
        </w:rPr>
        <w:t xml:space="preserve"> and -</w:t>
      </w:r>
      <w:proofErr w:type="spellStart"/>
      <w:r w:rsidRPr="005A03F4">
        <w:rPr>
          <w:color w:val="000000" w:themeColor="text1"/>
        </w:rPr>
        <w:t>nc</w:t>
      </w:r>
      <w:proofErr w:type="spellEnd"/>
      <w:r w:rsidRPr="005A03F4">
        <w:rPr>
          <w:color w:val="000000" w:themeColor="text1"/>
        </w:rPr>
        <w:t xml:space="preserve"> 0.5) and 36</w:t>
      </w:r>
      <w:r>
        <w:rPr>
          <w:color w:val="000000" w:themeColor="text1"/>
        </w:rPr>
        <w:t>5</w:t>
      </w:r>
      <w:r w:rsidRPr="005A03F4">
        <w:rPr>
          <w:color w:val="000000" w:themeColor="text1"/>
        </w:rPr>
        <w:t xml:space="preserve"> non-redundant MAGs were obtained for taxonomy annotation through GTDB-</w:t>
      </w:r>
      <w:proofErr w:type="spellStart"/>
      <w:r w:rsidRPr="005A03F4">
        <w:rPr>
          <w:color w:val="000000" w:themeColor="text1"/>
        </w:rPr>
        <w:t>tk</w:t>
      </w:r>
      <w:proofErr w:type="spellEnd"/>
      <w:r w:rsidRPr="005A03F4">
        <w:rPr>
          <w:color w:val="000000" w:themeColor="text1"/>
        </w:rPr>
        <w:t xml:space="preserve"> (v1.4.1) </w:t>
      </w:r>
      <w:r w:rsidRPr="005A03F4">
        <w:rPr>
          <w:noProof/>
          <w:color w:val="000000" w:themeColor="text1"/>
        </w:rPr>
        <w:t>(Parks et al., 2020)</w:t>
      </w:r>
      <w:r>
        <w:rPr>
          <w:color w:val="000000" w:themeColor="text1"/>
        </w:rPr>
        <w:t xml:space="preserve"> against the Genome Taxonomy Database </w:t>
      </w:r>
      <w:r w:rsidRPr="005A03F4">
        <w:rPr>
          <w:rFonts w:eastAsia="DengXian" w:cs="Times New Roman"/>
          <w:color w:val="000000" w:themeColor="text1"/>
          <w:lang w:eastAsia="zh-CN"/>
        </w:rPr>
        <w:t>(</w:t>
      </w:r>
      <w:r w:rsidRPr="00C85DA6">
        <w:rPr>
          <w:rFonts w:eastAsia="DengXian" w:cs="Times New Roman"/>
          <w:color w:val="000000" w:themeColor="text1"/>
          <w:lang w:eastAsia="zh-CN"/>
        </w:rPr>
        <w:t xml:space="preserve">version </w:t>
      </w:r>
      <w:bookmarkStart w:id="194" w:name="OLE_LINK593"/>
      <w:bookmarkStart w:id="195" w:name="OLE_LINK594"/>
      <w:r w:rsidRPr="005A03F4">
        <w:rPr>
          <w:rFonts w:eastAsia="DengXian" w:cs="Times New Roman"/>
          <w:color w:val="000000" w:themeColor="text1"/>
          <w:lang w:eastAsia="zh-CN"/>
        </w:rPr>
        <w:t>r95</w:t>
      </w:r>
      <w:bookmarkEnd w:id="194"/>
      <w:bookmarkEnd w:id="195"/>
      <w:r w:rsidRPr="005A03F4">
        <w:rPr>
          <w:rFonts w:eastAsia="DengXian" w:cs="Times New Roman"/>
          <w:color w:val="000000" w:themeColor="text1"/>
          <w:lang w:eastAsia="zh-CN"/>
        </w:rPr>
        <w:t xml:space="preserve">) </w:t>
      </w:r>
      <w:r w:rsidRPr="005A03F4">
        <w:rPr>
          <w:rFonts w:eastAsia="DengXian" w:cs="Times New Roman"/>
          <w:noProof/>
          <w:color w:val="000000" w:themeColor="text1"/>
          <w:lang w:eastAsia="zh-CN"/>
        </w:rPr>
        <w:t>(Parks et al., 2020)</w:t>
      </w:r>
      <w:r w:rsidRPr="005A03F4">
        <w:rPr>
          <w:rFonts w:eastAsia="DengXian" w:cs="Times New Roman"/>
          <w:color w:val="000000" w:themeColor="text1"/>
          <w:lang w:eastAsia="zh-CN"/>
        </w:rPr>
        <w:t xml:space="preserve">. </w:t>
      </w:r>
      <w:r w:rsidRPr="005A03F4">
        <w:rPr>
          <w:color w:val="000000" w:themeColor="text1"/>
        </w:rPr>
        <w:t xml:space="preserve">The </w:t>
      </w:r>
      <w:r>
        <w:rPr>
          <w:color w:val="000000" w:themeColor="text1"/>
        </w:rPr>
        <w:t>abundance</w:t>
      </w:r>
      <w:r>
        <w:rPr>
          <w:rFonts w:hint="eastAsia"/>
          <w:color w:val="000000" w:themeColor="text1"/>
          <w:lang w:eastAsia="zh-CN"/>
        </w:rPr>
        <w:t>s</w:t>
      </w:r>
      <w:r w:rsidRPr="005A03F4">
        <w:rPr>
          <w:color w:val="000000" w:themeColor="text1"/>
        </w:rPr>
        <w:t xml:space="preserve"> of MAGs were computed </w:t>
      </w:r>
      <w:r>
        <w:rPr>
          <w:color w:val="000000" w:themeColor="text1"/>
        </w:rPr>
        <w:t>in</w:t>
      </w:r>
      <w:r w:rsidRPr="005A03F4">
        <w:rPr>
          <w:color w:val="000000" w:themeColor="text1"/>
        </w:rPr>
        <w:t xml:space="preserve"> the genome module of </w:t>
      </w:r>
      <w:r>
        <w:rPr>
          <w:color w:val="000000" w:themeColor="text1"/>
        </w:rPr>
        <w:t>C</w:t>
      </w:r>
      <w:r w:rsidRPr="005A03F4">
        <w:rPr>
          <w:color w:val="000000" w:themeColor="text1"/>
        </w:rPr>
        <w:t>overM</w:t>
      </w:r>
      <w:r>
        <w:rPr>
          <w:color w:val="000000" w:themeColor="text1"/>
        </w:rPr>
        <w:t xml:space="preserve"> (--min-covered-fraction 0) </w:t>
      </w:r>
      <w:r w:rsidRPr="005A03F4">
        <w:rPr>
          <w:color w:val="000000" w:themeColor="text1"/>
        </w:rPr>
        <w:t>(v0.61.0</w:t>
      </w:r>
      <w:r>
        <w:rPr>
          <w:color w:val="000000" w:themeColor="text1"/>
        </w:rPr>
        <w:t xml:space="preserve">, </w:t>
      </w:r>
      <w:r w:rsidRPr="008D043A">
        <w:rPr>
          <w:color w:val="000000" w:themeColor="text1"/>
        </w:rPr>
        <w:t>https://github.com/wwood/CoverM</w:t>
      </w:r>
      <w:r w:rsidRPr="005A03F4">
        <w:rPr>
          <w:color w:val="000000" w:themeColor="text1"/>
        </w:rPr>
        <w:t>) with the method</w:t>
      </w:r>
      <w:r>
        <w:rPr>
          <w:color w:val="000000" w:themeColor="text1"/>
        </w:rPr>
        <w:t>s</w:t>
      </w:r>
      <w:r w:rsidRPr="005A03F4">
        <w:rPr>
          <w:color w:val="000000" w:themeColor="text1"/>
        </w:rPr>
        <w:t xml:space="preserve"> of relative_abundance </w:t>
      </w:r>
      <w:r>
        <w:rPr>
          <w:color w:val="000000" w:themeColor="text1"/>
        </w:rPr>
        <w:t xml:space="preserve">(to output relative abundance values of MAGs) </w:t>
      </w:r>
      <w:r w:rsidRPr="005A03F4">
        <w:rPr>
          <w:color w:val="000000" w:themeColor="text1"/>
        </w:rPr>
        <w:t xml:space="preserve">and mean </w:t>
      </w:r>
      <w:r>
        <w:rPr>
          <w:color w:val="000000" w:themeColor="text1"/>
        </w:rPr>
        <w:t>(to output the coverage values of MAGs) using</w:t>
      </w:r>
      <w:r w:rsidRPr="005A03F4">
        <w:rPr>
          <w:color w:val="000000" w:themeColor="text1"/>
        </w:rPr>
        <w:t xml:space="preserve"> </w:t>
      </w:r>
      <w:r>
        <w:rPr>
          <w:color w:val="000000" w:themeColor="text1"/>
        </w:rPr>
        <w:t xml:space="preserve">the </w:t>
      </w:r>
      <w:r w:rsidRPr="005A03F4">
        <w:rPr>
          <w:color w:val="000000" w:themeColor="text1"/>
        </w:rPr>
        <w:t>mapping aligner of bwa-mem</w:t>
      </w:r>
      <w:r>
        <w:rPr>
          <w:color w:val="000000" w:themeColor="text1"/>
        </w:rPr>
        <w:t xml:space="preserve"> </w:t>
      </w:r>
      <w:r>
        <w:rPr>
          <w:noProof/>
          <w:color w:val="000000" w:themeColor="text1"/>
        </w:rPr>
        <w:t>(Li, 2013)</w:t>
      </w:r>
      <w:r>
        <w:rPr>
          <w:color w:val="000000" w:themeColor="text1"/>
        </w:rPr>
        <w:t xml:space="preserve"> of default settings.</w:t>
      </w:r>
    </w:p>
    <w:p w14:paraId="339D3BC3" w14:textId="77777777" w:rsidR="002D54E0" w:rsidRDefault="002D54E0" w:rsidP="00523287">
      <w:pPr>
        <w:spacing w:line="480" w:lineRule="auto"/>
        <w:jc w:val="both"/>
        <w:rPr>
          <w:rFonts w:eastAsia="DengXian" w:cs="Times New Roman"/>
          <w:lang w:eastAsia="zh-CN"/>
        </w:rPr>
      </w:pPr>
    </w:p>
    <w:p w14:paraId="320A82BB" w14:textId="0BE8D17C" w:rsidR="002D54E0" w:rsidRPr="0054473A" w:rsidRDefault="002D54E0" w:rsidP="0070798F">
      <w:pPr>
        <w:spacing w:line="480" w:lineRule="auto"/>
        <w:jc w:val="both"/>
        <w:rPr>
          <w:rFonts w:eastAsia="宋体" w:cs="Times New Roman"/>
          <w:color w:val="000000" w:themeColor="text1"/>
          <w:lang w:eastAsia="zh-CN"/>
        </w:rPr>
      </w:pPr>
      <w:r>
        <w:rPr>
          <w:rFonts w:eastAsia="DengXian" w:cs="Times New Roman"/>
          <w:lang w:eastAsia="zh-CN"/>
        </w:rPr>
        <w:t>The</w:t>
      </w:r>
      <w:r w:rsidRPr="00501297">
        <w:rPr>
          <w:rFonts w:eastAsia="DengXian" w:cs="Times New Roman"/>
          <w:lang w:eastAsia="zh-CN"/>
        </w:rPr>
        <w:t xml:space="preserve"> cutoff</w:t>
      </w:r>
      <w:r>
        <w:rPr>
          <w:rFonts w:eastAsia="DengXian" w:cs="Times New Roman"/>
          <w:lang w:eastAsia="zh-CN"/>
        </w:rPr>
        <w:t xml:space="preserve"> </w:t>
      </w:r>
      <w:r w:rsidRPr="00501297">
        <w:rPr>
          <w:rFonts w:eastAsia="DengXian" w:cs="Times New Roman"/>
          <w:lang w:eastAsia="zh-CN"/>
        </w:rPr>
        <w:t xml:space="preserve">of </w:t>
      </w:r>
      <w:r>
        <w:rPr>
          <w:rFonts w:eastAsia="DengXian" w:cs="Times New Roman"/>
          <w:lang w:eastAsia="zh-CN"/>
        </w:rPr>
        <w:t>99</w:t>
      </w:r>
      <w:r w:rsidRPr="00501297">
        <w:rPr>
          <w:rFonts w:eastAsia="DengXian" w:cs="Times New Roman"/>
          <w:lang w:eastAsia="zh-CN"/>
        </w:rPr>
        <w:t xml:space="preserve">% identity and minimum </w:t>
      </w:r>
      <w:r>
        <w:rPr>
          <w:rFonts w:eastAsia="DengXian" w:cs="Times New Roman"/>
          <w:lang w:eastAsia="zh-CN"/>
        </w:rPr>
        <w:t>20</w:t>
      </w:r>
      <w:r w:rsidRPr="00501297">
        <w:rPr>
          <w:rFonts w:eastAsia="DengXian" w:cs="Times New Roman"/>
          <w:lang w:eastAsia="zh-CN"/>
        </w:rPr>
        <w:t>% subject alignment coverage</w:t>
      </w:r>
      <w:r>
        <w:rPr>
          <w:rFonts w:eastAsia="DengXian" w:cs="Times New Roman"/>
          <w:lang w:eastAsia="zh-CN"/>
        </w:rPr>
        <w:t xml:space="preserve"> (alignment cutoff evaluation was described in </w:t>
      </w:r>
      <w:r>
        <w:rPr>
          <w:rFonts w:eastAsia="DengXian" w:cs="Times New Roman"/>
          <w:color w:val="000000" w:themeColor="text1"/>
          <w:lang w:eastAsia="zh-CN"/>
        </w:rPr>
        <w:t>Figure S</w:t>
      </w:r>
      <w:r w:rsidR="00027B92">
        <w:rPr>
          <w:rFonts w:eastAsia="DengXian" w:cs="Times New Roman"/>
          <w:color w:val="000000" w:themeColor="text1"/>
          <w:lang w:eastAsia="zh-CN"/>
        </w:rPr>
        <w:t>2</w:t>
      </w:r>
      <w:r w:rsidRPr="00DB29DB">
        <w:rPr>
          <w:rFonts w:eastAsia="DengXian" w:cs="Times New Roman"/>
          <w:color w:val="000000" w:themeColor="text1"/>
          <w:lang w:eastAsia="zh-CN"/>
        </w:rPr>
        <w:t>)</w:t>
      </w:r>
      <w:r>
        <w:rPr>
          <w:rFonts w:eastAsia="DengXian" w:cs="Times New Roman"/>
          <w:color w:val="000000" w:themeColor="text1"/>
          <w:lang w:eastAsia="zh-CN"/>
        </w:rPr>
        <w:t xml:space="preserve"> </w:t>
      </w:r>
      <w:r w:rsidRPr="00501297">
        <w:rPr>
          <w:rFonts w:eastAsia="DengXian" w:cs="Times New Roman"/>
          <w:lang w:eastAsia="zh-CN"/>
        </w:rPr>
        <w:t xml:space="preserve">was used </w:t>
      </w:r>
      <w:r>
        <w:rPr>
          <w:rFonts w:eastAsia="DengXian" w:cs="Times New Roman"/>
          <w:lang w:eastAsia="zh-CN"/>
        </w:rPr>
        <w:t>to</w:t>
      </w:r>
      <w:r w:rsidRPr="00501297">
        <w:rPr>
          <w:rFonts w:eastAsia="DengXian" w:cs="Times New Roman"/>
          <w:lang w:eastAsia="zh-CN"/>
        </w:rPr>
        <w:t xml:space="preserve"> quantify the copy number of </w:t>
      </w:r>
      <w:r w:rsidRPr="00DB29DB">
        <w:rPr>
          <w:rFonts w:eastAsia="DengXian" w:cs="Times New Roman" w:hint="eastAsia"/>
          <w:i/>
          <w:iCs/>
          <w:lang w:eastAsia="zh-CN"/>
        </w:rPr>
        <w:t>gf</w:t>
      </w:r>
      <w:r w:rsidRPr="00DB29DB">
        <w:rPr>
          <w:rFonts w:eastAsia="DengXian" w:cs="Times New Roman"/>
          <w:i/>
          <w:iCs/>
          <w:lang w:eastAsia="zh-CN"/>
        </w:rPr>
        <w:t>p</w:t>
      </w:r>
      <w:r w:rsidRPr="00501297">
        <w:rPr>
          <w:rFonts w:eastAsia="DengXian" w:cs="Times New Roman"/>
          <w:lang w:eastAsia="zh-CN"/>
        </w:rPr>
        <w:t xml:space="preserve"> and </w:t>
      </w:r>
      <w:r w:rsidRPr="00501297">
        <w:rPr>
          <w:rFonts w:eastAsia="DengXian" w:cs="Times New Roman"/>
          <w:i/>
          <w:iCs/>
          <w:lang w:eastAsia="zh-CN"/>
        </w:rPr>
        <w:t>mCherry</w:t>
      </w:r>
      <w:r w:rsidRPr="00501297">
        <w:rPr>
          <w:rFonts w:eastAsia="DengXian" w:cs="Times New Roman"/>
          <w:lang w:eastAsia="zh-CN"/>
        </w:rPr>
        <w:t xml:space="preserve"> genes</w:t>
      </w:r>
      <w:r>
        <w:rPr>
          <w:rFonts w:eastAsia="DengXian" w:cs="Times New Roman"/>
          <w:lang w:eastAsia="zh-CN"/>
        </w:rPr>
        <w:t xml:space="preserve"> using Bowtie2 (in –local mode) </w:t>
      </w:r>
      <w:r>
        <w:rPr>
          <w:rFonts w:eastAsia="DengXian" w:cs="Times New Roman"/>
          <w:noProof/>
          <w:lang w:eastAsia="zh-CN"/>
        </w:rPr>
        <w:t xml:space="preserve">(Langmead and Salzberg, 2012) </w:t>
      </w:r>
      <w:r>
        <w:rPr>
          <w:rFonts w:eastAsia="DengXian" w:cs="Times New Roman"/>
          <w:lang w:eastAsia="zh-CN"/>
        </w:rPr>
        <w:t>in the clean reads</w:t>
      </w:r>
      <w:r w:rsidRPr="00501297">
        <w:rPr>
          <w:rFonts w:eastAsia="DengXian" w:cs="Times New Roman"/>
          <w:lang w:eastAsia="zh-CN"/>
        </w:rPr>
        <w:t xml:space="preserve">. </w:t>
      </w:r>
      <w:bookmarkStart w:id="196" w:name="OLE_LINK259"/>
      <w:bookmarkStart w:id="197" w:name="OLE_LINK260"/>
      <w:bookmarkStart w:id="198" w:name="OLE_LINK24"/>
      <w:bookmarkStart w:id="199" w:name="OLE_LINK265"/>
      <w:bookmarkStart w:id="200" w:name="OLE_LINK266"/>
      <w:bookmarkStart w:id="201" w:name="OLE_LINK263"/>
      <w:bookmarkStart w:id="202" w:name="OLE_LINK264"/>
      <w:r w:rsidRPr="00501297">
        <w:rPr>
          <w:rFonts w:eastAsia="DengXian" w:cs="Times New Roman"/>
          <w:lang w:eastAsia="zh-CN"/>
        </w:rPr>
        <w:t>T</w:t>
      </w:r>
      <w:bookmarkStart w:id="203" w:name="OLE_LINK261"/>
      <w:bookmarkStart w:id="204" w:name="OLE_LINK262"/>
      <w:r w:rsidRPr="00501297">
        <w:rPr>
          <w:rFonts w:eastAsia="DengXian" w:cs="Times New Roman"/>
          <w:lang w:eastAsia="zh-CN"/>
        </w:rPr>
        <w:t>hen, scaling factor</w:t>
      </w:r>
      <w:r>
        <w:rPr>
          <w:rFonts w:eastAsia="DengXian" w:cs="Times New Roman"/>
          <w:lang w:eastAsia="zh-CN"/>
        </w:rPr>
        <w:t>s</w:t>
      </w:r>
      <w:r w:rsidRPr="00501297">
        <w:rPr>
          <w:rFonts w:eastAsia="DengXian" w:cs="Times New Roman"/>
          <w:lang w:eastAsia="zh-CN"/>
        </w:rPr>
        <w:t xml:space="preserve"> (SF</w:t>
      </w:r>
      <w:r>
        <w:rPr>
          <w:rFonts w:eastAsia="DengXian" w:cs="Times New Roman"/>
          <w:lang w:eastAsia="zh-CN"/>
        </w:rPr>
        <w:t>s</w:t>
      </w:r>
      <w:r>
        <w:rPr>
          <w:rFonts w:eastAsia="DengXian" w:cs="Times New Roman" w:hint="eastAsia"/>
          <w:lang w:eastAsia="zh-CN"/>
        </w:rPr>
        <w:t>,</w:t>
      </w:r>
      <w:r>
        <w:rPr>
          <w:rFonts w:eastAsia="DengXian" w:cs="Times New Roman"/>
          <w:lang w:eastAsia="zh-CN"/>
        </w:rPr>
        <w:t xml:space="preserve"> values between known cell numbers of spike-ins strains and copy numbers of these two genes in metagenomics sequencing datasets) </w:t>
      </w:r>
      <w:bookmarkEnd w:id="196"/>
      <w:bookmarkEnd w:id="197"/>
      <w:bookmarkEnd w:id="198"/>
      <w:r>
        <w:rPr>
          <w:rFonts w:eastAsia="DengXian" w:cs="Times New Roman"/>
          <w:lang w:eastAsia="zh-CN"/>
        </w:rPr>
        <w:t xml:space="preserve">were employed </w:t>
      </w:r>
      <w:r w:rsidRPr="00501297">
        <w:rPr>
          <w:rFonts w:eastAsia="DengXian" w:cs="Times New Roman"/>
          <w:lang w:eastAsia="zh-CN"/>
        </w:rPr>
        <w:t xml:space="preserve">to </w:t>
      </w:r>
      <w:r>
        <w:rPr>
          <w:rFonts w:eastAsia="DengXian" w:cs="Times New Roman"/>
          <w:lang w:eastAsia="zh-CN"/>
        </w:rPr>
        <w:t>scale up</w:t>
      </w:r>
      <w:r w:rsidRPr="00501297">
        <w:rPr>
          <w:rFonts w:eastAsia="DengXian" w:cs="Times New Roman"/>
          <w:lang w:eastAsia="zh-CN"/>
        </w:rPr>
        <w:t xml:space="preserve"> the metagenome-assembled genomes (MAGs) </w:t>
      </w:r>
      <w:r>
        <w:rPr>
          <w:rFonts w:eastAsia="DengXian" w:cs="Times New Roman"/>
          <w:lang w:eastAsia="zh-CN"/>
        </w:rPr>
        <w:t>coverage</w:t>
      </w:r>
      <w:r w:rsidRPr="00501297">
        <w:rPr>
          <w:rFonts w:eastAsia="DengXian" w:cs="Times New Roman"/>
          <w:lang w:eastAsia="zh-CN"/>
        </w:rPr>
        <w:t xml:space="preserve"> </w:t>
      </w:r>
      <w:r>
        <w:rPr>
          <w:rFonts w:eastAsia="DengXian" w:cs="Times New Roman"/>
          <w:lang w:eastAsia="zh-CN"/>
        </w:rPr>
        <w:t xml:space="preserve">to </w:t>
      </w:r>
      <w:r w:rsidRPr="00501297">
        <w:rPr>
          <w:rFonts w:eastAsia="DengXian" w:cs="Times New Roman"/>
          <w:lang w:eastAsia="zh-CN"/>
        </w:rPr>
        <w:t>attain</w:t>
      </w:r>
      <w:r>
        <w:rPr>
          <w:rFonts w:eastAsia="DengXian" w:cs="Times New Roman"/>
          <w:lang w:eastAsia="zh-CN"/>
        </w:rPr>
        <w:t xml:space="preserve"> the</w:t>
      </w:r>
      <w:r w:rsidRPr="00501297">
        <w:rPr>
          <w:rFonts w:eastAsia="DengXian" w:cs="Times New Roman"/>
          <w:lang w:eastAsia="zh-CN"/>
        </w:rPr>
        <w:t xml:space="preserve"> absolute number of microbes</w:t>
      </w:r>
      <w:r>
        <w:rPr>
          <w:rFonts w:eastAsia="DengXian" w:cs="Times New Roman"/>
          <w:lang w:eastAsia="zh-CN"/>
        </w:rPr>
        <w:t xml:space="preserve"> </w:t>
      </w:r>
      <w:r w:rsidRPr="00501297">
        <w:rPr>
          <w:rFonts w:eastAsia="DengXian" w:cs="Times New Roman"/>
          <w:lang w:eastAsia="zh-CN"/>
        </w:rPr>
        <w:t>(</w:t>
      </w:r>
      <w:r w:rsidRPr="00FD71C9">
        <w:rPr>
          <w:rFonts w:eastAsia="DengXian" w:cs="Times New Roman"/>
          <w:color w:val="000000" w:themeColor="text1"/>
          <w:lang w:eastAsia="zh-CN"/>
        </w:rPr>
        <w:t xml:space="preserve">SI </w:t>
      </w:r>
      <w:r w:rsidR="00027B92">
        <w:rPr>
          <w:rFonts w:eastAsia="DengXian" w:cs="Times New Roman"/>
          <w:color w:val="000000" w:themeColor="text1"/>
          <w:lang w:eastAsia="zh-CN"/>
        </w:rPr>
        <w:t>6</w:t>
      </w:r>
      <w:r w:rsidRPr="00501297">
        <w:rPr>
          <w:rFonts w:eastAsia="DengXian" w:cs="Times New Roman"/>
          <w:lang w:eastAsia="zh-CN"/>
        </w:rPr>
        <w:t>).</w:t>
      </w:r>
      <w:bookmarkEnd w:id="199"/>
      <w:bookmarkEnd w:id="200"/>
      <w:r w:rsidRPr="00501297">
        <w:rPr>
          <w:rFonts w:eastAsia="DengXian" w:cs="Times New Roman"/>
          <w:lang w:eastAsia="zh-CN"/>
        </w:rPr>
        <w:t xml:space="preserve"> </w:t>
      </w:r>
      <w:bookmarkStart w:id="205" w:name="OLE_LINK233"/>
      <w:bookmarkStart w:id="206" w:name="OLE_LINK234"/>
      <w:bookmarkEnd w:id="201"/>
      <w:bookmarkEnd w:id="202"/>
      <w:bookmarkEnd w:id="203"/>
      <w:bookmarkEnd w:id="204"/>
      <w:r>
        <w:rPr>
          <w:rFonts w:eastAsia="DengXian" w:cs="Times New Roman"/>
          <w:lang w:eastAsia="zh-CN"/>
        </w:rPr>
        <w:t>We</w:t>
      </w:r>
      <w:r w:rsidRPr="00501297">
        <w:rPr>
          <w:rFonts w:eastAsia="DengXian" w:cs="Times New Roman"/>
          <w:lang w:eastAsia="zh-CN"/>
        </w:rPr>
        <w:t xml:space="preserve"> assumed that </w:t>
      </w:r>
      <w:proofErr w:type="spellStart"/>
      <w:r>
        <w:rPr>
          <w:rFonts w:eastAsia="DengXian" w:cs="Times New Roman"/>
          <w:lang w:eastAsia="zh-CN"/>
        </w:rPr>
        <w:t>i</w:t>
      </w:r>
      <w:proofErr w:type="spellEnd"/>
      <w:r w:rsidRPr="00501297">
        <w:rPr>
          <w:rFonts w:eastAsia="DengXian" w:cs="Times New Roman"/>
          <w:lang w:eastAsia="zh-CN"/>
        </w:rPr>
        <w:t>)</w:t>
      </w:r>
      <w:r w:rsidRPr="00AC0416">
        <w:t xml:space="preserve"> </w:t>
      </w:r>
      <w:bookmarkStart w:id="207" w:name="OLE_LINK231"/>
      <w:bookmarkStart w:id="208" w:name="OLE_LINK232"/>
      <w:r w:rsidRPr="00501297">
        <w:rPr>
          <w:rFonts w:eastAsia="DengXian" w:cs="Times New Roman"/>
          <w:lang w:eastAsia="zh-CN"/>
        </w:rPr>
        <w:t xml:space="preserve">the gram-positive and gram-negative populations shared the same DNA exaction efficiencies with </w:t>
      </w:r>
      <w:bookmarkStart w:id="209" w:name="OLE_LINK301"/>
      <w:bookmarkStart w:id="210" w:name="OLE_LINK302"/>
      <w:bookmarkEnd w:id="188"/>
      <w:bookmarkEnd w:id="189"/>
      <w:r w:rsidRPr="00501297">
        <w:rPr>
          <w:rFonts w:eastAsia="宋体" w:cs="Times New Roman"/>
          <w:i/>
          <w:iCs/>
          <w:color w:val="000000" w:themeColor="text1"/>
          <w:lang w:eastAsia="zh-CN"/>
        </w:rPr>
        <w:t xml:space="preserve">B. </w:t>
      </w:r>
      <w:r w:rsidRPr="00501297">
        <w:rPr>
          <w:rFonts w:eastAsia="Times New Roman" w:cs="Times New Roman"/>
          <w:i/>
          <w:iCs/>
          <w:color w:val="000000" w:themeColor="text1"/>
          <w:lang w:eastAsia="zh-CN"/>
        </w:rPr>
        <w:t>amyloliquefaciens</w:t>
      </w:r>
      <w:r w:rsidRPr="00501297">
        <w:rPr>
          <w:rFonts w:eastAsia="Times New Roman" w:cs="Times New Roman"/>
          <w:color w:val="000000" w:themeColor="text1"/>
          <w:lang w:eastAsia="zh-CN"/>
        </w:rPr>
        <w:t xml:space="preserve"> </w:t>
      </w:r>
      <w:bookmarkEnd w:id="209"/>
      <w:bookmarkEnd w:id="210"/>
      <w:r w:rsidRPr="00501297">
        <w:rPr>
          <w:rFonts w:eastAsia="Times New Roman" w:cs="Times New Roman"/>
          <w:color w:val="000000" w:themeColor="text1"/>
          <w:lang w:eastAsia="zh-CN"/>
        </w:rPr>
        <w:t xml:space="preserve">and </w:t>
      </w:r>
      <w:r w:rsidRPr="00501297">
        <w:rPr>
          <w:rFonts w:eastAsia="宋体" w:cs="Times New Roman"/>
          <w:i/>
          <w:iCs/>
          <w:color w:val="000000" w:themeColor="text1"/>
          <w:lang w:eastAsia="zh-CN"/>
        </w:rPr>
        <w:t>P. putida</w:t>
      </w:r>
      <w:r w:rsidRPr="00501297">
        <w:rPr>
          <w:rFonts w:eastAsia="宋体" w:cs="Times New Roman"/>
          <w:color w:val="000000" w:themeColor="text1"/>
          <w:lang w:eastAsia="zh-CN"/>
        </w:rPr>
        <w:t>, respectively</w:t>
      </w:r>
      <w:bookmarkStart w:id="211" w:name="OLE_LINK27"/>
      <w:bookmarkStart w:id="212" w:name="OLE_LINK28"/>
      <w:bookmarkStart w:id="213" w:name="OLE_LINK29"/>
      <w:bookmarkStart w:id="214" w:name="OLE_LINK30"/>
      <w:bookmarkEnd w:id="207"/>
      <w:bookmarkEnd w:id="208"/>
      <w:r w:rsidRPr="00501297">
        <w:rPr>
          <w:rFonts w:eastAsia="宋体" w:cs="Times New Roman"/>
          <w:color w:val="000000" w:themeColor="text1"/>
          <w:lang w:eastAsia="zh-CN"/>
        </w:rPr>
        <w:t>;</w:t>
      </w:r>
      <w:r>
        <w:rPr>
          <w:rFonts w:eastAsia="宋体" w:cs="Times New Roman"/>
          <w:color w:val="000000" w:themeColor="text1"/>
          <w:lang w:eastAsia="zh-CN"/>
        </w:rPr>
        <w:t xml:space="preserve"> and </w:t>
      </w:r>
      <w:bookmarkEnd w:id="211"/>
      <w:bookmarkEnd w:id="212"/>
      <w:bookmarkEnd w:id="213"/>
      <w:bookmarkEnd w:id="214"/>
      <w:r>
        <w:rPr>
          <w:rFonts w:eastAsia="宋体" w:cs="Times New Roman"/>
          <w:color w:val="000000" w:themeColor="text1"/>
          <w:lang w:eastAsia="zh-CN"/>
        </w:rPr>
        <w:t>ii</w:t>
      </w:r>
      <w:r w:rsidRPr="00501297">
        <w:rPr>
          <w:rFonts w:eastAsia="宋体" w:cs="Times New Roman"/>
          <w:color w:val="000000" w:themeColor="text1"/>
          <w:lang w:eastAsia="zh-CN"/>
        </w:rPr>
        <w:t xml:space="preserve">) </w:t>
      </w:r>
      <w:bookmarkStart w:id="215" w:name="OLE_LINK269"/>
      <w:bookmarkStart w:id="216" w:name="OLE_LINK270"/>
      <w:bookmarkStart w:id="217" w:name="OLE_LINK271"/>
      <w:bookmarkStart w:id="218" w:name="OLE_LINK272"/>
      <w:r w:rsidRPr="00501297">
        <w:rPr>
          <w:rFonts w:eastAsia="宋体" w:cs="Times New Roman"/>
          <w:color w:val="000000" w:themeColor="text1"/>
          <w:lang w:eastAsia="zh-CN"/>
        </w:rPr>
        <w:t xml:space="preserve">the </w:t>
      </w:r>
      <w:r>
        <w:rPr>
          <w:rFonts w:eastAsia="宋体" w:cs="Times New Roman"/>
          <w:color w:val="000000" w:themeColor="text1"/>
          <w:lang w:eastAsia="zh-CN"/>
        </w:rPr>
        <w:t xml:space="preserve">cell numbers </w:t>
      </w:r>
      <w:r>
        <w:rPr>
          <w:rFonts w:eastAsia="宋体" w:cs="Times New Roman" w:hint="eastAsia"/>
          <w:color w:val="000000" w:themeColor="text1"/>
          <w:lang w:eastAsia="zh-CN"/>
        </w:rPr>
        <w:t>of</w:t>
      </w:r>
      <w:r w:rsidRPr="00501297">
        <w:rPr>
          <w:rFonts w:eastAsia="宋体" w:cs="Times New Roman"/>
          <w:color w:val="000000" w:themeColor="text1"/>
          <w:lang w:eastAsia="zh-CN"/>
        </w:rPr>
        <w:t xml:space="preserve"> spike-in</w:t>
      </w:r>
      <w:r>
        <w:rPr>
          <w:rFonts w:eastAsia="宋体" w:cs="Times New Roman"/>
          <w:color w:val="000000" w:themeColor="text1"/>
          <w:lang w:eastAsia="zh-CN"/>
        </w:rPr>
        <w:t>s</w:t>
      </w:r>
      <w:r w:rsidRPr="00501297">
        <w:rPr>
          <w:rFonts w:eastAsia="宋体" w:cs="Times New Roman"/>
          <w:color w:val="000000" w:themeColor="text1"/>
          <w:lang w:eastAsia="zh-CN"/>
        </w:rPr>
        <w:t xml:space="preserve"> </w:t>
      </w:r>
      <w:r>
        <w:rPr>
          <w:rFonts w:eastAsia="宋体" w:cs="Times New Roman"/>
          <w:color w:val="000000" w:themeColor="text1"/>
          <w:lang w:eastAsia="zh-CN"/>
        </w:rPr>
        <w:t>were</w:t>
      </w:r>
      <w:r w:rsidRPr="00501297">
        <w:rPr>
          <w:rFonts w:eastAsia="宋体" w:cs="Times New Roman"/>
          <w:color w:val="000000" w:themeColor="text1"/>
          <w:lang w:eastAsia="zh-CN"/>
        </w:rPr>
        <w:t xml:space="preserve"> consistent with the copy number</w:t>
      </w:r>
      <w:r>
        <w:rPr>
          <w:rFonts w:eastAsia="宋体" w:cs="Times New Roman"/>
          <w:color w:val="000000" w:themeColor="text1"/>
          <w:lang w:eastAsia="zh-CN"/>
        </w:rPr>
        <w:t>s</w:t>
      </w:r>
      <w:r w:rsidRPr="00501297">
        <w:rPr>
          <w:rFonts w:eastAsia="宋体" w:cs="Times New Roman"/>
          <w:color w:val="000000" w:themeColor="text1"/>
          <w:lang w:eastAsia="zh-CN"/>
        </w:rPr>
        <w:t xml:space="preserve"> of </w:t>
      </w:r>
      <w:r>
        <w:rPr>
          <w:rFonts w:eastAsia="宋体" w:cs="Times New Roman"/>
          <w:i/>
          <w:iCs/>
          <w:color w:val="000000" w:themeColor="text1"/>
          <w:lang w:eastAsia="zh-CN"/>
        </w:rPr>
        <w:t>gfp</w:t>
      </w:r>
      <w:r w:rsidRPr="00501297">
        <w:rPr>
          <w:rFonts w:eastAsia="宋体" w:cs="Times New Roman"/>
          <w:color w:val="000000" w:themeColor="text1"/>
          <w:lang w:eastAsia="zh-CN"/>
        </w:rPr>
        <w:t xml:space="preserve"> and </w:t>
      </w:r>
      <w:r w:rsidRPr="00501297">
        <w:rPr>
          <w:rFonts w:eastAsia="宋体" w:cs="Times New Roman"/>
          <w:i/>
          <w:iCs/>
          <w:color w:val="000000" w:themeColor="text1"/>
          <w:lang w:eastAsia="zh-CN"/>
        </w:rPr>
        <w:t>mCherry</w:t>
      </w:r>
      <w:r w:rsidRPr="00501297">
        <w:rPr>
          <w:rFonts w:eastAsia="宋体" w:cs="Times New Roman"/>
          <w:color w:val="000000" w:themeColor="text1"/>
          <w:lang w:eastAsia="zh-CN"/>
        </w:rPr>
        <w:t xml:space="preserve"> genes</w:t>
      </w:r>
      <w:r>
        <w:rPr>
          <w:rFonts w:eastAsia="宋体" w:cs="Times New Roman"/>
          <w:color w:val="000000" w:themeColor="text1"/>
          <w:lang w:eastAsia="zh-CN"/>
        </w:rPr>
        <w:t xml:space="preserve"> as these two genes were single-copy </w:t>
      </w:r>
      <w:r w:rsidRPr="007D4F92">
        <w:rPr>
          <w:rFonts w:eastAsia="宋体" w:cs="Times New Roman"/>
          <w:color w:val="000000" w:themeColor="text1"/>
          <w:lang w:eastAsia="zh-CN"/>
        </w:rPr>
        <w:t>on the spike-ins genomes</w:t>
      </w:r>
      <w:r w:rsidRPr="00501297">
        <w:rPr>
          <w:rFonts w:eastAsia="宋体" w:cs="Times New Roman"/>
          <w:color w:val="000000" w:themeColor="text1"/>
          <w:lang w:eastAsia="zh-CN"/>
        </w:rPr>
        <w:t>.</w:t>
      </w:r>
      <w:bookmarkEnd w:id="215"/>
      <w:bookmarkEnd w:id="216"/>
      <w:bookmarkEnd w:id="217"/>
      <w:bookmarkEnd w:id="218"/>
      <w:r w:rsidRPr="00A05303">
        <w:rPr>
          <w:rFonts w:eastAsia="宋体" w:cs="Times New Roman"/>
          <w:color w:val="000000" w:themeColor="text1"/>
          <w:lang w:eastAsia="zh-CN"/>
        </w:rPr>
        <w:t xml:space="preserve"> </w:t>
      </w:r>
      <w:bookmarkStart w:id="219" w:name="OLE_LINK670"/>
      <w:bookmarkStart w:id="220" w:name="OLE_LINK671"/>
      <w:bookmarkStart w:id="221" w:name="OLE_LINK130"/>
      <w:bookmarkStart w:id="222" w:name="OLE_LINK178"/>
      <w:bookmarkStart w:id="223" w:name="OLE_LINK849"/>
      <w:bookmarkStart w:id="224" w:name="OLE_LINK850"/>
      <w:r>
        <w:rPr>
          <w:rFonts w:eastAsia="宋体" w:cs="Times New Roman"/>
          <w:color w:val="000000" w:themeColor="text1"/>
          <w:lang w:eastAsia="zh-CN"/>
        </w:rPr>
        <w:t xml:space="preserve">The </w:t>
      </w:r>
      <w:r>
        <w:rPr>
          <w:color w:val="000000" w:themeColor="text1"/>
          <w:lang w:eastAsia="zh-CN"/>
        </w:rPr>
        <w:t>retrieved</w:t>
      </w:r>
      <w:r w:rsidRPr="005A03F4">
        <w:rPr>
          <w:color w:val="000000" w:themeColor="text1"/>
          <w:lang w:eastAsia="zh-CN"/>
        </w:rPr>
        <w:t xml:space="preserve"> MAGs were grouped into three categories</w:t>
      </w:r>
      <w:r>
        <w:rPr>
          <w:color w:val="000000" w:themeColor="text1"/>
          <w:lang w:eastAsia="zh-CN"/>
        </w:rPr>
        <w:t xml:space="preserve"> according to the cell membrane features</w:t>
      </w:r>
      <w:r w:rsidRPr="005A03F4">
        <w:rPr>
          <w:color w:val="000000" w:themeColor="text1"/>
          <w:lang w:eastAsia="zh-CN"/>
        </w:rPr>
        <w:t>,</w:t>
      </w:r>
      <w:r>
        <w:rPr>
          <w:color w:val="000000" w:themeColor="text1"/>
          <w:lang w:eastAsia="zh-CN"/>
        </w:rPr>
        <w:t xml:space="preserve"> namely,</w:t>
      </w:r>
      <w:r w:rsidRPr="005A03F4">
        <w:rPr>
          <w:color w:val="000000" w:themeColor="text1"/>
          <w:lang w:eastAsia="zh-CN"/>
        </w:rPr>
        <w:t xml:space="preserve"> gram-negative (G-), gram-positive (G+), and unknown</w:t>
      </w:r>
      <w:r>
        <w:rPr>
          <w:color w:val="000000" w:themeColor="text1"/>
          <w:lang w:eastAsia="zh-CN"/>
        </w:rPr>
        <w:t xml:space="preserve"> populations</w:t>
      </w:r>
      <w:r w:rsidRPr="005A03F4">
        <w:rPr>
          <w:color w:val="000000" w:themeColor="text1"/>
          <w:lang w:eastAsia="zh-CN"/>
        </w:rPr>
        <w:t xml:space="preserve">. </w:t>
      </w:r>
      <w:bookmarkEnd w:id="219"/>
      <w:bookmarkEnd w:id="220"/>
      <w:r w:rsidRPr="005A03F4">
        <w:rPr>
          <w:i/>
          <w:iCs/>
          <w:color w:val="000000" w:themeColor="text1"/>
          <w:lang w:eastAsia="zh-CN"/>
        </w:rPr>
        <w:t>mCherry</w:t>
      </w:r>
      <w:r>
        <w:rPr>
          <w:color w:val="000000" w:themeColor="text1"/>
          <w:lang w:eastAsia="zh-CN"/>
        </w:rPr>
        <w:t xml:space="preserve"> and </w:t>
      </w:r>
      <w:r>
        <w:rPr>
          <w:i/>
          <w:iCs/>
          <w:color w:val="000000" w:themeColor="text1"/>
          <w:lang w:eastAsia="zh-CN"/>
        </w:rPr>
        <w:t>g</w:t>
      </w:r>
      <w:r w:rsidRPr="006E0C04">
        <w:rPr>
          <w:i/>
          <w:iCs/>
          <w:color w:val="000000" w:themeColor="text1"/>
          <w:lang w:eastAsia="zh-CN"/>
        </w:rPr>
        <w:t>fp</w:t>
      </w:r>
      <w:r>
        <w:rPr>
          <w:color w:val="000000" w:themeColor="text1"/>
          <w:lang w:eastAsia="zh-CN"/>
        </w:rPr>
        <w:t xml:space="preserve"> </w:t>
      </w:r>
      <w:r w:rsidRPr="000C79F9">
        <w:rPr>
          <w:rFonts w:hint="eastAsia"/>
          <w:color w:val="000000" w:themeColor="text1"/>
          <w:lang w:eastAsia="zh-CN"/>
        </w:rPr>
        <w:t>SFs</w:t>
      </w:r>
      <w:r w:rsidRPr="000C79F9">
        <w:rPr>
          <w:color w:val="000000" w:themeColor="text1"/>
          <w:lang w:eastAsia="zh-CN"/>
        </w:rPr>
        <w:t xml:space="preserve"> were subjected to compute the absolute cell number of G+ and G- populations, </w:t>
      </w:r>
      <w:bookmarkStart w:id="225" w:name="OLE_LINK672"/>
      <w:bookmarkStart w:id="226" w:name="OLE_LINK673"/>
      <w:r>
        <w:rPr>
          <w:color w:val="000000" w:themeColor="text1"/>
          <w:lang w:eastAsia="zh-CN"/>
        </w:rPr>
        <w:t xml:space="preserve">and for </w:t>
      </w:r>
      <w:r w:rsidRPr="005A03F4">
        <w:rPr>
          <w:color w:val="000000" w:themeColor="text1"/>
          <w:lang w:eastAsia="zh-CN"/>
        </w:rPr>
        <w:t xml:space="preserve">microbes with unknown membrane features or these affiliated to the novel phylum with no pure culture, </w:t>
      </w:r>
      <w:r>
        <w:rPr>
          <w:color w:val="000000" w:themeColor="text1"/>
          <w:lang w:eastAsia="zh-CN"/>
        </w:rPr>
        <w:t>the SF was</w:t>
      </w:r>
      <w:r w:rsidRPr="005A03F4">
        <w:rPr>
          <w:color w:val="000000" w:themeColor="text1"/>
          <w:lang w:eastAsia="zh-CN"/>
        </w:rPr>
        <w:t xml:space="preserve"> the average value</w:t>
      </w:r>
      <w:r>
        <w:rPr>
          <w:color w:val="000000" w:themeColor="text1"/>
          <w:lang w:eastAsia="zh-CN"/>
        </w:rPr>
        <w:t>s</w:t>
      </w:r>
      <w:r w:rsidRPr="005A03F4">
        <w:rPr>
          <w:color w:val="000000" w:themeColor="text1"/>
          <w:lang w:eastAsia="zh-CN"/>
        </w:rPr>
        <w:t xml:space="preserve"> of </w:t>
      </w:r>
      <w:r w:rsidRPr="005A03F4">
        <w:rPr>
          <w:i/>
          <w:iCs/>
          <w:color w:val="000000" w:themeColor="text1"/>
          <w:lang w:eastAsia="zh-CN"/>
        </w:rPr>
        <w:t>gfp</w:t>
      </w:r>
      <w:r w:rsidRPr="005A03F4">
        <w:rPr>
          <w:color w:val="000000" w:themeColor="text1"/>
          <w:lang w:eastAsia="zh-CN"/>
        </w:rPr>
        <w:t xml:space="preserve"> and </w:t>
      </w:r>
      <w:r w:rsidRPr="005A03F4">
        <w:rPr>
          <w:i/>
          <w:iCs/>
          <w:color w:val="000000" w:themeColor="text1"/>
          <w:lang w:eastAsia="zh-CN"/>
        </w:rPr>
        <w:t>mCherry</w:t>
      </w:r>
      <w:r w:rsidRPr="005A03F4">
        <w:rPr>
          <w:color w:val="000000" w:themeColor="text1"/>
          <w:lang w:eastAsia="zh-CN"/>
        </w:rPr>
        <w:t xml:space="preserve"> SFs.</w:t>
      </w:r>
      <w:bookmarkEnd w:id="225"/>
      <w:bookmarkEnd w:id="226"/>
      <w:r>
        <w:rPr>
          <w:color w:val="000000" w:themeColor="text1"/>
          <w:lang w:eastAsia="zh-CN"/>
        </w:rPr>
        <w:t xml:space="preserve"> </w:t>
      </w:r>
      <w:r>
        <w:rPr>
          <w:rFonts w:eastAsia="DengXian" w:cs="Times New Roman" w:hint="eastAsia"/>
          <w:lang w:eastAsia="zh-CN"/>
        </w:rPr>
        <w:t xml:space="preserve"> </w:t>
      </w:r>
      <w:bookmarkEnd w:id="221"/>
      <w:bookmarkEnd w:id="222"/>
      <w:r>
        <w:rPr>
          <w:rFonts w:eastAsia="宋体" w:cs="Times New Roman"/>
          <w:color w:val="000000" w:themeColor="text1"/>
          <w:lang w:eastAsia="zh-CN"/>
        </w:rPr>
        <w:t xml:space="preserve">Besides, the </w:t>
      </w:r>
      <w:r w:rsidRPr="006E0C04">
        <w:rPr>
          <w:rFonts w:eastAsia="宋体" w:cs="Times New Roman"/>
          <w:i/>
          <w:iCs/>
          <w:color w:val="000000" w:themeColor="text1"/>
          <w:lang w:eastAsia="zh-CN"/>
        </w:rPr>
        <w:t>mCherry</w:t>
      </w:r>
      <w:r>
        <w:rPr>
          <w:rFonts w:eastAsia="宋体" w:cs="Times New Roman"/>
          <w:color w:val="000000" w:themeColor="text1"/>
          <w:lang w:eastAsia="zh-CN"/>
        </w:rPr>
        <w:t xml:space="preserve"> SFs of gram-positive spike-in </w:t>
      </w:r>
      <w:r w:rsidRPr="00501297">
        <w:rPr>
          <w:rFonts w:eastAsia="宋体" w:cs="Times New Roman"/>
          <w:i/>
          <w:iCs/>
          <w:color w:val="000000" w:themeColor="text1"/>
          <w:lang w:eastAsia="zh-CN"/>
        </w:rPr>
        <w:t xml:space="preserve">B. </w:t>
      </w:r>
      <w:r w:rsidRPr="00501297">
        <w:rPr>
          <w:rFonts w:eastAsia="Times New Roman" w:cs="Times New Roman"/>
          <w:i/>
          <w:iCs/>
          <w:color w:val="000000" w:themeColor="text1"/>
          <w:lang w:eastAsia="zh-CN"/>
        </w:rPr>
        <w:t>amyloliquefaciens</w:t>
      </w:r>
      <w:r>
        <w:rPr>
          <w:rFonts w:eastAsia="Times New Roman" w:cs="Times New Roman"/>
          <w:i/>
          <w:iCs/>
          <w:color w:val="000000" w:themeColor="text1"/>
          <w:lang w:eastAsia="zh-CN"/>
        </w:rPr>
        <w:t xml:space="preserve"> </w:t>
      </w:r>
      <w:r>
        <w:rPr>
          <w:rFonts w:eastAsia="Times New Roman" w:cs="Times New Roman"/>
          <w:color w:val="000000" w:themeColor="text1"/>
          <w:lang w:eastAsia="zh-CN"/>
        </w:rPr>
        <w:t>were</w:t>
      </w:r>
      <w:r w:rsidRPr="002A31E3">
        <w:rPr>
          <w:rFonts w:eastAsia="Times New Roman" w:cs="Times New Roman"/>
          <w:color w:val="000000" w:themeColor="text1"/>
          <w:lang w:eastAsia="zh-CN"/>
        </w:rPr>
        <w:t xml:space="preserve"> applied </w:t>
      </w:r>
      <w:r>
        <w:rPr>
          <w:rFonts w:eastAsia="Times New Roman" w:cs="Times New Roman"/>
          <w:color w:val="000000" w:themeColor="text1"/>
          <w:lang w:eastAsia="zh-CN"/>
        </w:rPr>
        <w:t>to obtain</w:t>
      </w:r>
      <w:r w:rsidRPr="002A31E3">
        <w:rPr>
          <w:rFonts w:eastAsia="Times New Roman" w:cs="Times New Roman"/>
          <w:color w:val="000000" w:themeColor="text1"/>
          <w:lang w:eastAsia="zh-CN"/>
        </w:rPr>
        <w:t xml:space="preserve"> </w:t>
      </w:r>
      <w:r>
        <w:rPr>
          <w:rFonts w:eastAsia="Times New Roman" w:cs="Times New Roman"/>
          <w:color w:val="000000" w:themeColor="text1"/>
          <w:lang w:eastAsia="zh-CN"/>
        </w:rPr>
        <w:t xml:space="preserve">the </w:t>
      </w:r>
      <w:r w:rsidRPr="002A31E3">
        <w:rPr>
          <w:rFonts w:eastAsia="Times New Roman" w:cs="Times New Roman"/>
          <w:color w:val="000000" w:themeColor="text1"/>
          <w:lang w:eastAsia="zh-CN"/>
        </w:rPr>
        <w:t>cell counts of archaeal</w:t>
      </w:r>
      <w:r>
        <w:rPr>
          <w:rFonts w:eastAsia="Times New Roman" w:cs="Times New Roman"/>
          <w:color w:val="000000" w:themeColor="text1"/>
          <w:lang w:eastAsia="zh-CN"/>
        </w:rPr>
        <w:t xml:space="preserve"> populations</w:t>
      </w:r>
      <w:r w:rsidRPr="00501297">
        <w:rPr>
          <w:rFonts w:eastAsia="宋体" w:cs="Times New Roman"/>
          <w:color w:val="000000" w:themeColor="text1"/>
          <w:lang w:eastAsia="zh-CN"/>
        </w:rPr>
        <w:t>.</w:t>
      </w:r>
      <w:r w:rsidRPr="00D11C3C">
        <w:rPr>
          <w:color w:val="000000" w:themeColor="text1"/>
          <w:lang w:eastAsia="zh-CN"/>
        </w:rPr>
        <w:t xml:space="preserve"> </w:t>
      </w:r>
      <w:r w:rsidRPr="000B247F">
        <w:rPr>
          <w:color w:val="000000" w:themeColor="text1"/>
          <w:lang w:eastAsia="zh-CN"/>
        </w:rPr>
        <w:t xml:space="preserve">The cell numbers in the scientific format </w:t>
      </w:r>
      <w:r w:rsidRPr="006E0C04">
        <w:rPr>
          <w:color w:val="000000" w:themeColor="text1"/>
          <w:lang w:eastAsia="zh-CN"/>
        </w:rPr>
        <w:t xml:space="preserve">in different magnitudes </w:t>
      </w:r>
      <w:r w:rsidRPr="000B247F">
        <w:rPr>
          <w:color w:val="000000" w:themeColor="text1"/>
          <w:lang w:eastAsia="zh-CN"/>
        </w:rPr>
        <w:t>w</w:t>
      </w:r>
      <w:r w:rsidRPr="006E0C04">
        <w:rPr>
          <w:color w:val="000000" w:themeColor="text1"/>
          <w:lang w:eastAsia="zh-CN"/>
        </w:rPr>
        <w:t>ere used</w:t>
      </w:r>
      <w:r w:rsidRPr="000B247F">
        <w:rPr>
          <w:color w:val="000000" w:themeColor="text1"/>
          <w:lang w:eastAsia="zh-CN"/>
        </w:rPr>
        <w:t xml:space="preserve"> for comparison.</w:t>
      </w:r>
      <w:r>
        <w:rPr>
          <w:color w:val="000000" w:themeColor="text1"/>
          <w:lang w:eastAsia="zh-CN"/>
        </w:rPr>
        <w:t xml:space="preserve"> </w:t>
      </w:r>
      <w:bookmarkStart w:id="227" w:name="OLE_LINK228"/>
      <w:bookmarkStart w:id="228" w:name="OLE_LINK229"/>
      <w:r>
        <w:rPr>
          <w:rFonts w:eastAsia="宋体" w:cs="Times New Roman" w:hint="eastAsia"/>
          <w:color w:val="000000" w:themeColor="text1"/>
          <w:lang w:eastAsia="zh-CN"/>
        </w:rPr>
        <w:t>T</w:t>
      </w:r>
      <w:r>
        <w:rPr>
          <w:rFonts w:eastAsia="宋体" w:cs="Times New Roman"/>
          <w:color w:val="000000" w:themeColor="text1"/>
          <w:lang w:eastAsia="zh-CN"/>
        </w:rPr>
        <w:t>he</w:t>
      </w:r>
      <w:r w:rsidRPr="00230B26">
        <w:rPr>
          <w:rFonts w:eastAsia="宋体" w:cs="Times New Roman"/>
          <w:color w:val="000000" w:themeColor="text1"/>
          <w:lang w:eastAsia="zh-CN"/>
        </w:rPr>
        <w:t xml:space="preserve"> </w:t>
      </w:r>
      <w:r>
        <w:rPr>
          <w:rFonts w:eastAsia="宋体" w:cs="Times New Roman"/>
          <w:color w:val="000000" w:themeColor="text1"/>
          <w:lang w:eastAsia="zh-CN"/>
        </w:rPr>
        <w:t xml:space="preserve">workflow of the developed spike-ins based </w:t>
      </w:r>
      <w:proofErr w:type="gramStart"/>
      <w:r>
        <w:rPr>
          <w:rFonts w:eastAsia="宋体" w:cs="Times New Roman"/>
          <w:color w:val="000000" w:themeColor="text1"/>
          <w:lang w:eastAsia="zh-CN"/>
        </w:rPr>
        <w:t>AQ</w:t>
      </w:r>
      <w:proofErr w:type="gramEnd"/>
      <w:r>
        <w:rPr>
          <w:rFonts w:eastAsia="宋体" w:cs="Times New Roman"/>
          <w:color w:val="000000" w:themeColor="text1"/>
          <w:lang w:eastAsia="zh-CN"/>
        </w:rPr>
        <w:t xml:space="preserve"> and genome-centric metagenomics analysis was shown in Figure 1, and the phylogenetic tree construction, </w:t>
      </w:r>
      <w:r>
        <w:rPr>
          <w:rFonts w:cs="Times New Roman"/>
          <w:color w:val="000000" w:themeColor="text1"/>
        </w:rPr>
        <w:t>f</w:t>
      </w:r>
      <w:r w:rsidRPr="00230B26">
        <w:rPr>
          <w:rFonts w:cs="Times New Roman"/>
          <w:color w:val="000000" w:themeColor="text1"/>
        </w:rPr>
        <w:t>unctional a</w:t>
      </w:r>
      <w:r w:rsidRPr="00230B26">
        <w:rPr>
          <w:rFonts w:cs="Times New Roman" w:hint="eastAsia"/>
          <w:color w:val="000000" w:themeColor="text1"/>
          <w:lang w:eastAsia="zh-CN"/>
        </w:rPr>
        <w:t>nnot</w:t>
      </w:r>
      <w:r w:rsidRPr="00230B26">
        <w:rPr>
          <w:rFonts w:cs="Times New Roman"/>
          <w:color w:val="000000" w:themeColor="text1"/>
          <w:lang w:eastAsia="zh-CN"/>
        </w:rPr>
        <w:t>ation of MAGs</w:t>
      </w:r>
      <w:r>
        <w:rPr>
          <w:rFonts w:cs="Times New Roman"/>
          <w:color w:val="000000" w:themeColor="text1"/>
          <w:lang w:eastAsia="zh-CN"/>
        </w:rPr>
        <w:t xml:space="preserve"> (Table S</w:t>
      </w:r>
      <w:r w:rsidR="00CC7511">
        <w:rPr>
          <w:rFonts w:cs="Times New Roman"/>
          <w:color w:val="000000" w:themeColor="text1"/>
          <w:lang w:eastAsia="zh-CN"/>
        </w:rPr>
        <w:t>7</w:t>
      </w:r>
      <w:r>
        <w:rPr>
          <w:rFonts w:cs="Times New Roman"/>
          <w:color w:val="000000" w:themeColor="text1"/>
          <w:lang w:eastAsia="zh-CN"/>
        </w:rPr>
        <w:t>)</w:t>
      </w:r>
      <w:r w:rsidRPr="00230B26">
        <w:rPr>
          <w:rFonts w:cs="Times New Roman"/>
          <w:color w:val="000000" w:themeColor="text1"/>
        </w:rPr>
        <w:t xml:space="preserve">, network analysis, and </w:t>
      </w:r>
      <w:r w:rsidRPr="00230B26">
        <w:rPr>
          <w:rFonts w:cs="Times New Roman" w:hint="eastAsia"/>
          <w:color w:val="000000" w:themeColor="text1"/>
          <w:lang w:eastAsia="zh-CN"/>
        </w:rPr>
        <w:t>r</w:t>
      </w:r>
      <w:r w:rsidRPr="00230B26">
        <w:rPr>
          <w:rFonts w:cs="Times New Roman"/>
          <w:color w:val="000000" w:themeColor="text1"/>
        </w:rPr>
        <w:t>edundancy analysis were illustrated in</w:t>
      </w:r>
      <w:r w:rsidRPr="00A01EB4">
        <w:rPr>
          <w:rFonts w:cs="Times New Roman"/>
          <w:bCs/>
          <w:color w:val="000000" w:themeColor="text1"/>
        </w:rPr>
        <w:t xml:space="preserve"> SI </w:t>
      </w:r>
      <w:r w:rsidR="00027B92">
        <w:rPr>
          <w:rFonts w:cs="Times New Roman"/>
          <w:bCs/>
          <w:color w:val="000000" w:themeColor="text1"/>
        </w:rPr>
        <w:t>7</w:t>
      </w:r>
      <w:r w:rsidRPr="00A01EB4">
        <w:rPr>
          <w:rFonts w:cs="Times New Roman"/>
          <w:bCs/>
          <w:color w:val="000000" w:themeColor="text1"/>
        </w:rPr>
        <w:t>.</w:t>
      </w:r>
      <w:bookmarkEnd w:id="190"/>
      <w:bookmarkEnd w:id="191"/>
      <w:bookmarkEnd w:id="205"/>
      <w:bookmarkEnd w:id="206"/>
      <w:bookmarkEnd w:id="223"/>
      <w:bookmarkEnd w:id="224"/>
      <w:r>
        <w:rPr>
          <w:rFonts w:cs="Times New Roman"/>
          <w:bCs/>
          <w:color w:val="000000" w:themeColor="text1"/>
        </w:rPr>
        <w:t xml:space="preserve"> </w:t>
      </w:r>
      <w:bookmarkStart w:id="229" w:name="OLE_LINK840"/>
      <w:bookmarkStart w:id="230" w:name="OLE_LINK841"/>
      <w:bookmarkEnd w:id="227"/>
      <w:bookmarkEnd w:id="228"/>
    </w:p>
    <w:bookmarkEnd w:id="229"/>
    <w:bookmarkEnd w:id="230"/>
    <w:p w14:paraId="107D9EF7" w14:textId="77777777" w:rsidR="002D54E0" w:rsidRPr="00171CBC" w:rsidRDefault="002D54E0" w:rsidP="00523287">
      <w:pPr>
        <w:spacing w:line="480" w:lineRule="auto"/>
        <w:jc w:val="both"/>
        <w:rPr>
          <w:rFonts w:cs="Times New Roman"/>
          <w:b/>
        </w:rPr>
      </w:pPr>
    </w:p>
    <w:p w14:paraId="3E4816D6" w14:textId="77777777" w:rsidR="002D54E0" w:rsidRPr="00897353" w:rsidRDefault="002D54E0" w:rsidP="00523287">
      <w:pPr>
        <w:spacing w:line="480" w:lineRule="auto"/>
        <w:jc w:val="both"/>
        <w:rPr>
          <w:rFonts w:cs="Times New Roman"/>
          <w:b/>
          <w:sz w:val="30"/>
          <w:szCs w:val="30"/>
          <w:lang w:eastAsia="zh-CN"/>
        </w:rPr>
      </w:pPr>
      <w:r>
        <w:rPr>
          <w:rFonts w:cs="Times New Roman"/>
          <w:b/>
          <w:sz w:val="30"/>
          <w:szCs w:val="30"/>
        </w:rPr>
        <w:lastRenderedPageBreak/>
        <w:t xml:space="preserve">3. </w:t>
      </w:r>
      <w:r w:rsidRPr="00897353">
        <w:rPr>
          <w:rFonts w:cs="Times New Roman"/>
          <w:b/>
          <w:sz w:val="30"/>
          <w:szCs w:val="30"/>
        </w:rPr>
        <w:t>Results</w:t>
      </w:r>
    </w:p>
    <w:p w14:paraId="6EA0F6EA" w14:textId="77777777" w:rsidR="002D54E0" w:rsidRDefault="002D54E0" w:rsidP="00523287">
      <w:pPr>
        <w:spacing w:line="480" w:lineRule="auto"/>
        <w:jc w:val="both"/>
        <w:rPr>
          <w:rFonts w:cs="Times New Roman"/>
          <w:b/>
          <w:lang w:eastAsia="zh-CN"/>
        </w:rPr>
      </w:pPr>
      <w:bookmarkStart w:id="231" w:name="OLE_LINK587"/>
      <w:bookmarkStart w:id="232" w:name="OLE_LINK588"/>
      <w:r>
        <w:rPr>
          <w:rFonts w:cs="Times New Roman"/>
          <w:b/>
          <w:lang w:eastAsia="zh-CN"/>
        </w:rPr>
        <w:t>3.1 Validation of the spike-ins based AQ approach</w:t>
      </w:r>
    </w:p>
    <w:p w14:paraId="302D73C8" w14:textId="5AAA9419" w:rsidR="002D54E0" w:rsidRDefault="002D54E0" w:rsidP="00523287">
      <w:pPr>
        <w:spacing w:line="480" w:lineRule="auto"/>
        <w:jc w:val="both"/>
        <w:rPr>
          <w:rFonts w:cs="Times New Roman"/>
          <w:bCs/>
          <w:lang w:eastAsia="zh-CN"/>
        </w:rPr>
      </w:pPr>
      <w:bookmarkStart w:id="233" w:name="OLE_LINK714"/>
      <w:bookmarkStart w:id="234" w:name="OLE_LINK715"/>
      <w:bookmarkStart w:id="235" w:name="OLE_LINK786"/>
      <w:bookmarkStart w:id="236" w:name="OLE_LINK787"/>
      <w:bookmarkStart w:id="237" w:name="OLE_LINK336"/>
      <w:bookmarkStart w:id="238" w:name="OLE_LINK337"/>
      <w:bookmarkStart w:id="239" w:name="OLE_LINK712"/>
      <w:bookmarkStart w:id="240" w:name="OLE_LINK713"/>
      <w:bookmarkStart w:id="241" w:name="OLE_LINK62"/>
      <w:bookmarkStart w:id="242" w:name="OLE_LINK63"/>
      <w:bookmarkStart w:id="243" w:name="OLE_LINK64"/>
      <w:bookmarkStart w:id="244" w:name="OLE_LINK74"/>
      <w:bookmarkStart w:id="245" w:name="OLE_LINK77"/>
      <w:bookmarkStart w:id="246" w:name="OLE_LINK80"/>
      <w:bookmarkEnd w:id="231"/>
      <w:bookmarkEnd w:id="232"/>
      <w:r>
        <w:rPr>
          <w:rFonts w:cs="Times New Roman"/>
          <w:bCs/>
          <w:lang w:eastAsia="zh-CN"/>
        </w:rPr>
        <w:t>Benchmarking to the total cell number of AD samples enumerated by the spike-ins based AQ was performed using the FCM counting.</w:t>
      </w:r>
      <w:r w:rsidRPr="009E5A63">
        <w:rPr>
          <w:rFonts w:cs="Times New Roman" w:hint="eastAsia"/>
          <w:bCs/>
          <w:lang w:eastAsia="zh-CN"/>
        </w:rPr>
        <w:t xml:space="preserve"> </w:t>
      </w:r>
      <w:r>
        <w:rPr>
          <w:rFonts w:cs="Times New Roman"/>
          <w:bCs/>
          <w:lang w:eastAsia="zh-CN"/>
        </w:rPr>
        <w:t xml:space="preserve">Results showed that the total cell abundance of AD samples based on the spike-ins based AQ and FCM counting were </w:t>
      </w:r>
      <w:r w:rsidRPr="007D4F92">
        <w:rPr>
          <w:rFonts w:cs="Times New Roman"/>
          <w:bCs/>
          <w:lang w:eastAsia="zh-CN"/>
        </w:rPr>
        <w:t>comparable</w:t>
      </w:r>
      <w:r w:rsidRPr="0054473A">
        <w:rPr>
          <w:rFonts w:cs="Times New Roman"/>
          <w:bCs/>
          <w:lang w:eastAsia="zh-CN"/>
        </w:rPr>
        <w:t>,</w:t>
      </w:r>
      <w:r w:rsidRPr="007D4F92">
        <w:rPr>
          <w:rFonts w:cs="Times New Roman"/>
          <w:bCs/>
          <w:lang w:eastAsia="zh-CN"/>
        </w:rPr>
        <w:t xml:space="preserve"> i.e., ranging from </w:t>
      </w:r>
      <w:r w:rsidR="00F35204" w:rsidRPr="0054473A">
        <w:rPr>
          <w:rFonts w:cs="Times New Roman"/>
          <w:bCs/>
          <w:lang w:eastAsia="zh-CN"/>
        </w:rPr>
        <w:t>2.25</w:t>
      </w:r>
      <w:r w:rsidRPr="00F35204">
        <w:rPr>
          <w:rFonts w:cs="Times New Roman"/>
          <w:bCs/>
          <w:lang w:eastAsia="zh-CN"/>
        </w:rPr>
        <w:t xml:space="preserve"> × 10</w:t>
      </w:r>
      <w:r w:rsidRPr="00F35204">
        <w:rPr>
          <w:rFonts w:cs="Times New Roman"/>
          <w:bCs/>
          <w:vertAlign w:val="superscript"/>
          <w:lang w:eastAsia="zh-CN"/>
        </w:rPr>
        <w:t xml:space="preserve">9 </w:t>
      </w:r>
      <w:r w:rsidRPr="00F35204">
        <w:rPr>
          <w:rFonts w:cs="Times New Roman"/>
          <w:bCs/>
          <w:lang w:eastAsia="zh-CN"/>
        </w:rPr>
        <w:t xml:space="preserve">to </w:t>
      </w:r>
      <w:r w:rsidR="00F341AF" w:rsidRPr="00F35204">
        <w:rPr>
          <w:rFonts w:cs="Times New Roman"/>
          <w:bCs/>
          <w:lang w:eastAsia="zh-CN"/>
        </w:rPr>
        <w:t>5.</w:t>
      </w:r>
      <w:r w:rsidR="00F35204" w:rsidRPr="0054473A">
        <w:rPr>
          <w:rFonts w:cs="Times New Roman"/>
          <w:bCs/>
          <w:lang w:eastAsia="zh-CN"/>
        </w:rPr>
        <w:t>20</w:t>
      </w:r>
      <w:r w:rsidRPr="00F35204">
        <w:rPr>
          <w:rFonts w:cs="Times New Roman"/>
          <w:bCs/>
          <w:lang w:eastAsia="zh-CN"/>
        </w:rPr>
        <w:t xml:space="preserve"> × 10</w:t>
      </w:r>
      <w:r w:rsidRPr="00F35204">
        <w:rPr>
          <w:rFonts w:cs="Times New Roman"/>
          <w:bCs/>
          <w:vertAlign w:val="superscript"/>
          <w:lang w:eastAsia="zh-CN"/>
        </w:rPr>
        <w:t>9</w:t>
      </w:r>
      <w:r w:rsidRPr="00F35204">
        <w:rPr>
          <w:rFonts w:cs="Times New Roman"/>
          <w:bCs/>
          <w:lang w:eastAsia="zh-CN"/>
        </w:rPr>
        <w:t xml:space="preserve"> </w:t>
      </w:r>
      <w:r w:rsidR="00956EC9" w:rsidRPr="00F35204">
        <w:rPr>
          <w:rFonts w:cs="Times New Roman"/>
          <w:bCs/>
          <w:lang w:eastAsia="zh-CN"/>
        </w:rPr>
        <w:t>cells/mL</w:t>
      </w:r>
      <w:r w:rsidR="00956EC9" w:rsidRPr="00956EC9">
        <w:rPr>
          <w:rFonts w:cs="Times New Roman"/>
          <w:bCs/>
          <w:lang w:eastAsia="zh-CN"/>
        </w:rPr>
        <w:t xml:space="preserve"> </w:t>
      </w:r>
      <w:r w:rsidRPr="0054473A">
        <w:rPr>
          <w:rFonts w:cs="Times New Roman"/>
          <w:bCs/>
          <w:lang w:eastAsia="zh-CN"/>
        </w:rPr>
        <w:t>versus</w:t>
      </w:r>
      <w:r w:rsidRPr="007D4F92">
        <w:rPr>
          <w:rFonts w:cs="Times New Roman"/>
          <w:bCs/>
          <w:lang w:eastAsia="zh-CN"/>
        </w:rPr>
        <w:t xml:space="preserve"> from 7.06 × 10</w:t>
      </w:r>
      <w:r w:rsidRPr="007D4F92">
        <w:rPr>
          <w:rFonts w:cs="Times New Roman"/>
          <w:bCs/>
          <w:vertAlign w:val="superscript"/>
          <w:lang w:eastAsia="zh-CN"/>
        </w:rPr>
        <w:t xml:space="preserve">9 </w:t>
      </w:r>
      <w:r w:rsidRPr="007D4F92">
        <w:rPr>
          <w:rFonts w:cs="Times New Roman" w:hint="eastAsia"/>
          <w:bCs/>
          <w:lang w:eastAsia="zh-CN"/>
        </w:rPr>
        <w:t>to</w:t>
      </w:r>
      <w:r w:rsidRPr="007D4F92">
        <w:rPr>
          <w:rFonts w:cs="Times New Roman"/>
          <w:bCs/>
          <w:lang w:eastAsia="zh-CN"/>
        </w:rPr>
        <w:t xml:space="preserve"> 17.1 × 10</w:t>
      </w:r>
      <w:r w:rsidRPr="007D4F92">
        <w:rPr>
          <w:rFonts w:cs="Times New Roman"/>
          <w:bCs/>
          <w:vertAlign w:val="superscript"/>
          <w:lang w:eastAsia="zh-CN"/>
        </w:rPr>
        <w:t xml:space="preserve">9 </w:t>
      </w:r>
      <w:r w:rsidRPr="007D4F92">
        <w:rPr>
          <w:rFonts w:cs="Times New Roman"/>
          <w:bCs/>
          <w:lang w:eastAsia="zh-CN"/>
        </w:rPr>
        <w:t>cells/</w:t>
      </w:r>
      <w:proofErr w:type="spellStart"/>
      <w:r w:rsidRPr="007D4F92">
        <w:rPr>
          <w:rFonts w:cs="Times New Roman"/>
          <w:bCs/>
          <w:lang w:eastAsia="zh-CN"/>
        </w:rPr>
        <w:t>mL.</w:t>
      </w:r>
      <w:proofErr w:type="spellEnd"/>
      <w:r w:rsidRPr="007D4F92">
        <w:rPr>
          <w:rFonts w:cs="Times New Roman"/>
          <w:bCs/>
          <w:lang w:eastAsia="zh-CN"/>
        </w:rPr>
        <w:t xml:space="preserve"> The difference </w:t>
      </w:r>
      <w:r w:rsidRPr="0054473A">
        <w:rPr>
          <w:rFonts w:cs="Times New Roman"/>
          <w:bCs/>
          <w:lang w:eastAsia="zh-CN"/>
        </w:rPr>
        <w:t xml:space="preserve">of values of two methods were within one magnitude, but cell number counted by FCM were higher (i.e., </w:t>
      </w:r>
      <w:r w:rsidR="000B247F" w:rsidRPr="00F35204">
        <w:rPr>
          <w:rFonts w:cs="Times New Roman"/>
          <w:bCs/>
          <w:lang w:eastAsia="zh-CN"/>
        </w:rPr>
        <w:t>3.</w:t>
      </w:r>
      <w:r w:rsidR="00340A2C" w:rsidRPr="0054473A">
        <w:rPr>
          <w:rFonts w:cs="Times New Roman"/>
          <w:bCs/>
          <w:lang w:eastAsia="zh-CN"/>
        </w:rPr>
        <w:t>68</w:t>
      </w:r>
      <w:r w:rsidRPr="0054473A">
        <w:rPr>
          <w:rFonts w:cs="Times New Roman"/>
          <w:bCs/>
          <w:lang w:eastAsia="zh-CN"/>
        </w:rPr>
        <w:t xml:space="preserve"> ± </w:t>
      </w:r>
      <w:r w:rsidR="000B247F" w:rsidRPr="00F35204">
        <w:rPr>
          <w:rFonts w:cs="Times New Roman"/>
          <w:bCs/>
          <w:lang w:eastAsia="zh-CN"/>
        </w:rPr>
        <w:t>0</w:t>
      </w:r>
      <w:r w:rsidRPr="0054473A">
        <w:rPr>
          <w:rFonts w:cs="Times New Roman"/>
          <w:bCs/>
          <w:lang w:eastAsia="zh-CN"/>
        </w:rPr>
        <w:t>.</w:t>
      </w:r>
      <w:r w:rsidR="00340A2C" w:rsidRPr="0054473A">
        <w:rPr>
          <w:rFonts w:cs="Times New Roman"/>
          <w:bCs/>
          <w:lang w:eastAsia="zh-CN"/>
        </w:rPr>
        <w:t>87</w:t>
      </w:r>
      <w:r w:rsidRPr="0054473A">
        <w:rPr>
          <w:rFonts w:cs="Times New Roman"/>
          <w:bCs/>
          <w:lang w:eastAsia="zh-CN"/>
        </w:rPr>
        <w:t xml:space="preserve"> and </w:t>
      </w:r>
      <w:r w:rsidR="000B247F" w:rsidRPr="00F35204">
        <w:rPr>
          <w:rFonts w:cs="Times New Roman"/>
          <w:bCs/>
          <w:lang w:eastAsia="zh-CN"/>
        </w:rPr>
        <w:t>2</w:t>
      </w:r>
      <w:r w:rsidRPr="0054473A">
        <w:rPr>
          <w:rFonts w:cs="Times New Roman"/>
          <w:bCs/>
          <w:lang w:eastAsia="zh-CN"/>
        </w:rPr>
        <w:t>.</w:t>
      </w:r>
      <w:r w:rsidR="00340A2C" w:rsidRPr="0054473A">
        <w:rPr>
          <w:rFonts w:cs="Times New Roman"/>
          <w:bCs/>
          <w:lang w:eastAsia="zh-CN"/>
        </w:rPr>
        <w:t>65</w:t>
      </w:r>
      <w:r w:rsidRPr="0054473A">
        <w:rPr>
          <w:rFonts w:cs="Times New Roman"/>
          <w:bCs/>
          <w:lang w:eastAsia="zh-CN"/>
        </w:rPr>
        <w:t xml:space="preserve"> ± </w:t>
      </w:r>
      <w:r w:rsidR="000B247F" w:rsidRPr="00F35204">
        <w:rPr>
          <w:rFonts w:cs="Times New Roman"/>
          <w:bCs/>
          <w:lang w:eastAsia="zh-CN"/>
        </w:rPr>
        <w:t>0</w:t>
      </w:r>
      <w:r w:rsidRPr="0054473A">
        <w:rPr>
          <w:rFonts w:cs="Times New Roman"/>
          <w:bCs/>
          <w:lang w:eastAsia="zh-CN"/>
        </w:rPr>
        <w:t>.</w:t>
      </w:r>
      <w:r w:rsidR="00340A2C" w:rsidRPr="0054473A">
        <w:rPr>
          <w:rFonts w:cs="Times New Roman"/>
          <w:bCs/>
          <w:lang w:eastAsia="zh-CN"/>
        </w:rPr>
        <w:t>6</w:t>
      </w:r>
      <w:r w:rsidR="000B247F" w:rsidRPr="00F35204">
        <w:rPr>
          <w:rFonts w:cs="Times New Roman"/>
          <w:bCs/>
          <w:lang w:eastAsia="zh-CN"/>
        </w:rPr>
        <w:t>2</w:t>
      </w:r>
      <w:r w:rsidRPr="0054473A">
        <w:rPr>
          <w:rFonts w:cs="Times New Roman"/>
          <w:bCs/>
          <w:lang w:eastAsia="zh-CN"/>
        </w:rPr>
        <w:t xml:space="preserve"> </w:t>
      </w:r>
      <w:r w:rsidR="00956EC9">
        <w:rPr>
          <w:rFonts w:cs="Times New Roman" w:hint="eastAsia"/>
          <w:bCs/>
          <w:lang w:eastAsia="zh-CN"/>
        </w:rPr>
        <w:t>times</w:t>
      </w:r>
      <w:r w:rsidR="00956EC9">
        <w:rPr>
          <w:rFonts w:cs="Times New Roman"/>
          <w:bCs/>
          <w:lang w:eastAsia="zh-CN"/>
        </w:rPr>
        <w:t xml:space="preserve"> </w:t>
      </w:r>
      <w:r w:rsidRPr="003B0D4E">
        <w:rPr>
          <w:rFonts w:cs="Times New Roman"/>
          <w:bCs/>
          <w:lang w:eastAsia="zh-CN"/>
        </w:rPr>
        <w:t xml:space="preserve">in mono- and co-digesters, respectively) than that enumerated by spike-ins based AQ method </w:t>
      </w:r>
      <w:r>
        <w:rPr>
          <w:rFonts w:cs="Times New Roman"/>
          <w:bCs/>
          <w:lang w:eastAsia="zh-CN"/>
        </w:rPr>
        <w:t>(</w:t>
      </w:r>
      <w:r w:rsidRPr="007611EC">
        <w:rPr>
          <w:rFonts w:cs="Times New Roman"/>
          <w:bCs/>
          <w:color w:val="000000" w:themeColor="text1"/>
          <w:lang w:eastAsia="zh-CN"/>
        </w:rPr>
        <w:t>Figure S</w:t>
      </w:r>
      <w:r>
        <w:rPr>
          <w:rFonts w:cs="Times New Roman"/>
          <w:bCs/>
          <w:color w:val="000000" w:themeColor="text1"/>
          <w:lang w:eastAsia="zh-CN"/>
        </w:rPr>
        <w:t>3</w:t>
      </w:r>
      <w:r>
        <w:rPr>
          <w:rFonts w:cs="Times New Roman"/>
          <w:bCs/>
          <w:lang w:eastAsia="zh-CN"/>
        </w:rPr>
        <w:t>).</w:t>
      </w:r>
    </w:p>
    <w:p w14:paraId="5ABF9466" w14:textId="77777777" w:rsidR="002D54E0" w:rsidRDefault="002D54E0" w:rsidP="00523287">
      <w:pPr>
        <w:spacing w:line="480" w:lineRule="auto"/>
        <w:jc w:val="both"/>
        <w:rPr>
          <w:rFonts w:cs="Times New Roman"/>
          <w:bCs/>
          <w:lang w:eastAsia="zh-CN"/>
        </w:rPr>
      </w:pPr>
    </w:p>
    <w:p w14:paraId="02ACF79B" w14:textId="7C1D104C" w:rsidR="002D54E0" w:rsidRDefault="002D54E0" w:rsidP="00523287">
      <w:pPr>
        <w:spacing w:line="480" w:lineRule="auto"/>
        <w:jc w:val="both"/>
        <w:rPr>
          <w:rFonts w:cs="Times New Roman"/>
          <w:lang w:eastAsia="zh-CN"/>
        </w:rPr>
      </w:pPr>
      <w:r w:rsidRPr="00AC7C6B">
        <w:rPr>
          <w:rFonts w:cs="Times New Roman"/>
        </w:rPr>
        <w:t xml:space="preserve">Furthermore, </w:t>
      </w:r>
      <w:r w:rsidRPr="002D6625">
        <w:rPr>
          <w:rFonts w:cs="Times New Roman"/>
        </w:rPr>
        <w:t>we evaluate</w:t>
      </w:r>
      <w:r>
        <w:rPr>
          <w:rFonts w:cs="Times New Roman"/>
        </w:rPr>
        <w:t>d</w:t>
      </w:r>
      <w:r w:rsidRPr="002D6625">
        <w:rPr>
          <w:rFonts w:cs="Times New Roman"/>
        </w:rPr>
        <w:t xml:space="preserve"> the</w:t>
      </w:r>
      <w:r w:rsidRPr="00AC7C6B">
        <w:rPr>
          <w:rFonts w:cs="Times New Roman"/>
        </w:rPr>
        <w:t xml:space="preserve"> consistenc</w:t>
      </w:r>
      <w:r>
        <w:rPr>
          <w:rFonts w:cs="Times New Roman"/>
        </w:rPr>
        <w:t>y</w:t>
      </w:r>
      <w:r w:rsidRPr="00AC7C6B">
        <w:rPr>
          <w:rFonts w:cs="Times New Roman"/>
        </w:rPr>
        <w:t xml:space="preserve"> of results obtained from </w:t>
      </w:r>
      <w:r>
        <w:rPr>
          <w:rFonts w:cs="Times New Roman"/>
        </w:rPr>
        <w:t xml:space="preserve">the </w:t>
      </w:r>
      <w:r w:rsidRPr="00AC7C6B">
        <w:rPr>
          <w:rFonts w:cs="Times New Roman"/>
        </w:rPr>
        <w:t xml:space="preserve">spike-ins based AQ and from the Colilert MPN test to quantify cell changes of </w:t>
      </w:r>
      <w:r w:rsidRPr="002D6625">
        <w:rPr>
          <w:rFonts w:cs="Times New Roman"/>
        </w:rPr>
        <w:t xml:space="preserve">specifically concerned populations, such as </w:t>
      </w:r>
      <w:r>
        <w:rPr>
          <w:rFonts w:cs="Times New Roman"/>
          <w:i/>
          <w:iCs/>
        </w:rPr>
        <w:t>E. coli</w:t>
      </w:r>
      <w:r w:rsidRPr="002D6625">
        <w:rPr>
          <w:rFonts w:cs="Times New Roman"/>
        </w:rPr>
        <w:t>, a</w:t>
      </w:r>
      <w:r>
        <w:rPr>
          <w:rFonts w:cs="Times New Roman"/>
        </w:rPr>
        <w:t>n</w:t>
      </w:r>
      <w:r w:rsidRPr="002D6625">
        <w:rPr>
          <w:rFonts w:cs="Times New Roman"/>
        </w:rPr>
        <w:t xml:space="preserve"> indicator</w:t>
      </w:r>
      <w:r>
        <w:rPr>
          <w:rFonts w:cs="Times New Roman"/>
        </w:rPr>
        <w:t xml:space="preserve"> organism (</w:t>
      </w:r>
      <w:r w:rsidRPr="00603D3B">
        <w:rPr>
          <w:rFonts w:cs="Times New Roman"/>
          <w:color w:val="000000" w:themeColor="text1"/>
        </w:rPr>
        <w:t xml:space="preserve">Figure </w:t>
      </w:r>
      <w:r w:rsidR="00027B92" w:rsidRPr="00603D3B">
        <w:rPr>
          <w:rFonts w:cs="Times New Roman"/>
          <w:color w:val="000000" w:themeColor="text1"/>
        </w:rPr>
        <w:t>S</w:t>
      </w:r>
      <w:r w:rsidR="00027B92">
        <w:rPr>
          <w:rFonts w:cs="Times New Roman"/>
          <w:color w:val="000000" w:themeColor="text1"/>
        </w:rPr>
        <w:t>4</w:t>
      </w:r>
      <w:r>
        <w:rPr>
          <w:rFonts w:cs="Times New Roman"/>
        </w:rPr>
        <w:t>)</w:t>
      </w:r>
      <w:r w:rsidRPr="002D6625">
        <w:rPr>
          <w:rFonts w:cs="Times New Roman"/>
        </w:rPr>
        <w:t xml:space="preserve">. </w:t>
      </w:r>
      <w:r>
        <w:rPr>
          <w:rFonts w:cs="Times New Roman"/>
        </w:rPr>
        <w:t xml:space="preserve">It showed that the AD </w:t>
      </w:r>
      <w:r>
        <w:rPr>
          <w:rFonts w:cs="Times New Roman" w:hint="eastAsia"/>
          <w:lang w:eastAsia="zh-CN"/>
        </w:rPr>
        <w:t>did</w:t>
      </w:r>
      <w:r>
        <w:rPr>
          <w:rFonts w:cs="Times New Roman"/>
          <w:lang w:eastAsia="zh-CN"/>
        </w:rPr>
        <w:t xml:space="preserve"> have</w:t>
      </w:r>
      <w:r>
        <w:rPr>
          <w:rFonts w:cs="Times New Roman"/>
        </w:rPr>
        <w:t xml:space="preserve"> an inactivation effect on </w:t>
      </w:r>
      <w:r>
        <w:rPr>
          <w:rFonts w:cs="Times New Roman"/>
          <w:i/>
          <w:iCs/>
        </w:rPr>
        <w:t>E. coli</w:t>
      </w:r>
      <w:r>
        <w:rPr>
          <w:rFonts w:cs="Times New Roman"/>
        </w:rPr>
        <w:t xml:space="preserve"> in both the mono- and co-digestion processes, and </w:t>
      </w:r>
      <w:r>
        <w:rPr>
          <w:rFonts w:cs="Times New Roman" w:hint="eastAsia"/>
          <w:lang w:eastAsia="zh-CN"/>
        </w:rPr>
        <w:t>t</w:t>
      </w:r>
      <w:r>
        <w:rPr>
          <w:rFonts w:cs="Times New Roman"/>
        </w:rPr>
        <w:t xml:space="preserve">he rapid inactivation of the AD on </w:t>
      </w:r>
      <w:r>
        <w:rPr>
          <w:rFonts w:cs="Times New Roman"/>
          <w:i/>
          <w:iCs/>
        </w:rPr>
        <w:t>E. coli</w:t>
      </w:r>
      <w:r>
        <w:rPr>
          <w:rFonts w:cs="Times New Roman"/>
        </w:rPr>
        <w:t xml:space="preserve"> in the first five days was consistent using these two numeration approaches. </w:t>
      </w:r>
      <w:bookmarkStart w:id="247" w:name="OLE_LINK222"/>
      <w:bookmarkStart w:id="248" w:name="OLE_LINK223"/>
      <w:r w:rsidRPr="00352346">
        <w:rPr>
          <w:rFonts w:cs="Times New Roman"/>
        </w:rPr>
        <w:t xml:space="preserve">Pearson metric-based correlation analysis revealed </w:t>
      </w:r>
      <w:r>
        <w:rPr>
          <w:rFonts w:cs="Times New Roman"/>
        </w:rPr>
        <w:t>a</w:t>
      </w:r>
      <w:r w:rsidRPr="00352346">
        <w:rPr>
          <w:rFonts w:cs="Times New Roman"/>
        </w:rPr>
        <w:t xml:space="preserve"> significant (</w:t>
      </w:r>
      <w:r w:rsidRPr="00352346">
        <w:rPr>
          <w:rFonts w:cs="Times New Roman"/>
          <w:i/>
          <w:iCs/>
        </w:rPr>
        <w:t xml:space="preserve">p-value </w:t>
      </w:r>
      <w:r w:rsidRPr="00352346">
        <w:rPr>
          <w:rFonts w:cs="Times New Roman"/>
        </w:rPr>
        <w:t>&lt; 0.001) positive correlation (with the coefficient of 0.</w:t>
      </w:r>
      <w:r>
        <w:rPr>
          <w:rFonts w:cs="Times New Roman"/>
        </w:rPr>
        <w:t>81</w:t>
      </w:r>
      <w:r w:rsidRPr="00352346">
        <w:rPr>
          <w:rFonts w:cs="Times New Roman"/>
        </w:rPr>
        <w:t xml:space="preserve">) </w:t>
      </w:r>
      <w:r>
        <w:rPr>
          <w:rFonts w:cs="Times New Roman"/>
        </w:rPr>
        <w:t>between</w:t>
      </w:r>
      <w:r w:rsidRPr="00352346">
        <w:rPr>
          <w:rFonts w:cs="Times New Roman"/>
        </w:rPr>
        <w:t xml:space="preserve"> cell counts derived from </w:t>
      </w:r>
      <w:r>
        <w:rPr>
          <w:rFonts w:cs="Times New Roman"/>
        </w:rPr>
        <w:t xml:space="preserve">the </w:t>
      </w:r>
      <w:r w:rsidRPr="00352346">
        <w:rPr>
          <w:rFonts w:cs="Times New Roman"/>
        </w:rPr>
        <w:t>two numeration methods in the first five days.</w:t>
      </w:r>
      <w:r>
        <w:rPr>
          <w:rFonts w:cs="Times New Roman"/>
        </w:rPr>
        <w:t xml:space="preserve"> </w:t>
      </w:r>
      <w:bookmarkEnd w:id="247"/>
      <w:bookmarkEnd w:id="248"/>
      <w:r w:rsidRPr="00AC61B0">
        <w:rPr>
          <w:rFonts w:cs="Times New Roman" w:hint="eastAsia"/>
          <w:color w:val="000000" w:themeColor="text1"/>
          <w:lang w:eastAsia="zh-CN"/>
        </w:rPr>
        <w:t>H</w:t>
      </w:r>
      <w:r w:rsidRPr="00AC61B0">
        <w:rPr>
          <w:rFonts w:cs="Times New Roman"/>
          <w:color w:val="000000" w:themeColor="text1"/>
          <w:lang w:eastAsia="zh-CN"/>
        </w:rPr>
        <w:t xml:space="preserve">ence, </w:t>
      </w:r>
      <w:r w:rsidRPr="00AC61B0">
        <w:rPr>
          <w:rFonts w:cs="Times New Roman"/>
        </w:rPr>
        <w:t xml:space="preserve">this spike-ins based AQ </w:t>
      </w:r>
      <w:r w:rsidRPr="00AC61B0">
        <w:rPr>
          <w:rFonts w:cs="Times New Roman"/>
          <w:lang w:eastAsia="zh-CN"/>
        </w:rPr>
        <w:t xml:space="preserve">was adopted to </w:t>
      </w:r>
      <w:r>
        <w:rPr>
          <w:rFonts w:cs="Times New Roman"/>
          <w:lang w:eastAsia="zh-CN"/>
        </w:rPr>
        <w:t>calculate</w:t>
      </w:r>
      <w:r w:rsidRPr="00AC61B0">
        <w:rPr>
          <w:rFonts w:cs="Times New Roman"/>
          <w:lang w:eastAsia="zh-CN"/>
        </w:rPr>
        <w:t xml:space="preserve"> the cell </w:t>
      </w:r>
      <w:r>
        <w:rPr>
          <w:rFonts w:cs="Times New Roman"/>
          <w:lang w:eastAsia="zh-CN"/>
        </w:rPr>
        <w:t>numbers</w:t>
      </w:r>
      <w:r w:rsidRPr="00AC61B0">
        <w:rPr>
          <w:rFonts w:cs="Times New Roman"/>
          <w:lang w:eastAsia="zh-CN"/>
        </w:rPr>
        <w:t xml:space="preserve"> of AD samples</w:t>
      </w:r>
      <w:r w:rsidRPr="00AC61B0">
        <w:rPr>
          <w:rFonts w:cs="Times New Roman"/>
        </w:rPr>
        <w:t xml:space="preserve"> for </w:t>
      </w:r>
      <w:r>
        <w:rPr>
          <w:rFonts w:cs="Times New Roman"/>
        </w:rPr>
        <w:t xml:space="preserve">the </w:t>
      </w:r>
      <w:r w:rsidRPr="00AC61B0">
        <w:rPr>
          <w:rFonts w:cs="Times New Roman"/>
          <w:lang w:eastAsia="zh-CN"/>
        </w:rPr>
        <w:t>downstream analysis.</w:t>
      </w:r>
    </w:p>
    <w:p w14:paraId="40A3B406" w14:textId="77777777" w:rsidR="002D54E0" w:rsidRDefault="002D54E0" w:rsidP="00523287">
      <w:pPr>
        <w:spacing w:line="480" w:lineRule="auto"/>
        <w:jc w:val="both"/>
        <w:rPr>
          <w:rFonts w:cs="Times New Roman"/>
          <w:lang w:eastAsia="zh-CN"/>
        </w:rPr>
      </w:pPr>
    </w:p>
    <w:p w14:paraId="633E254B" w14:textId="77777777" w:rsidR="002D54E0" w:rsidRPr="00501297" w:rsidRDefault="002D54E0" w:rsidP="00523287">
      <w:pPr>
        <w:spacing w:line="480" w:lineRule="auto"/>
        <w:jc w:val="both"/>
        <w:rPr>
          <w:rFonts w:cs="Times New Roman"/>
          <w:b/>
          <w:lang w:eastAsia="zh-CN"/>
        </w:rPr>
      </w:pPr>
      <w:r>
        <w:rPr>
          <w:rFonts w:cs="Times New Roman"/>
          <w:b/>
          <w:lang w:eastAsia="zh-CN"/>
        </w:rPr>
        <w:t>3.2 Microbial</w:t>
      </w:r>
      <w:r>
        <w:rPr>
          <w:rFonts w:cs="Times New Roman" w:hint="eastAsia"/>
          <w:b/>
          <w:lang w:eastAsia="zh-CN"/>
        </w:rPr>
        <w:t xml:space="preserve"> pop</w:t>
      </w:r>
      <w:r>
        <w:rPr>
          <w:rFonts w:cs="Times New Roman"/>
          <w:b/>
          <w:lang w:eastAsia="zh-CN"/>
        </w:rPr>
        <w:t>ulation dynamics</w:t>
      </w:r>
    </w:p>
    <w:p w14:paraId="62299A4A" w14:textId="6ADC1FE1" w:rsidR="002D54E0" w:rsidRDefault="002D54E0" w:rsidP="00523287">
      <w:pPr>
        <w:spacing w:line="480" w:lineRule="auto"/>
        <w:jc w:val="both"/>
        <w:rPr>
          <w:rFonts w:cs="Times New Roman"/>
          <w:lang w:eastAsia="zh-CN"/>
        </w:rPr>
      </w:pPr>
      <w:bookmarkStart w:id="249" w:name="OLE_LINK10"/>
      <w:bookmarkStart w:id="250" w:name="OLE_LINK11"/>
      <w:r>
        <w:rPr>
          <w:rFonts w:cs="Times New Roman"/>
          <w:lang w:eastAsia="zh-CN"/>
        </w:rPr>
        <w:lastRenderedPageBreak/>
        <w:t xml:space="preserve">There were 365 MAGs retrieved from four anaerobic digesters (Figure 2). </w:t>
      </w:r>
      <w:r w:rsidRPr="00F54C64">
        <w:rPr>
          <w:rFonts w:cs="Times New Roman" w:hint="eastAsia"/>
          <w:lang w:eastAsia="zh-CN"/>
        </w:rPr>
        <w:t>W</w:t>
      </w:r>
      <w:r w:rsidRPr="00F54C64">
        <w:rPr>
          <w:rFonts w:cs="Times New Roman"/>
          <w:lang w:eastAsia="zh-CN"/>
        </w:rPr>
        <w:t xml:space="preserve">hen </w:t>
      </w:r>
      <w:r>
        <w:rPr>
          <w:rFonts w:cs="Times New Roman" w:hint="eastAsia"/>
          <w:lang w:eastAsia="zh-CN"/>
        </w:rPr>
        <w:t>profi</w:t>
      </w:r>
      <w:r>
        <w:rPr>
          <w:rFonts w:cs="Times New Roman"/>
          <w:lang w:eastAsia="zh-CN"/>
        </w:rPr>
        <w:t>ling</w:t>
      </w:r>
      <w:r w:rsidRPr="00F54C64">
        <w:rPr>
          <w:rFonts w:cs="Times New Roman"/>
          <w:lang w:eastAsia="zh-CN"/>
        </w:rPr>
        <w:t xml:space="preserve"> the longitudinal microbial population dynamics based on relative and absolute abundances in </w:t>
      </w:r>
      <w:r>
        <w:rPr>
          <w:rFonts w:cs="Times New Roman"/>
          <w:lang w:eastAsia="zh-CN"/>
        </w:rPr>
        <w:t xml:space="preserve">the </w:t>
      </w:r>
      <w:r w:rsidRPr="00F54C64">
        <w:rPr>
          <w:rFonts w:cs="Times New Roman"/>
          <w:lang w:eastAsia="zh-CN"/>
        </w:rPr>
        <w:t xml:space="preserve">four </w:t>
      </w:r>
      <w:r>
        <w:rPr>
          <w:rFonts w:cs="Times New Roman"/>
          <w:lang w:eastAsia="zh-CN"/>
        </w:rPr>
        <w:t>anaerobic digesters</w:t>
      </w:r>
      <w:r w:rsidRPr="00F54C64">
        <w:rPr>
          <w:rFonts w:cs="Times New Roman"/>
          <w:lang w:eastAsia="zh-CN"/>
        </w:rPr>
        <w:t xml:space="preserve">, one striking discrepancy was observed that </w:t>
      </w:r>
      <w:r>
        <w:rPr>
          <w:rFonts w:cs="Times New Roman"/>
          <w:lang w:eastAsia="zh-CN"/>
        </w:rPr>
        <w:t>all</w:t>
      </w:r>
      <w:r w:rsidRPr="00F54C64">
        <w:rPr>
          <w:rFonts w:cs="Times New Roman"/>
          <w:lang w:eastAsia="zh-CN"/>
        </w:rPr>
        <w:t xml:space="preserve"> MAGs had </w:t>
      </w:r>
      <w:r>
        <w:rPr>
          <w:rFonts w:cs="Times New Roman"/>
          <w:lang w:eastAsia="zh-CN"/>
        </w:rPr>
        <w:t>opposite</w:t>
      </w:r>
      <w:r w:rsidRPr="00F54C64">
        <w:rPr>
          <w:rFonts w:cs="Times New Roman"/>
          <w:lang w:eastAsia="zh-CN"/>
        </w:rPr>
        <w:t xml:space="preserve"> trends between </w:t>
      </w:r>
      <w:r>
        <w:rPr>
          <w:rFonts w:cs="Times New Roman"/>
          <w:lang w:eastAsia="zh-CN"/>
        </w:rPr>
        <w:t xml:space="preserve">the </w:t>
      </w:r>
      <w:r w:rsidRPr="00F54C64">
        <w:rPr>
          <w:rFonts w:cs="Times New Roman"/>
          <w:lang w:eastAsia="zh-CN"/>
        </w:rPr>
        <w:t xml:space="preserve">relative and </w:t>
      </w:r>
      <w:r>
        <w:rPr>
          <w:rFonts w:cs="Times New Roman"/>
          <w:lang w:eastAsia="zh-CN"/>
        </w:rPr>
        <w:t xml:space="preserve">the </w:t>
      </w:r>
      <w:r w:rsidRPr="00F54C64">
        <w:rPr>
          <w:rFonts w:cs="Times New Roman"/>
          <w:lang w:eastAsia="zh-CN"/>
        </w:rPr>
        <w:t xml:space="preserve">absolute profiles in at least one AD </w:t>
      </w:r>
      <w:r>
        <w:rPr>
          <w:rFonts w:cs="Times New Roman"/>
          <w:lang w:eastAsia="zh-CN"/>
        </w:rPr>
        <w:t>digester</w:t>
      </w:r>
      <w:r w:rsidRPr="00F54C64">
        <w:rPr>
          <w:rFonts w:cs="Times New Roman"/>
          <w:lang w:eastAsia="zh-CN"/>
        </w:rPr>
        <w:t>.</w:t>
      </w:r>
      <w:r>
        <w:rPr>
          <w:rFonts w:cs="Times New Roman"/>
          <w:lang w:eastAsia="zh-CN"/>
        </w:rPr>
        <w:t xml:space="preserve"> </w:t>
      </w:r>
      <w:bookmarkEnd w:id="249"/>
      <w:bookmarkEnd w:id="250"/>
      <w:r>
        <w:rPr>
          <w:rFonts w:cs="Times New Roman" w:hint="eastAsia"/>
          <w:lang w:eastAsia="zh-CN"/>
        </w:rPr>
        <w:t>For</w:t>
      </w:r>
      <w:r>
        <w:rPr>
          <w:rFonts w:cs="Times New Roman"/>
          <w:lang w:eastAsia="zh-CN"/>
        </w:rPr>
        <w:t xml:space="preserve"> example, the bacterium </w:t>
      </w:r>
      <w:r w:rsidRPr="001A2972">
        <w:rPr>
          <w:rFonts w:cs="Times New Roman"/>
          <w:lang w:eastAsia="zh-CN"/>
        </w:rPr>
        <w:t>Chloro_</w:t>
      </w:r>
      <w:r>
        <w:rPr>
          <w:rFonts w:cs="Times New Roman"/>
          <w:lang w:eastAsia="zh-CN"/>
        </w:rPr>
        <w:t>3, the</w:t>
      </w:r>
      <w:r w:rsidRPr="001A2972">
        <w:rPr>
          <w:rFonts w:cs="Times New Roman"/>
          <w:lang w:eastAsia="zh-CN"/>
        </w:rPr>
        <w:t xml:space="preserve"> cell counts </w:t>
      </w:r>
      <w:r>
        <w:rPr>
          <w:rFonts w:cs="Times New Roman"/>
          <w:lang w:eastAsia="zh-CN"/>
        </w:rPr>
        <w:t>decreased by</w:t>
      </w:r>
      <w:r w:rsidRPr="001A2972">
        <w:rPr>
          <w:rFonts w:cs="Times New Roman"/>
          <w:lang w:eastAsia="zh-CN"/>
        </w:rPr>
        <w:t xml:space="preserve"> </w:t>
      </w:r>
      <w:r w:rsidRPr="006C7CEC">
        <w:rPr>
          <w:rFonts w:cs="Times New Roman"/>
          <w:lang w:eastAsia="zh-CN"/>
        </w:rPr>
        <w:t>4.4</w:t>
      </w:r>
      <w:r>
        <w:rPr>
          <w:rFonts w:cs="Times New Roman"/>
          <w:lang w:eastAsia="zh-CN"/>
        </w:rPr>
        <w:t>7</w:t>
      </w:r>
      <w:r w:rsidRPr="001A2972">
        <w:rPr>
          <w:rFonts w:cs="Times New Roman"/>
          <w:lang w:eastAsia="zh-CN"/>
        </w:rPr>
        <w:t xml:space="preserve"> ×10</w:t>
      </w:r>
      <w:r w:rsidRPr="001A2972">
        <w:rPr>
          <w:rFonts w:cs="Times New Roman"/>
          <w:vertAlign w:val="superscript"/>
          <w:lang w:eastAsia="zh-CN"/>
        </w:rPr>
        <w:t>7</w:t>
      </w:r>
      <w:r w:rsidRPr="001A2972">
        <w:rPr>
          <w:rFonts w:cs="Times New Roman"/>
          <w:lang w:eastAsia="zh-CN"/>
        </w:rPr>
        <w:t xml:space="preserve"> cell/mL </w:t>
      </w:r>
      <w:r w:rsidRPr="001A2972">
        <w:rPr>
          <w:rFonts w:cs="Times New Roman" w:hint="eastAsia"/>
          <w:lang w:eastAsia="zh-CN"/>
        </w:rPr>
        <w:t>in</w:t>
      </w:r>
      <w:r w:rsidRPr="001A2972">
        <w:rPr>
          <w:rFonts w:cs="Times New Roman"/>
          <w:lang w:eastAsia="zh-CN"/>
        </w:rPr>
        <w:t xml:space="preserve"> </w:t>
      </w:r>
      <w:r w:rsidRPr="001A2972">
        <w:rPr>
          <w:rFonts w:cs="Times New Roman" w:hint="eastAsia"/>
          <w:lang w:eastAsia="zh-CN"/>
        </w:rPr>
        <w:t>C</w:t>
      </w:r>
      <w:r w:rsidRPr="001A2972">
        <w:rPr>
          <w:rFonts w:cs="Times New Roman"/>
          <w:lang w:eastAsia="zh-CN"/>
        </w:rPr>
        <w:t xml:space="preserve">1 from Day-8 to Day-10, </w:t>
      </w:r>
      <w:r>
        <w:rPr>
          <w:rFonts w:cs="Times New Roman"/>
          <w:lang w:eastAsia="zh-CN"/>
        </w:rPr>
        <w:t>while</w:t>
      </w:r>
      <w:r w:rsidRPr="001A2972">
        <w:rPr>
          <w:rFonts w:cs="Times New Roman"/>
          <w:lang w:eastAsia="zh-CN"/>
        </w:rPr>
        <w:t xml:space="preserve"> its relative abundance increased </w:t>
      </w:r>
      <w:r>
        <w:rPr>
          <w:rFonts w:cs="Times New Roman"/>
          <w:lang w:eastAsia="zh-CN"/>
        </w:rPr>
        <w:t xml:space="preserve">by </w:t>
      </w:r>
      <w:r w:rsidRPr="006C7CEC">
        <w:rPr>
          <w:rFonts w:cs="Times New Roman"/>
          <w:lang w:eastAsia="zh-CN"/>
        </w:rPr>
        <w:t>1.</w:t>
      </w:r>
      <w:r>
        <w:rPr>
          <w:rFonts w:cs="Times New Roman"/>
          <w:lang w:eastAsia="zh-CN"/>
        </w:rPr>
        <w:t>97</w:t>
      </w:r>
      <w:r w:rsidRPr="001A2972">
        <w:rPr>
          <w:rFonts w:cs="Times New Roman"/>
          <w:lang w:eastAsia="zh-CN"/>
        </w:rPr>
        <w:t>%.</w:t>
      </w:r>
      <w:r>
        <w:rPr>
          <w:rFonts w:cs="Times New Roman"/>
          <w:lang w:eastAsia="zh-CN"/>
        </w:rPr>
        <w:t xml:space="preserve"> </w:t>
      </w:r>
      <w:r w:rsidRPr="00495049">
        <w:rPr>
          <w:rFonts w:cs="Times New Roman"/>
          <w:lang w:eastAsia="zh-CN"/>
        </w:rPr>
        <w:t>T</w:t>
      </w:r>
      <w:r w:rsidRPr="00495049">
        <w:rPr>
          <w:rFonts w:cs="Times New Roman" w:hint="eastAsia"/>
          <w:lang w:eastAsia="zh-CN"/>
        </w:rPr>
        <w:t>h</w:t>
      </w:r>
      <w:r w:rsidRPr="00495049">
        <w:rPr>
          <w:rFonts w:cs="Times New Roman"/>
          <w:lang w:eastAsia="zh-CN"/>
        </w:rPr>
        <w:t xml:space="preserve">e relative abundance of </w:t>
      </w:r>
      <w:r w:rsidRPr="00495049">
        <w:rPr>
          <w:rFonts w:cs="Times New Roman" w:hint="eastAsia"/>
          <w:lang w:eastAsia="zh-CN"/>
        </w:rPr>
        <w:t>Actino</w:t>
      </w:r>
      <w:r w:rsidRPr="00495049">
        <w:rPr>
          <w:rFonts w:cs="Times New Roman"/>
          <w:lang w:eastAsia="zh-CN"/>
        </w:rPr>
        <w:t>_</w:t>
      </w:r>
      <w:r>
        <w:rPr>
          <w:rFonts w:cs="Times New Roman"/>
          <w:lang w:eastAsia="zh-CN"/>
        </w:rPr>
        <w:t>1</w:t>
      </w:r>
      <w:r w:rsidRPr="00495049">
        <w:rPr>
          <w:rFonts w:cs="Times New Roman"/>
          <w:lang w:eastAsia="zh-CN"/>
        </w:rPr>
        <w:t xml:space="preserve">4 decreased </w:t>
      </w:r>
      <w:r>
        <w:rPr>
          <w:rFonts w:cs="Times New Roman"/>
          <w:lang w:eastAsia="zh-CN"/>
        </w:rPr>
        <w:t>by 3.94</w:t>
      </w:r>
      <w:r w:rsidRPr="00495049">
        <w:rPr>
          <w:rFonts w:cs="Times New Roman"/>
          <w:lang w:eastAsia="zh-CN"/>
        </w:rPr>
        <w:t>%</w:t>
      </w:r>
      <w:r>
        <w:rPr>
          <w:rFonts w:cs="Times New Roman"/>
          <w:lang w:eastAsia="zh-CN"/>
        </w:rPr>
        <w:t xml:space="preserve"> while</w:t>
      </w:r>
      <w:r w:rsidRPr="00495049">
        <w:rPr>
          <w:rFonts w:cs="Times New Roman"/>
          <w:lang w:eastAsia="zh-CN"/>
        </w:rPr>
        <w:t xml:space="preserve"> its cell number</w:t>
      </w:r>
      <w:r>
        <w:rPr>
          <w:rFonts w:cs="Times New Roman"/>
          <w:lang w:eastAsia="zh-CN"/>
        </w:rPr>
        <w:t>s</w:t>
      </w:r>
      <w:r w:rsidRPr="00495049">
        <w:rPr>
          <w:rFonts w:cs="Times New Roman"/>
          <w:lang w:eastAsia="zh-CN"/>
        </w:rPr>
        <w:t xml:space="preserve"> </w:t>
      </w:r>
      <w:r>
        <w:rPr>
          <w:rFonts w:cs="Times New Roman"/>
          <w:lang w:eastAsia="zh-CN"/>
        </w:rPr>
        <w:t>increased by</w:t>
      </w:r>
      <w:r w:rsidRPr="00495049">
        <w:rPr>
          <w:rFonts w:cs="Times New Roman"/>
          <w:lang w:eastAsia="zh-CN"/>
        </w:rPr>
        <w:t xml:space="preserve"> </w:t>
      </w:r>
      <w:r>
        <w:rPr>
          <w:rFonts w:cs="Times New Roman"/>
          <w:lang w:eastAsia="zh-CN"/>
        </w:rPr>
        <w:t>1.42</w:t>
      </w:r>
      <w:r w:rsidRPr="00495049">
        <w:rPr>
          <w:rFonts w:cs="Times New Roman"/>
          <w:lang w:eastAsia="zh-CN"/>
        </w:rPr>
        <w:t xml:space="preserve"> ×</w:t>
      </w:r>
      <w:r>
        <w:rPr>
          <w:rFonts w:cs="Times New Roman"/>
          <w:lang w:eastAsia="zh-CN"/>
        </w:rPr>
        <w:t xml:space="preserve"> </w:t>
      </w:r>
      <w:r w:rsidRPr="00495049">
        <w:rPr>
          <w:rFonts w:cs="Times New Roman"/>
          <w:lang w:eastAsia="zh-CN"/>
        </w:rPr>
        <w:t>10</w:t>
      </w:r>
      <w:r>
        <w:rPr>
          <w:rFonts w:cs="Times New Roman"/>
          <w:vertAlign w:val="superscript"/>
          <w:lang w:eastAsia="zh-CN"/>
        </w:rPr>
        <w:t>7</w:t>
      </w:r>
      <w:r w:rsidRPr="00495049">
        <w:rPr>
          <w:rFonts w:cs="Times New Roman"/>
          <w:lang w:eastAsia="zh-CN"/>
        </w:rPr>
        <w:t xml:space="preserve"> cell/mL </w:t>
      </w:r>
      <w:r w:rsidRPr="00495049">
        <w:rPr>
          <w:rFonts w:cs="Times New Roman" w:hint="eastAsia"/>
          <w:lang w:eastAsia="zh-CN"/>
        </w:rPr>
        <w:t>in</w:t>
      </w:r>
      <w:r w:rsidRPr="00495049">
        <w:rPr>
          <w:rFonts w:cs="Times New Roman"/>
          <w:lang w:eastAsia="zh-CN"/>
        </w:rPr>
        <w:t xml:space="preserve"> </w:t>
      </w:r>
      <w:r w:rsidRPr="00495049">
        <w:rPr>
          <w:rFonts w:cs="Times New Roman" w:hint="eastAsia"/>
          <w:lang w:eastAsia="zh-CN"/>
        </w:rPr>
        <w:t>C2</w:t>
      </w:r>
      <w:r>
        <w:rPr>
          <w:rFonts w:cs="Times New Roman"/>
          <w:lang w:eastAsia="zh-CN"/>
        </w:rPr>
        <w:t xml:space="preserve"> from </w:t>
      </w:r>
      <w:r w:rsidRPr="009E1B61">
        <w:rPr>
          <w:rFonts w:cs="Times New Roman"/>
          <w:lang w:eastAsia="zh-CN"/>
        </w:rPr>
        <w:t>Day-</w:t>
      </w:r>
      <w:r>
        <w:rPr>
          <w:rFonts w:cs="Times New Roman"/>
          <w:lang w:eastAsia="zh-CN"/>
        </w:rPr>
        <w:t>3</w:t>
      </w:r>
      <w:r w:rsidRPr="009E1B61">
        <w:rPr>
          <w:rFonts w:cs="Times New Roman"/>
          <w:lang w:eastAsia="zh-CN"/>
        </w:rPr>
        <w:t xml:space="preserve"> to Day-</w:t>
      </w:r>
      <w:r>
        <w:rPr>
          <w:rFonts w:cs="Times New Roman"/>
          <w:lang w:eastAsia="zh-CN"/>
        </w:rPr>
        <w:t>5</w:t>
      </w:r>
      <w:r w:rsidRPr="00495049">
        <w:rPr>
          <w:rFonts w:cs="Times New Roman"/>
          <w:lang w:eastAsia="zh-CN"/>
        </w:rPr>
        <w:t>.</w:t>
      </w:r>
      <w:r>
        <w:rPr>
          <w:rFonts w:cs="Times New Roman"/>
          <w:lang w:eastAsia="zh-CN"/>
        </w:rPr>
        <w:t xml:space="preserve"> Another bacterium, </w:t>
      </w:r>
      <w:r w:rsidRPr="00F21F8A">
        <w:rPr>
          <w:rFonts w:cs="Times New Roman"/>
          <w:lang w:eastAsia="zh-CN"/>
        </w:rPr>
        <w:t xml:space="preserve">Thermot_4 increased its relative abundance </w:t>
      </w:r>
      <w:r>
        <w:rPr>
          <w:rFonts w:cs="Times New Roman"/>
          <w:lang w:eastAsia="zh-CN"/>
        </w:rPr>
        <w:t>by</w:t>
      </w:r>
      <w:r w:rsidRPr="00F21F8A">
        <w:rPr>
          <w:rFonts w:cs="Times New Roman"/>
          <w:lang w:eastAsia="zh-CN"/>
        </w:rPr>
        <w:t xml:space="preserve"> 0.</w:t>
      </w:r>
      <w:r>
        <w:rPr>
          <w:rFonts w:cs="Times New Roman"/>
          <w:lang w:eastAsia="zh-CN"/>
        </w:rPr>
        <w:t>80</w:t>
      </w:r>
      <w:r w:rsidRPr="00F21F8A">
        <w:rPr>
          <w:rFonts w:cs="Times New Roman"/>
          <w:lang w:eastAsia="zh-CN"/>
        </w:rPr>
        <w:t>%</w:t>
      </w:r>
      <w:r>
        <w:rPr>
          <w:rFonts w:cs="Times New Roman"/>
          <w:lang w:eastAsia="zh-CN"/>
        </w:rPr>
        <w:t>,</w:t>
      </w:r>
      <w:r w:rsidRPr="00F21F8A">
        <w:rPr>
          <w:rFonts w:cs="Times New Roman"/>
          <w:lang w:eastAsia="zh-CN"/>
        </w:rPr>
        <w:t xml:space="preserve"> </w:t>
      </w:r>
      <w:r>
        <w:rPr>
          <w:rFonts w:cs="Times New Roman"/>
          <w:lang w:eastAsia="zh-CN"/>
        </w:rPr>
        <w:t>while</w:t>
      </w:r>
      <w:r w:rsidRPr="00F21F8A">
        <w:rPr>
          <w:rFonts w:cs="Times New Roman"/>
          <w:lang w:eastAsia="zh-CN"/>
        </w:rPr>
        <w:t xml:space="preserve"> its cell counts decreased </w:t>
      </w:r>
      <w:r>
        <w:rPr>
          <w:rFonts w:cs="Times New Roman"/>
          <w:lang w:eastAsia="zh-CN"/>
        </w:rPr>
        <w:t xml:space="preserve">by </w:t>
      </w:r>
      <w:r w:rsidRPr="006C7CEC">
        <w:rPr>
          <w:rFonts w:cs="Times New Roman"/>
          <w:lang w:eastAsia="zh-CN"/>
        </w:rPr>
        <w:t>1.</w:t>
      </w:r>
      <w:r>
        <w:rPr>
          <w:rFonts w:cs="Times New Roman"/>
          <w:lang w:eastAsia="zh-CN"/>
        </w:rPr>
        <w:t>82</w:t>
      </w:r>
      <w:r w:rsidRPr="00F21F8A">
        <w:rPr>
          <w:rFonts w:cs="Times New Roman"/>
          <w:lang w:eastAsia="zh-CN"/>
        </w:rPr>
        <w:t xml:space="preserve"> ×</w:t>
      </w:r>
      <w:r>
        <w:rPr>
          <w:rFonts w:cs="Times New Roman"/>
          <w:lang w:eastAsia="zh-CN"/>
        </w:rPr>
        <w:t xml:space="preserve"> </w:t>
      </w:r>
      <w:r w:rsidRPr="00F21F8A">
        <w:rPr>
          <w:rFonts w:cs="Times New Roman"/>
          <w:lang w:eastAsia="zh-CN"/>
        </w:rPr>
        <w:t>10</w:t>
      </w:r>
      <w:r w:rsidRPr="006C7CEC">
        <w:rPr>
          <w:rFonts w:cs="Times New Roman"/>
          <w:vertAlign w:val="superscript"/>
          <w:lang w:eastAsia="zh-CN"/>
        </w:rPr>
        <w:t>7</w:t>
      </w:r>
      <w:r w:rsidRPr="00F21F8A">
        <w:rPr>
          <w:rFonts w:cs="Times New Roman"/>
          <w:lang w:eastAsia="zh-CN"/>
        </w:rPr>
        <w:t xml:space="preserve"> cell/mL </w:t>
      </w:r>
      <w:r w:rsidRPr="00F21F8A">
        <w:rPr>
          <w:rFonts w:cs="Times New Roman" w:hint="eastAsia"/>
          <w:lang w:eastAsia="zh-CN"/>
        </w:rPr>
        <w:t>in</w:t>
      </w:r>
      <w:r w:rsidRPr="00F21F8A">
        <w:rPr>
          <w:rFonts w:cs="Times New Roman"/>
          <w:lang w:eastAsia="zh-CN"/>
        </w:rPr>
        <w:t xml:space="preserve"> </w:t>
      </w:r>
      <w:r w:rsidRPr="00F21F8A">
        <w:rPr>
          <w:rFonts w:cs="Times New Roman" w:hint="eastAsia"/>
          <w:lang w:eastAsia="zh-CN"/>
        </w:rPr>
        <w:t>M</w:t>
      </w:r>
      <w:r w:rsidRPr="00F21F8A">
        <w:rPr>
          <w:rFonts w:cs="Times New Roman"/>
          <w:lang w:eastAsia="zh-CN"/>
        </w:rPr>
        <w:t xml:space="preserve">1 </w:t>
      </w:r>
      <w:r w:rsidRPr="006C7CEC">
        <w:rPr>
          <w:rFonts w:cs="Times New Roman"/>
          <w:lang w:eastAsia="zh-CN"/>
        </w:rPr>
        <w:t xml:space="preserve">from Day-15 to Day-20 </w:t>
      </w:r>
      <w:r w:rsidRPr="00F21F8A">
        <w:rPr>
          <w:rFonts w:cs="Times New Roman" w:hint="eastAsia"/>
          <w:lang w:eastAsia="zh-CN"/>
        </w:rPr>
        <w:t>(</w:t>
      </w:r>
      <w:r w:rsidRPr="004F2B08">
        <w:rPr>
          <w:rFonts w:cs="Times New Roman"/>
          <w:color w:val="000000" w:themeColor="text1"/>
          <w:lang w:eastAsia="zh-CN"/>
        </w:rPr>
        <w:t xml:space="preserve">Figure </w:t>
      </w:r>
      <w:r>
        <w:rPr>
          <w:rFonts w:cs="Times New Roman"/>
          <w:color w:val="000000" w:themeColor="text1"/>
          <w:lang w:eastAsia="zh-CN"/>
        </w:rPr>
        <w:t>3</w:t>
      </w:r>
      <w:r w:rsidRPr="00F21F8A">
        <w:rPr>
          <w:rFonts w:cs="Times New Roman"/>
          <w:lang w:eastAsia="zh-CN"/>
        </w:rPr>
        <w:t>)</w:t>
      </w:r>
      <w:r w:rsidRPr="00F21F8A">
        <w:rPr>
          <w:rFonts w:cs="Times New Roman" w:hint="eastAsia"/>
          <w:lang w:eastAsia="zh-CN"/>
        </w:rPr>
        <w:t>.</w:t>
      </w:r>
      <w:r>
        <w:rPr>
          <w:rFonts w:cs="Times New Roman"/>
          <w:lang w:eastAsia="zh-CN"/>
        </w:rPr>
        <w:t xml:space="preserve"> Thus, the compositional data would potentially be </w:t>
      </w:r>
      <w:r w:rsidRPr="007D4F92">
        <w:rPr>
          <w:rFonts w:cs="Times New Roman"/>
          <w:lang w:eastAsia="zh-CN"/>
        </w:rPr>
        <w:t>misleading</w:t>
      </w:r>
      <w:r>
        <w:rPr>
          <w:rFonts w:cs="Times New Roman"/>
          <w:lang w:eastAsia="zh-CN"/>
        </w:rPr>
        <w:t xml:space="preserve"> if the conclusions were drawn solely based on the relative abundance.</w:t>
      </w:r>
    </w:p>
    <w:p w14:paraId="7111063C" w14:textId="77777777" w:rsidR="002D54E0" w:rsidRPr="00AA1AF0" w:rsidRDefault="002D54E0" w:rsidP="00523287">
      <w:pPr>
        <w:spacing w:line="480" w:lineRule="auto"/>
        <w:jc w:val="both"/>
        <w:rPr>
          <w:rFonts w:cs="Times New Roman"/>
        </w:rPr>
      </w:pPr>
    </w:p>
    <w:p w14:paraId="35292794" w14:textId="20FF78A5" w:rsidR="002D54E0" w:rsidRDefault="002D54E0" w:rsidP="00523287">
      <w:pPr>
        <w:spacing w:line="480" w:lineRule="auto"/>
        <w:jc w:val="both"/>
        <w:rPr>
          <w:rFonts w:cs="Times New Roman"/>
          <w:bCs/>
          <w:lang w:eastAsia="zh-CN"/>
        </w:rPr>
      </w:pPr>
      <w:r>
        <w:rPr>
          <w:rFonts w:cs="Times New Roman"/>
        </w:rPr>
        <w:t>The spike-ins based AQ approach enabled us</w:t>
      </w:r>
      <w:r w:rsidRPr="00501297">
        <w:rPr>
          <w:rFonts w:cs="Times New Roman"/>
        </w:rPr>
        <w:t xml:space="preserve"> to track </w:t>
      </w:r>
      <w:r>
        <w:rPr>
          <w:rFonts w:cs="Times New Roman"/>
        </w:rPr>
        <w:t xml:space="preserve">the </w:t>
      </w:r>
      <w:r w:rsidRPr="00501297">
        <w:rPr>
          <w:rFonts w:cs="Times New Roman"/>
        </w:rPr>
        <w:t>community-wide and population-resolved</w:t>
      </w:r>
      <w:r>
        <w:rPr>
          <w:rFonts w:cs="Times New Roman"/>
        </w:rPr>
        <w:t xml:space="preserve"> dynamics</w:t>
      </w:r>
      <w:r>
        <w:rPr>
          <w:rFonts w:cs="Times New Roman"/>
          <w:lang w:eastAsia="zh-CN"/>
        </w:rPr>
        <w:t xml:space="preserve">. </w:t>
      </w:r>
      <w:r>
        <w:rPr>
          <w:rFonts w:cs="Times New Roman" w:hint="eastAsia"/>
          <w:lang w:eastAsia="zh-CN"/>
        </w:rPr>
        <w:t>F</w:t>
      </w:r>
      <w:r>
        <w:rPr>
          <w:rFonts w:cs="Times New Roman"/>
        </w:rPr>
        <w:t xml:space="preserve">irstly, we analyzed </w:t>
      </w:r>
      <w:r>
        <w:rPr>
          <w:rFonts w:cs="Times New Roman" w:hint="eastAsia"/>
          <w:lang w:eastAsia="zh-CN"/>
        </w:rPr>
        <w:t>the</w:t>
      </w:r>
      <w:r>
        <w:rPr>
          <w:rFonts w:cs="Times New Roman"/>
          <w:lang w:eastAsia="zh-CN"/>
        </w:rPr>
        <w:t xml:space="preserve"> </w:t>
      </w:r>
      <w:r>
        <w:rPr>
          <w:rFonts w:cs="Times New Roman"/>
        </w:rPr>
        <w:t xml:space="preserve">retrieved 365 MAGs on the correlation of their dynamic profiles </w:t>
      </w:r>
      <w:r>
        <w:rPr>
          <w:rFonts w:cs="Times New Roman"/>
          <w:noProof/>
        </w:rPr>
        <w:t>(Foladori et al., 2010)</w:t>
      </w:r>
      <w:r>
        <w:rPr>
          <w:rFonts w:cs="Times New Roman"/>
        </w:rPr>
        <w:t xml:space="preserve"> using </w:t>
      </w:r>
      <w:r>
        <w:rPr>
          <w:rFonts w:cs="Times New Roman"/>
          <w:bCs/>
          <w:lang w:eastAsia="zh-CN"/>
        </w:rPr>
        <w:t xml:space="preserve">eLSA </w:t>
      </w:r>
      <w:r>
        <w:rPr>
          <w:rFonts w:cs="Times New Roman"/>
          <w:bCs/>
          <w:noProof/>
          <w:lang w:eastAsia="zh-CN"/>
        </w:rPr>
        <w:t>(Xia et al., 2011)</w:t>
      </w:r>
      <w:r w:rsidRPr="00501297">
        <w:rPr>
          <w:rFonts w:cs="Times New Roman"/>
          <w:bCs/>
          <w:lang w:eastAsia="zh-CN"/>
        </w:rPr>
        <w:t>.</w:t>
      </w:r>
      <w:r>
        <w:rPr>
          <w:rFonts w:cs="Times New Roman"/>
          <w:bCs/>
          <w:lang w:eastAsia="zh-CN"/>
        </w:rPr>
        <w:t xml:space="preserve"> Then,</w:t>
      </w:r>
      <w:r w:rsidRPr="00501297">
        <w:rPr>
          <w:rFonts w:cs="Times New Roman"/>
          <w:bCs/>
          <w:lang w:eastAsia="zh-CN"/>
        </w:rPr>
        <w:t xml:space="preserve"> we grouped </w:t>
      </w:r>
      <w:r>
        <w:rPr>
          <w:rFonts w:cs="Times New Roman"/>
          <w:bCs/>
          <w:lang w:eastAsia="zh-CN"/>
        </w:rPr>
        <w:t>these cluster</w:t>
      </w:r>
      <w:r>
        <w:rPr>
          <w:rFonts w:cs="Times New Roman" w:hint="eastAsia"/>
          <w:bCs/>
          <w:lang w:eastAsia="zh-CN"/>
        </w:rPr>
        <w:t>ed</w:t>
      </w:r>
      <w:r>
        <w:rPr>
          <w:rFonts w:cs="Times New Roman"/>
          <w:bCs/>
          <w:lang w:eastAsia="zh-CN"/>
        </w:rPr>
        <w:t xml:space="preserve"> </w:t>
      </w:r>
      <w:r w:rsidRPr="00501297">
        <w:rPr>
          <w:rFonts w:cs="Times New Roman"/>
          <w:bCs/>
          <w:lang w:eastAsia="zh-CN"/>
        </w:rPr>
        <w:t xml:space="preserve">microorganisms into three </w:t>
      </w:r>
      <w:r>
        <w:rPr>
          <w:rFonts w:cs="Times New Roman"/>
          <w:bCs/>
          <w:lang w:eastAsia="zh-CN"/>
        </w:rPr>
        <w:t>categorie</w:t>
      </w:r>
      <w:r w:rsidRPr="00501297">
        <w:rPr>
          <w:rFonts w:cs="Times New Roman"/>
          <w:bCs/>
          <w:lang w:eastAsia="zh-CN"/>
        </w:rPr>
        <w:t>s</w:t>
      </w:r>
      <w:r>
        <w:rPr>
          <w:rFonts w:cs="Times New Roman"/>
          <w:bCs/>
          <w:lang w:eastAsia="zh-CN"/>
        </w:rPr>
        <w:t xml:space="preserve"> featured with</w:t>
      </w:r>
      <w:r w:rsidRPr="00501297">
        <w:rPr>
          <w:rFonts w:cs="Times New Roman"/>
          <w:bCs/>
          <w:lang w:eastAsia="zh-CN"/>
        </w:rPr>
        <w:t xml:space="preserve"> </w:t>
      </w:r>
      <w:r>
        <w:rPr>
          <w:rFonts w:cs="Times New Roman"/>
          <w:bCs/>
          <w:lang w:eastAsia="zh-CN"/>
        </w:rPr>
        <w:t>growing,</w:t>
      </w:r>
      <w:r w:rsidRPr="00501297">
        <w:rPr>
          <w:rFonts w:cs="Times New Roman"/>
          <w:bCs/>
          <w:lang w:eastAsia="zh-CN"/>
        </w:rPr>
        <w:t xml:space="preserve"> de</w:t>
      </w:r>
      <w:r>
        <w:rPr>
          <w:rFonts w:cs="Times New Roman"/>
          <w:bCs/>
          <w:lang w:eastAsia="zh-CN"/>
        </w:rPr>
        <w:t>cay</w:t>
      </w:r>
      <w:r w:rsidRPr="00501297">
        <w:rPr>
          <w:rFonts w:cs="Times New Roman"/>
          <w:bCs/>
          <w:lang w:eastAsia="zh-CN"/>
        </w:rPr>
        <w:t>, and fluctuat</w:t>
      </w:r>
      <w:r>
        <w:rPr>
          <w:rFonts w:cs="Times New Roman"/>
          <w:bCs/>
          <w:lang w:eastAsia="zh-CN"/>
        </w:rPr>
        <w:t>ing</w:t>
      </w:r>
      <w:r w:rsidRPr="00501297">
        <w:rPr>
          <w:rFonts w:cs="Times New Roman"/>
          <w:bCs/>
          <w:lang w:eastAsia="zh-CN"/>
        </w:rPr>
        <w:t xml:space="preserve"> </w:t>
      </w:r>
      <w:r>
        <w:rPr>
          <w:rFonts w:cs="Times New Roman"/>
          <w:bCs/>
          <w:lang w:eastAsia="zh-CN"/>
        </w:rPr>
        <w:t>trends (</w:t>
      </w:r>
      <w:r w:rsidRPr="004F2B08">
        <w:rPr>
          <w:rFonts w:cs="Times New Roman" w:hint="eastAsia"/>
          <w:bCs/>
          <w:color w:val="000000" w:themeColor="text1"/>
          <w:lang w:eastAsia="zh-CN"/>
        </w:rPr>
        <w:t>T</w:t>
      </w:r>
      <w:r w:rsidRPr="004F2B08">
        <w:rPr>
          <w:rFonts w:cs="Times New Roman"/>
          <w:bCs/>
          <w:color w:val="000000" w:themeColor="text1"/>
          <w:lang w:eastAsia="zh-CN"/>
        </w:rPr>
        <w:t>able S</w:t>
      </w:r>
      <w:r w:rsidR="009660D8">
        <w:rPr>
          <w:rFonts w:cs="Times New Roman"/>
          <w:bCs/>
          <w:color w:val="000000" w:themeColor="text1"/>
          <w:lang w:eastAsia="zh-CN"/>
        </w:rPr>
        <w:t>6</w:t>
      </w:r>
      <w:r>
        <w:rPr>
          <w:rFonts w:cs="Times New Roman"/>
          <w:bCs/>
          <w:lang w:eastAsia="zh-CN"/>
        </w:rPr>
        <w:t>)</w:t>
      </w:r>
      <w:r w:rsidRPr="00501297">
        <w:rPr>
          <w:rFonts w:cs="Times New Roman"/>
          <w:bCs/>
          <w:lang w:eastAsia="zh-CN"/>
        </w:rPr>
        <w:t>.</w:t>
      </w:r>
      <w:r>
        <w:rPr>
          <w:rFonts w:cs="Times New Roman"/>
          <w:bCs/>
          <w:lang w:eastAsia="zh-CN"/>
        </w:rPr>
        <w:t xml:space="preserve"> The dynamics variation of </w:t>
      </w:r>
      <w:proofErr w:type="gramStart"/>
      <w:r>
        <w:rPr>
          <w:rFonts w:cs="Times New Roman"/>
          <w:bCs/>
          <w:lang w:eastAsia="zh-CN"/>
        </w:rPr>
        <w:t>each  population</w:t>
      </w:r>
      <w:proofErr w:type="gramEnd"/>
      <w:r>
        <w:rPr>
          <w:rFonts w:cs="Times New Roman"/>
          <w:bCs/>
          <w:lang w:eastAsia="zh-CN"/>
        </w:rPr>
        <w:t xml:space="preserve"> was determined by dividing the maximum cell number by its minimum value in each digester. </w:t>
      </w:r>
      <w:bookmarkStart w:id="251" w:name="OLE_LINK238"/>
      <w:bookmarkStart w:id="252" w:name="OLE_LINK239"/>
      <w:bookmarkStart w:id="253" w:name="OLE_LINK240"/>
      <w:r w:rsidRPr="007D4F92">
        <w:rPr>
          <w:rFonts w:cs="Times New Roman"/>
          <w:bCs/>
          <w:lang w:eastAsia="zh-CN"/>
        </w:rPr>
        <w:t>We found that 2</w:t>
      </w:r>
      <w:r w:rsidRPr="007A5ADE">
        <w:rPr>
          <w:rFonts w:cs="Times New Roman"/>
          <w:bCs/>
          <w:lang w:eastAsia="zh-CN"/>
        </w:rPr>
        <w:t>5</w:t>
      </w:r>
      <w:r w:rsidRPr="007D4F92">
        <w:rPr>
          <w:rFonts w:cs="Times New Roman"/>
          <w:bCs/>
          <w:lang w:eastAsia="zh-CN"/>
        </w:rPr>
        <w:t xml:space="preserve"> populations (spanning from </w:t>
      </w:r>
      <w:r w:rsidRPr="007A5ADE">
        <w:rPr>
          <w:rFonts w:cs="Times New Roman"/>
          <w:bCs/>
          <w:lang w:eastAsia="zh-CN"/>
        </w:rPr>
        <w:t>8</w:t>
      </w:r>
      <w:r w:rsidRPr="007D4F92">
        <w:rPr>
          <w:rFonts w:cs="Times New Roman"/>
          <w:bCs/>
          <w:lang w:eastAsia="zh-CN"/>
        </w:rPr>
        <w:t xml:space="preserve"> phyla, e.g., </w:t>
      </w:r>
      <w:r w:rsidRPr="007D4F92">
        <w:rPr>
          <w:rFonts w:cs="Times New Roman"/>
          <w:bCs/>
          <w:i/>
          <w:iCs/>
          <w:lang w:eastAsia="zh-CN"/>
        </w:rPr>
        <w:t>Firmicutes</w:t>
      </w:r>
      <w:r w:rsidRPr="007D4F92">
        <w:rPr>
          <w:rFonts w:cs="Times New Roman"/>
          <w:bCs/>
          <w:lang w:eastAsia="zh-CN"/>
        </w:rPr>
        <w:t xml:space="preserve"> (</w:t>
      </w:r>
      <w:r w:rsidRPr="007A5ADE">
        <w:rPr>
          <w:rFonts w:cs="Times New Roman"/>
          <w:bCs/>
          <w:lang w:eastAsia="zh-CN"/>
        </w:rPr>
        <w:t>10</w:t>
      </w:r>
      <w:r w:rsidRPr="007D4F92">
        <w:rPr>
          <w:rFonts w:cs="Times New Roman"/>
          <w:bCs/>
          <w:lang w:eastAsia="zh-CN"/>
        </w:rPr>
        <w:t xml:space="preserve">), </w:t>
      </w:r>
      <w:r w:rsidRPr="007D4F92">
        <w:rPr>
          <w:rFonts w:cs="Times New Roman"/>
          <w:bCs/>
          <w:i/>
          <w:iCs/>
          <w:lang w:eastAsia="zh-CN"/>
        </w:rPr>
        <w:t xml:space="preserve">Synergistota </w:t>
      </w:r>
      <w:r w:rsidRPr="007D4F92">
        <w:rPr>
          <w:rFonts w:cs="Times New Roman"/>
          <w:bCs/>
          <w:lang w:eastAsia="zh-CN"/>
        </w:rPr>
        <w:t xml:space="preserve">(4), </w:t>
      </w:r>
      <w:r w:rsidRPr="007D4F92">
        <w:rPr>
          <w:rFonts w:cs="Times New Roman"/>
          <w:bCs/>
          <w:i/>
          <w:iCs/>
          <w:lang w:eastAsia="zh-CN"/>
        </w:rPr>
        <w:t xml:space="preserve">Halobacteriota </w:t>
      </w:r>
      <w:r w:rsidRPr="007D4F92">
        <w:rPr>
          <w:rFonts w:cs="Times New Roman"/>
          <w:bCs/>
          <w:lang w:eastAsia="zh-CN"/>
        </w:rPr>
        <w:t>(</w:t>
      </w:r>
      <w:r w:rsidRPr="007A5ADE">
        <w:rPr>
          <w:rFonts w:cs="Times New Roman"/>
          <w:bCs/>
          <w:lang w:eastAsia="zh-CN"/>
        </w:rPr>
        <w:t>4</w:t>
      </w:r>
      <w:r w:rsidRPr="007D4F92">
        <w:rPr>
          <w:rFonts w:cs="Times New Roman"/>
          <w:bCs/>
          <w:lang w:eastAsia="zh-CN"/>
        </w:rPr>
        <w:t xml:space="preserve">), </w:t>
      </w:r>
      <w:r w:rsidRPr="007D4F92">
        <w:rPr>
          <w:rFonts w:cs="Times New Roman"/>
          <w:bCs/>
          <w:i/>
          <w:iCs/>
          <w:lang w:eastAsia="zh-CN"/>
        </w:rPr>
        <w:t xml:space="preserve">Hydrogenedentota </w:t>
      </w:r>
      <w:r w:rsidRPr="007D4F92">
        <w:rPr>
          <w:rFonts w:cs="Times New Roman"/>
          <w:bCs/>
          <w:lang w:eastAsia="zh-CN"/>
        </w:rPr>
        <w:t xml:space="preserve">(2), </w:t>
      </w:r>
      <w:r w:rsidRPr="007D4F92">
        <w:rPr>
          <w:rFonts w:cs="Times New Roman"/>
          <w:bCs/>
          <w:i/>
          <w:iCs/>
          <w:lang w:eastAsia="zh-CN"/>
        </w:rPr>
        <w:t xml:space="preserve">Proteobacteria </w:t>
      </w:r>
      <w:r w:rsidRPr="007D4F92">
        <w:rPr>
          <w:rFonts w:cs="Times New Roman"/>
          <w:bCs/>
          <w:lang w:eastAsia="zh-CN"/>
        </w:rPr>
        <w:t>(</w:t>
      </w:r>
      <w:r w:rsidRPr="007A5ADE">
        <w:rPr>
          <w:rFonts w:cs="Times New Roman"/>
          <w:bCs/>
          <w:lang w:eastAsia="zh-CN"/>
        </w:rPr>
        <w:t>2</w:t>
      </w:r>
      <w:r w:rsidRPr="007D4F92">
        <w:rPr>
          <w:rFonts w:cs="Times New Roman"/>
          <w:bCs/>
          <w:lang w:eastAsia="zh-CN"/>
        </w:rPr>
        <w:t xml:space="preserve">), </w:t>
      </w:r>
      <w:r w:rsidRPr="007D4F92">
        <w:rPr>
          <w:rFonts w:cs="Times New Roman"/>
          <w:bCs/>
          <w:i/>
          <w:iCs/>
          <w:lang w:eastAsia="zh-CN"/>
        </w:rPr>
        <w:t>Chloroflexota</w:t>
      </w:r>
      <w:r w:rsidRPr="007D4F92">
        <w:rPr>
          <w:rFonts w:cs="Times New Roman"/>
          <w:bCs/>
          <w:lang w:eastAsia="zh-CN"/>
        </w:rPr>
        <w:t xml:space="preserve"> (1</w:t>
      </w:r>
      <w:r w:rsidRPr="007A5ADE">
        <w:rPr>
          <w:rFonts w:cs="Times New Roman"/>
          <w:bCs/>
          <w:lang w:eastAsia="zh-CN"/>
        </w:rPr>
        <w:t>)</w:t>
      </w:r>
      <w:r w:rsidRPr="007D4F92">
        <w:rPr>
          <w:rFonts w:cs="Times New Roman"/>
          <w:bCs/>
          <w:lang w:eastAsia="zh-CN"/>
        </w:rPr>
        <w:t xml:space="preserve"> </w:t>
      </w:r>
      <w:r w:rsidRPr="007D4F92">
        <w:rPr>
          <w:rFonts w:cs="Times New Roman"/>
          <w:bCs/>
          <w:i/>
          <w:iCs/>
          <w:lang w:eastAsia="zh-CN"/>
        </w:rPr>
        <w:t>Thermoplasmatota</w:t>
      </w:r>
      <w:r w:rsidRPr="007D4F92">
        <w:rPr>
          <w:rFonts w:cs="Times New Roman"/>
          <w:bCs/>
          <w:lang w:eastAsia="zh-CN"/>
        </w:rPr>
        <w:t xml:space="preserve"> (1)</w:t>
      </w:r>
      <w:r w:rsidRPr="007A5ADE">
        <w:rPr>
          <w:rFonts w:cs="Times New Roman"/>
          <w:bCs/>
          <w:lang w:eastAsia="zh-CN"/>
        </w:rPr>
        <w:t>, and</w:t>
      </w:r>
      <w:r w:rsidRPr="007D4F92">
        <w:rPr>
          <w:rFonts w:cs="Times New Roman"/>
          <w:bCs/>
          <w:lang w:eastAsia="zh-CN"/>
        </w:rPr>
        <w:t xml:space="preserve"> Verrucomicrobiota (1)) demonstrated an obvious growing trend</w:t>
      </w:r>
      <w:r w:rsidRPr="007A5ADE">
        <w:rPr>
          <w:rFonts w:cs="Times New Roman"/>
          <w:bCs/>
          <w:lang w:eastAsia="zh-CN"/>
        </w:rPr>
        <w:t>,</w:t>
      </w:r>
      <w:r w:rsidRPr="007D4F92">
        <w:rPr>
          <w:rFonts w:cs="Times New Roman"/>
          <w:bCs/>
          <w:lang w:eastAsia="zh-CN"/>
        </w:rPr>
        <w:t xml:space="preserve"> implying that they gained the proliferative advantage in AD conditions. Among these growing microorganisms, 7 populations were shared in both mono- and co-digesters (Table 1), of which 6 microbes grew at the same </w:t>
      </w:r>
      <w:r w:rsidRPr="007D4F92">
        <w:rPr>
          <w:rFonts w:cs="Times New Roman"/>
          <w:bCs/>
          <w:lang w:eastAsia="zh-CN"/>
        </w:rPr>
        <w:lastRenderedPageBreak/>
        <w:t xml:space="preserve">magnitudes, including 5 populations had less than 1 log </w:t>
      </w:r>
      <w:r w:rsidR="00956EC9" w:rsidRPr="007D4F92">
        <w:rPr>
          <w:rFonts w:cs="Times New Roman"/>
          <w:bCs/>
          <w:lang w:eastAsia="zh-CN"/>
        </w:rPr>
        <w:t>increasement</w:t>
      </w:r>
      <w:r w:rsidRPr="007D4F92">
        <w:rPr>
          <w:rFonts w:cs="Times New Roman"/>
          <w:bCs/>
          <w:lang w:eastAsia="zh-CN"/>
        </w:rPr>
        <w:t xml:space="preserve"> and 1 </w:t>
      </w:r>
      <w:r w:rsidRPr="007A5ADE">
        <w:rPr>
          <w:rFonts w:cs="Times New Roman"/>
          <w:bCs/>
          <w:lang w:eastAsia="zh-CN"/>
        </w:rPr>
        <w:t>population</w:t>
      </w:r>
      <w:r w:rsidRPr="007D4F92">
        <w:rPr>
          <w:rFonts w:cs="Times New Roman"/>
          <w:bCs/>
          <w:lang w:eastAsia="zh-CN"/>
        </w:rPr>
        <w:t xml:space="preserve"> had </w:t>
      </w:r>
      <w:r w:rsidRPr="007A5ADE">
        <w:rPr>
          <w:rFonts w:cs="Times New Roman"/>
          <w:bCs/>
          <w:lang w:eastAsia="zh-CN"/>
        </w:rPr>
        <w:t>1-</w:t>
      </w:r>
      <w:r w:rsidRPr="007D4F92">
        <w:rPr>
          <w:rFonts w:cs="Times New Roman"/>
          <w:bCs/>
          <w:lang w:eastAsia="zh-CN"/>
        </w:rPr>
        <w:t xml:space="preserve"> 2 logs increasement in anaerobic digesters.</w:t>
      </w:r>
    </w:p>
    <w:bookmarkEnd w:id="251"/>
    <w:bookmarkEnd w:id="252"/>
    <w:bookmarkEnd w:id="253"/>
    <w:p w14:paraId="06E0354E" w14:textId="77777777" w:rsidR="002D54E0" w:rsidRDefault="002D54E0" w:rsidP="00523287">
      <w:pPr>
        <w:spacing w:line="480" w:lineRule="auto"/>
        <w:jc w:val="both"/>
        <w:rPr>
          <w:rFonts w:cs="Times New Roman"/>
          <w:bCs/>
          <w:lang w:eastAsia="zh-CN"/>
        </w:rPr>
      </w:pPr>
    </w:p>
    <w:p w14:paraId="109397EE" w14:textId="390DBEEB" w:rsidR="002D54E0" w:rsidRDefault="002D54E0" w:rsidP="00523287">
      <w:pPr>
        <w:spacing w:line="480" w:lineRule="auto"/>
        <w:jc w:val="both"/>
        <w:rPr>
          <w:rFonts w:cs="Times New Roman"/>
          <w:bCs/>
          <w:lang w:eastAsia="zh-CN"/>
        </w:rPr>
      </w:pPr>
      <w:r>
        <w:rPr>
          <w:rFonts w:cs="Times New Roman"/>
          <w:bCs/>
          <w:lang w:eastAsia="zh-CN"/>
        </w:rPr>
        <w:t>Results showed that 253</w:t>
      </w:r>
      <w:r w:rsidRPr="00501297">
        <w:rPr>
          <w:rFonts w:cs="Times New Roman"/>
          <w:bCs/>
          <w:lang w:eastAsia="zh-CN"/>
        </w:rPr>
        <w:t xml:space="preserve"> MAGs </w:t>
      </w:r>
      <w:r>
        <w:rPr>
          <w:rFonts w:cs="Times New Roman"/>
          <w:bCs/>
          <w:lang w:eastAsia="zh-CN"/>
        </w:rPr>
        <w:t>(</w:t>
      </w:r>
      <w:r w:rsidRPr="00501297">
        <w:rPr>
          <w:rFonts w:cs="Times New Roman"/>
          <w:bCs/>
          <w:lang w:eastAsia="zh-CN"/>
        </w:rPr>
        <w:t xml:space="preserve">spanning </w:t>
      </w:r>
      <w:r>
        <w:rPr>
          <w:rFonts w:cs="Times New Roman"/>
          <w:bCs/>
          <w:lang w:eastAsia="zh-CN"/>
        </w:rPr>
        <w:t>28</w:t>
      </w:r>
      <w:r w:rsidRPr="00501297">
        <w:rPr>
          <w:rFonts w:cs="Times New Roman"/>
          <w:bCs/>
          <w:lang w:eastAsia="zh-CN"/>
        </w:rPr>
        <w:t xml:space="preserve"> phyla,</w:t>
      </w:r>
      <w:r>
        <w:rPr>
          <w:rFonts w:cs="Times New Roman"/>
          <w:bCs/>
          <w:lang w:eastAsia="zh-CN"/>
        </w:rPr>
        <w:t xml:space="preserve"> e.g., </w:t>
      </w:r>
      <w:r w:rsidRPr="00501297">
        <w:rPr>
          <w:rFonts w:cs="Times New Roman"/>
          <w:bCs/>
          <w:i/>
          <w:iCs/>
          <w:lang w:eastAsia="zh-CN"/>
        </w:rPr>
        <w:t xml:space="preserve">Proteobacteria </w:t>
      </w:r>
      <w:r w:rsidRPr="00501297">
        <w:rPr>
          <w:rFonts w:cs="Times New Roman"/>
          <w:bCs/>
          <w:lang w:eastAsia="zh-CN"/>
        </w:rPr>
        <w:t>(5</w:t>
      </w:r>
      <w:r>
        <w:rPr>
          <w:rFonts w:cs="Times New Roman"/>
          <w:bCs/>
          <w:lang w:eastAsia="zh-CN"/>
        </w:rPr>
        <w:t>8</w:t>
      </w:r>
      <w:r w:rsidRPr="00501297">
        <w:rPr>
          <w:rFonts w:cs="Times New Roman"/>
          <w:bCs/>
          <w:lang w:eastAsia="zh-CN"/>
        </w:rPr>
        <w:t xml:space="preserve">), </w:t>
      </w:r>
      <w:r w:rsidRPr="00501297">
        <w:rPr>
          <w:rFonts w:cs="Times New Roman"/>
          <w:bCs/>
          <w:i/>
          <w:iCs/>
          <w:lang w:eastAsia="zh-CN"/>
        </w:rPr>
        <w:t>Actinobacteriota</w:t>
      </w:r>
      <w:r w:rsidRPr="00501297">
        <w:rPr>
          <w:rFonts w:cs="Times New Roman"/>
          <w:bCs/>
          <w:lang w:eastAsia="zh-CN"/>
        </w:rPr>
        <w:t xml:space="preserve"> (3</w:t>
      </w:r>
      <w:r>
        <w:rPr>
          <w:rFonts w:cs="Times New Roman"/>
          <w:bCs/>
          <w:lang w:eastAsia="zh-CN"/>
        </w:rPr>
        <w:t>6</w:t>
      </w:r>
      <w:r w:rsidRPr="00501297">
        <w:rPr>
          <w:rFonts w:cs="Times New Roman"/>
          <w:bCs/>
          <w:lang w:eastAsia="zh-CN"/>
        </w:rPr>
        <w:t xml:space="preserve">), </w:t>
      </w:r>
      <w:r w:rsidRPr="00501297">
        <w:rPr>
          <w:rFonts w:cs="Times New Roman"/>
          <w:bCs/>
          <w:i/>
          <w:iCs/>
          <w:lang w:eastAsia="zh-CN"/>
        </w:rPr>
        <w:t>Bacteroidota</w:t>
      </w:r>
      <w:r w:rsidRPr="00501297">
        <w:rPr>
          <w:rFonts w:cs="Times New Roman"/>
          <w:bCs/>
          <w:lang w:eastAsia="zh-CN"/>
        </w:rPr>
        <w:t xml:space="preserve"> (</w:t>
      </w:r>
      <w:r>
        <w:rPr>
          <w:rFonts w:cs="Times New Roman"/>
          <w:bCs/>
          <w:lang w:eastAsia="zh-CN"/>
        </w:rPr>
        <w:t>31</w:t>
      </w:r>
      <w:r w:rsidRPr="00501297">
        <w:rPr>
          <w:rFonts w:cs="Times New Roman"/>
          <w:bCs/>
          <w:lang w:eastAsia="zh-CN"/>
        </w:rPr>
        <w:t xml:space="preserve">), </w:t>
      </w:r>
      <w:r w:rsidRPr="00501297">
        <w:rPr>
          <w:rFonts w:cs="Times New Roman"/>
          <w:bCs/>
          <w:i/>
          <w:iCs/>
          <w:lang w:eastAsia="zh-CN"/>
        </w:rPr>
        <w:t>Firmicutes</w:t>
      </w:r>
      <w:r w:rsidRPr="00501297">
        <w:rPr>
          <w:rFonts w:cs="Times New Roman"/>
          <w:bCs/>
          <w:lang w:eastAsia="zh-CN"/>
        </w:rPr>
        <w:t xml:space="preserve"> (</w:t>
      </w:r>
      <w:r>
        <w:rPr>
          <w:rFonts w:cs="Times New Roman"/>
          <w:bCs/>
          <w:lang w:eastAsia="zh-CN"/>
        </w:rPr>
        <w:t>3</w:t>
      </w:r>
      <w:r w:rsidRPr="00501297">
        <w:rPr>
          <w:rFonts w:cs="Times New Roman"/>
          <w:bCs/>
          <w:lang w:eastAsia="zh-CN"/>
        </w:rPr>
        <w:t>6), etc</w:t>
      </w:r>
      <w:r>
        <w:rPr>
          <w:rFonts w:cs="Times New Roman"/>
          <w:bCs/>
          <w:lang w:eastAsia="zh-CN"/>
        </w:rPr>
        <w:t xml:space="preserve">.) were classified as </w:t>
      </w:r>
      <w:r w:rsidR="000209E7">
        <w:rPr>
          <w:rFonts w:cs="Times New Roman"/>
          <w:bCs/>
          <w:lang w:eastAsia="zh-CN"/>
        </w:rPr>
        <w:t>decaying populations</w:t>
      </w:r>
      <w:r>
        <w:rPr>
          <w:rFonts w:cs="Times New Roman"/>
          <w:bCs/>
          <w:lang w:eastAsia="zh-CN"/>
        </w:rPr>
        <w:t xml:space="preserve"> in these 40-day operated digesters, suggesting that </w:t>
      </w:r>
      <w:r>
        <w:rPr>
          <w:rFonts w:cs="Times New Roman" w:hint="eastAsia"/>
          <w:bCs/>
          <w:lang w:eastAsia="zh-CN"/>
        </w:rPr>
        <w:t>AD</w:t>
      </w:r>
      <w:r>
        <w:rPr>
          <w:rFonts w:cs="Times New Roman"/>
          <w:bCs/>
          <w:lang w:eastAsia="zh-CN"/>
        </w:rPr>
        <w:t xml:space="preserve"> conditions unfavored their survival. </w:t>
      </w:r>
      <w:r w:rsidRPr="00501297">
        <w:rPr>
          <w:rFonts w:cs="Times New Roman"/>
          <w:bCs/>
          <w:lang w:eastAsia="zh-CN"/>
        </w:rPr>
        <w:t xml:space="preserve">Specifically, </w:t>
      </w:r>
      <w:r>
        <w:rPr>
          <w:rFonts w:cs="Times New Roman"/>
          <w:bCs/>
          <w:lang w:eastAsia="zh-CN"/>
        </w:rPr>
        <w:t xml:space="preserve">189 out of 253 </w:t>
      </w:r>
      <w:r w:rsidR="000209E7">
        <w:rPr>
          <w:rFonts w:cs="Times New Roman"/>
          <w:bCs/>
          <w:lang w:eastAsia="zh-CN"/>
        </w:rPr>
        <w:t>decaying populations</w:t>
      </w:r>
      <w:r>
        <w:rPr>
          <w:rFonts w:cs="Times New Roman"/>
          <w:bCs/>
          <w:lang w:eastAsia="zh-CN"/>
        </w:rPr>
        <w:t xml:space="preserve"> were shared in both mono- and co-digesters, wherein, 97 </w:t>
      </w:r>
      <w:r w:rsidRPr="00501297">
        <w:rPr>
          <w:rFonts w:cs="Times New Roman"/>
          <w:bCs/>
          <w:lang w:eastAsia="zh-CN"/>
        </w:rPr>
        <w:t xml:space="preserve">microbes </w:t>
      </w:r>
      <w:r>
        <w:rPr>
          <w:rFonts w:cs="Times New Roman"/>
          <w:bCs/>
          <w:lang w:eastAsia="zh-CN"/>
        </w:rPr>
        <w:t xml:space="preserve">decayed at the same magnitudes in all four digesters. Among the </w:t>
      </w:r>
      <w:r w:rsidRPr="007D4F92">
        <w:rPr>
          <w:rFonts w:cs="Times New Roman"/>
          <w:bCs/>
          <w:lang w:eastAsia="zh-CN"/>
        </w:rPr>
        <w:t>189 shared</w:t>
      </w:r>
      <w:r>
        <w:rPr>
          <w:rFonts w:cs="Times New Roman"/>
          <w:bCs/>
          <w:lang w:eastAsia="zh-CN"/>
        </w:rPr>
        <w:t xml:space="preserve"> </w:t>
      </w:r>
      <w:r w:rsidR="000209E7">
        <w:rPr>
          <w:rFonts w:cs="Times New Roman"/>
          <w:bCs/>
          <w:lang w:eastAsia="zh-CN"/>
        </w:rPr>
        <w:t>decaying populations</w:t>
      </w:r>
      <w:r>
        <w:rPr>
          <w:rFonts w:cs="Times New Roman"/>
          <w:bCs/>
          <w:lang w:eastAsia="zh-CN"/>
        </w:rPr>
        <w:t xml:space="preserve">, 23 </w:t>
      </w:r>
      <w:r>
        <w:rPr>
          <w:rFonts w:cs="Times New Roman" w:hint="eastAsia"/>
          <w:bCs/>
          <w:lang w:eastAsia="zh-CN"/>
        </w:rPr>
        <w:t>micr</w:t>
      </w:r>
      <w:r>
        <w:rPr>
          <w:rFonts w:cs="Times New Roman"/>
          <w:bCs/>
          <w:lang w:eastAsia="zh-CN"/>
        </w:rPr>
        <w:t>o</w:t>
      </w:r>
      <w:r>
        <w:rPr>
          <w:rFonts w:cs="Times New Roman" w:hint="eastAsia"/>
          <w:bCs/>
          <w:lang w:eastAsia="zh-CN"/>
        </w:rPr>
        <w:t>b</w:t>
      </w:r>
      <w:r>
        <w:rPr>
          <w:rFonts w:cs="Times New Roman"/>
          <w:bCs/>
          <w:lang w:eastAsia="zh-CN"/>
        </w:rPr>
        <w:t xml:space="preserve">es had varied decay scales in anaerobic digesters fed with different feedstocks, wherein, 1 population showed larger decay variation in mono-digesters, and 22 ones decayed in higher magnitudes in co-digesters. In replicate digesters of mono-digestion, 31 populations decayed at the same scales, while 24 populations decayed at the same magnitudes in two co-digesters. </w:t>
      </w:r>
    </w:p>
    <w:p w14:paraId="09384587" w14:textId="77777777" w:rsidR="002D54E0" w:rsidRDefault="002D54E0" w:rsidP="00523287">
      <w:pPr>
        <w:spacing w:line="480" w:lineRule="auto"/>
        <w:jc w:val="both"/>
        <w:rPr>
          <w:rFonts w:cs="Times New Roman"/>
          <w:bCs/>
          <w:lang w:eastAsia="zh-CN"/>
        </w:rPr>
      </w:pPr>
    </w:p>
    <w:p w14:paraId="4ED00B22" w14:textId="77777777" w:rsidR="002D54E0" w:rsidRDefault="002D54E0" w:rsidP="00523287">
      <w:pPr>
        <w:spacing w:line="480" w:lineRule="auto"/>
        <w:jc w:val="both"/>
        <w:rPr>
          <w:rFonts w:cs="Times New Roman"/>
          <w:b/>
          <w:lang w:eastAsia="zh-CN"/>
        </w:rPr>
      </w:pPr>
      <w:r>
        <w:rPr>
          <w:rFonts w:cs="Times New Roman"/>
          <w:b/>
          <w:lang w:eastAsia="zh-CN"/>
        </w:rPr>
        <w:t xml:space="preserve">3.3 </w:t>
      </w:r>
      <w:r>
        <w:rPr>
          <w:rFonts w:cs="Times New Roman" w:hint="eastAsia"/>
          <w:b/>
          <w:lang w:eastAsia="zh-CN"/>
        </w:rPr>
        <w:t>Observed</w:t>
      </w:r>
      <w:r>
        <w:rPr>
          <w:rFonts w:cs="Times New Roman"/>
          <w:b/>
          <w:lang w:eastAsia="zh-CN"/>
        </w:rPr>
        <w:t xml:space="preserve"> maximum </w:t>
      </w:r>
      <w:r w:rsidRPr="007A5ADE">
        <w:rPr>
          <w:rFonts w:cs="Times New Roman"/>
          <w:b/>
          <w:lang w:eastAsia="zh-CN"/>
        </w:rPr>
        <w:t>growth</w:t>
      </w:r>
      <w:r w:rsidRPr="0032758B">
        <w:rPr>
          <w:rFonts w:cs="Times New Roman"/>
          <w:b/>
          <w:lang w:eastAsia="zh-CN"/>
        </w:rPr>
        <w:t>/</w:t>
      </w:r>
      <w:r>
        <w:rPr>
          <w:rFonts w:cs="Times New Roman"/>
          <w:b/>
          <w:lang w:eastAsia="zh-CN"/>
        </w:rPr>
        <w:t xml:space="preserve">decay </w:t>
      </w:r>
      <w:r w:rsidRPr="00501297">
        <w:rPr>
          <w:rFonts w:cs="Times New Roman"/>
          <w:b/>
          <w:lang w:eastAsia="zh-CN"/>
        </w:rPr>
        <w:t>rate</w:t>
      </w:r>
      <w:r>
        <w:rPr>
          <w:rFonts w:cs="Times New Roman"/>
          <w:b/>
          <w:lang w:eastAsia="zh-CN"/>
        </w:rPr>
        <w:t>s of the populations in the AD microbiome</w:t>
      </w:r>
    </w:p>
    <w:p w14:paraId="48A67A5A" w14:textId="3118D401" w:rsidR="002D54E0" w:rsidRDefault="002D54E0" w:rsidP="00523287">
      <w:pPr>
        <w:spacing w:line="480" w:lineRule="auto"/>
        <w:jc w:val="both"/>
        <w:rPr>
          <w:rFonts w:cs="Times New Roman"/>
          <w:bCs/>
          <w:lang w:eastAsia="zh-CN"/>
        </w:rPr>
      </w:pPr>
      <w:r>
        <w:rPr>
          <w:rFonts w:cs="Times New Roman" w:hint="eastAsia"/>
          <w:bCs/>
          <w:color w:val="000000" w:themeColor="text1"/>
          <w:lang w:eastAsia="zh-CN"/>
        </w:rPr>
        <w:t>In</w:t>
      </w:r>
      <w:r>
        <w:rPr>
          <w:rFonts w:cs="Times New Roman"/>
          <w:bCs/>
          <w:color w:val="000000" w:themeColor="text1"/>
          <w:lang w:eastAsia="zh-CN"/>
        </w:rPr>
        <w:t xml:space="preserve"> </w:t>
      </w:r>
      <w:r>
        <w:rPr>
          <w:rFonts w:cs="Times New Roman" w:hint="eastAsia"/>
          <w:bCs/>
          <w:color w:val="000000" w:themeColor="text1"/>
          <w:lang w:eastAsia="zh-CN"/>
        </w:rPr>
        <w:t>addition</w:t>
      </w:r>
      <w:r>
        <w:rPr>
          <w:rFonts w:cs="Times New Roman"/>
          <w:bCs/>
          <w:color w:val="000000" w:themeColor="text1"/>
          <w:lang w:eastAsia="zh-CN"/>
        </w:rPr>
        <w:t xml:space="preserve"> to documenting population dynamics</w:t>
      </w:r>
      <w:r>
        <w:rPr>
          <w:rFonts w:cs="Times New Roman" w:hint="eastAsia"/>
          <w:bCs/>
          <w:color w:val="000000" w:themeColor="text1"/>
          <w:lang w:eastAsia="zh-CN"/>
        </w:rPr>
        <w:t>,</w:t>
      </w:r>
      <w:r>
        <w:rPr>
          <w:rFonts w:cs="Times New Roman"/>
          <w:bCs/>
          <w:color w:val="000000" w:themeColor="text1"/>
          <w:lang w:eastAsia="zh-CN"/>
        </w:rPr>
        <w:t xml:space="preserve"> the growth/decay rate is another key characteristic for microbial ecology </w:t>
      </w:r>
      <w:r>
        <w:rPr>
          <w:rFonts w:cs="Times New Roman"/>
          <w:bCs/>
          <w:noProof/>
          <w:color w:val="000000" w:themeColor="text1"/>
          <w:lang w:eastAsia="zh-CN"/>
        </w:rPr>
        <w:t>(Kirchman, 2016; Rousk and Bååth, 2011)</w:t>
      </w:r>
      <w:r>
        <w:rPr>
          <w:rFonts w:cs="Times New Roman" w:hint="eastAsia"/>
          <w:bCs/>
          <w:color w:val="000000" w:themeColor="text1"/>
          <w:lang w:eastAsia="zh-CN"/>
        </w:rPr>
        <w:t>.</w:t>
      </w:r>
      <w:r w:rsidRPr="002122CE">
        <w:rPr>
          <w:rFonts w:cs="Times New Roman"/>
          <w:bCs/>
          <w:color w:val="000000" w:themeColor="text1"/>
          <w:lang w:eastAsia="zh-CN"/>
        </w:rPr>
        <w:t xml:space="preserve"> </w:t>
      </w:r>
      <w:r w:rsidRPr="002E4497">
        <w:rPr>
          <w:rFonts w:cs="Times New Roman"/>
          <w:bCs/>
          <w:lang w:eastAsia="zh-CN"/>
        </w:rPr>
        <w:t>O</w:t>
      </w:r>
      <w:r>
        <w:rPr>
          <w:rFonts w:cs="Times New Roman"/>
          <w:bCs/>
          <w:lang w:eastAsia="zh-CN"/>
        </w:rPr>
        <w:t>ur spike-in</w:t>
      </w:r>
      <w:r>
        <w:rPr>
          <w:rFonts w:cs="Times New Roman" w:hint="eastAsia"/>
          <w:bCs/>
          <w:lang w:eastAsia="zh-CN"/>
        </w:rPr>
        <w:t>s</w:t>
      </w:r>
      <w:r>
        <w:rPr>
          <w:rFonts w:cs="Times New Roman"/>
          <w:bCs/>
          <w:lang w:eastAsia="zh-CN"/>
        </w:rPr>
        <w:t xml:space="preserve"> based AQ integrated with genome-centric analys</w:t>
      </w:r>
      <w:r>
        <w:rPr>
          <w:rFonts w:cs="Times New Roman" w:hint="eastAsia"/>
          <w:bCs/>
          <w:lang w:eastAsia="zh-CN"/>
        </w:rPr>
        <w:t>e</w:t>
      </w:r>
      <w:r>
        <w:rPr>
          <w:rFonts w:cs="Times New Roman"/>
          <w:bCs/>
          <w:lang w:eastAsia="zh-CN"/>
        </w:rPr>
        <w:t xml:space="preserve">s enabled the population-level growth/decay rate scanning of </w:t>
      </w:r>
      <w:proofErr w:type="gramStart"/>
      <w:r>
        <w:rPr>
          <w:rFonts w:cs="Times New Roman"/>
          <w:bCs/>
          <w:lang w:eastAsia="zh-CN"/>
        </w:rPr>
        <w:t>a large number of</w:t>
      </w:r>
      <w:proofErr w:type="gramEnd"/>
      <w:r>
        <w:rPr>
          <w:rFonts w:cs="Times New Roman"/>
          <w:bCs/>
          <w:lang w:eastAsia="zh-CN"/>
        </w:rPr>
        <w:t xml:space="preserve"> microbes </w:t>
      </w:r>
      <w:r>
        <w:rPr>
          <w:rFonts w:cs="Times New Roman"/>
          <w:bCs/>
          <w:noProof/>
          <w:lang w:eastAsia="zh-CN"/>
        </w:rPr>
        <w:t>(Weissman et al., 2021)</w:t>
      </w:r>
      <w:r>
        <w:rPr>
          <w:rFonts w:cs="Times New Roman"/>
          <w:bCs/>
          <w:lang w:eastAsia="zh-CN"/>
        </w:rPr>
        <w:t>. The maximum growth/</w:t>
      </w:r>
      <w:r>
        <w:rPr>
          <w:rFonts w:cs="Times New Roman" w:hint="eastAsia"/>
          <w:bCs/>
          <w:lang w:eastAsia="zh-CN"/>
        </w:rPr>
        <w:t>d</w:t>
      </w:r>
      <w:r>
        <w:rPr>
          <w:rFonts w:cs="Times New Roman"/>
          <w:bCs/>
          <w:lang w:eastAsia="zh-CN"/>
        </w:rPr>
        <w:t xml:space="preserve">ecay </w:t>
      </w:r>
      <w:r w:rsidRPr="00501297">
        <w:rPr>
          <w:rFonts w:cs="Times New Roman"/>
          <w:bCs/>
          <w:lang w:eastAsia="zh-CN"/>
        </w:rPr>
        <w:t>rates</w:t>
      </w:r>
      <w:r>
        <w:rPr>
          <w:rFonts w:cs="Times New Roman"/>
          <w:bCs/>
          <w:lang w:eastAsia="zh-CN"/>
        </w:rPr>
        <w:t xml:space="preserve"> </w:t>
      </w:r>
      <w:r w:rsidRPr="00501297">
        <w:rPr>
          <w:rFonts w:cs="Times New Roman"/>
          <w:bCs/>
          <w:lang w:eastAsia="zh-CN"/>
        </w:rPr>
        <w:t xml:space="preserve">were </w:t>
      </w:r>
      <w:r>
        <w:rPr>
          <w:rFonts w:cs="Times New Roman" w:hint="eastAsia"/>
          <w:bCs/>
          <w:lang w:eastAsia="zh-CN"/>
        </w:rPr>
        <w:t>c</w:t>
      </w:r>
      <w:r>
        <w:rPr>
          <w:rFonts w:cs="Times New Roman"/>
          <w:bCs/>
          <w:lang w:eastAsia="zh-CN"/>
        </w:rPr>
        <w:t xml:space="preserve">omputed </w:t>
      </w:r>
      <w:r w:rsidR="00C62D10">
        <w:rPr>
          <w:rFonts w:cs="Times New Roman"/>
          <w:bCs/>
          <w:lang w:eastAsia="zh-CN"/>
        </w:rPr>
        <w:t xml:space="preserve">as </w:t>
      </w:r>
      <w:r w:rsidRPr="00501297">
        <w:rPr>
          <w:rFonts w:cs="Times New Roman"/>
          <w:bCs/>
          <w:lang w:eastAsia="zh-CN"/>
        </w:rPr>
        <w:t xml:space="preserve">the slopes of </w:t>
      </w:r>
      <w:r>
        <w:rPr>
          <w:rFonts w:cs="Times New Roman"/>
          <w:bCs/>
          <w:lang w:eastAsia="zh-CN"/>
        </w:rPr>
        <w:t xml:space="preserve">the </w:t>
      </w:r>
      <w:r w:rsidRPr="00501297">
        <w:rPr>
          <w:rFonts w:cs="Times New Roman"/>
          <w:bCs/>
          <w:lang w:eastAsia="zh-CN"/>
        </w:rPr>
        <w:t>l</w:t>
      </w:r>
      <w:r>
        <w:rPr>
          <w:rFonts w:cs="Times New Roman"/>
          <w:bCs/>
          <w:lang w:eastAsia="zh-CN"/>
        </w:rPr>
        <w:t>n</w:t>
      </w:r>
      <w:r w:rsidRPr="00501297">
        <w:rPr>
          <w:rFonts w:cs="Times New Roman"/>
          <w:bCs/>
          <w:lang w:eastAsia="zh-CN"/>
        </w:rPr>
        <w:t>-transformed MAGs</w:t>
      </w:r>
      <w:r>
        <w:rPr>
          <w:rFonts w:cs="Times New Roman"/>
          <w:bCs/>
          <w:lang w:eastAsia="zh-CN"/>
        </w:rPr>
        <w:t>’</w:t>
      </w:r>
      <w:r w:rsidRPr="00501297">
        <w:rPr>
          <w:rFonts w:cs="Times New Roman"/>
          <w:bCs/>
          <w:lang w:eastAsia="zh-CN"/>
        </w:rPr>
        <w:t xml:space="preserve"> </w:t>
      </w:r>
      <w:r>
        <w:rPr>
          <w:rFonts w:cs="Times New Roman"/>
          <w:bCs/>
          <w:lang w:eastAsia="zh-CN"/>
        </w:rPr>
        <w:t>cell counts</w:t>
      </w:r>
      <w:r w:rsidRPr="00501297">
        <w:rPr>
          <w:rFonts w:cs="Times New Roman"/>
          <w:bCs/>
          <w:lang w:eastAsia="zh-CN"/>
        </w:rPr>
        <w:t xml:space="preserve"> over the </w:t>
      </w:r>
      <w:r>
        <w:rPr>
          <w:rFonts w:cs="Times New Roman"/>
          <w:bCs/>
          <w:lang w:eastAsia="zh-CN"/>
        </w:rPr>
        <w:t>digestion time</w:t>
      </w:r>
      <w:r w:rsidR="00C62D10">
        <w:rPr>
          <w:rFonts w:cs="Times New Roman"/>
          <w:bCs/>
          <w:lang w:eastAsia="zh-CN"/>
        </w:rPr>
        <w:t xml:space="preserve"> between </w:t>
      </w:r>
      <w:r w:rsidR="00C62D10" w:rsidRPr="00501297">
        <w:rPr>
          <w:rFonts w:cs="Times New Roman"/>
          <w:bCs/>
          <w:lang w:eastAsia="zh-CN"/>
        </w:rPr>
        <w:t>two</w:t>
      </w:r>
      <w:r w:rsidR="00C62D10">
        <w:rPr>
          <w:rFonts w:cs="Times New Roman"/>
          <w:bCs/>
          <w:lang w:eastAsia="zh-CN"/>
        </w:rPr>
        <w:t xml:space="preserve"> time </w:t>
      </w:r>
      <w:r w:rsidR="00C62D10" w:rsidRPr="00501297">
        <w:rPr>
          <w:rFonts w:cs="Times New Roman"/>
          <w:bCs/>
          <w:lang w:eastAsia="zh-CN"/>
        </w:rPr>
        <w:t>point</w:t>
      </w:r>
      <w:r w:rsidR="00C62D10">
        <w:rPr>
          <w:rFonts w:cs="Times New Roman"/>
          <w:bCs/>
          <w:lang w:eastAsia="zh-CN"/>
        </w:rPr>
        <w:t>s</w:t>
      </w:r>
      <w:r>
        <w:rPr>
          <w:rFonts w:cs="Times New Roman"/>
          <w:bCs/>
          <w:lang w:eastAsia="zh-CN"/>
        </w:rPr>
        <w:t>, following the method in the previous studies</w:t>
      </w:r>
      <w:r w:rsidRPr="00501297">
        <w:rPr>
          <w:rFonts w:cs="Times New Roman"/>
          <w:bCs/>
          <w:lang w:eastAsia="zh-CN"/>
        </w:rPr>
        <w:t xml:space="preserve"> </w:t>
      </w:r>
      <w:r>
        <w:rPr>
          <w:rFonts w:cs="Times New Roman"/>
          <w:bCs/>
          <w:noProof/>
          <w:lang w:eastAsia="zh-CN"/>
        </w:rPr>
        <w:t>(Korem et al., 2015; Long et al., 2021)</w:t>
      </w:r>
      <w:r w:rsidRPr="00501297">
        <w:rPr>
          <w:rFonts w:cs="Times New Roman"/>
          <w:bCs/>
          <w:lang w:eastAsia="zh-CN"/>
        </w:rPr>
        <w:t xml:space="preserve">. </w:t>
      </w:r>
    </w:p>
    <w:p w14:paraId="35B0B0A1" w14:textId="77777777" w:rsidR="002D54E0" w:rsidRDefault="002D54E0" w:rsidP="00523287">
      <w:pPr>
        <w:spacing w:line="480" w:lineRule="auto"/>
        <w:jc w:val="both"/>
        <w:rPr>
          <w:rFonts w:cs="Times New Roman"/>
          <w:bCs/>
          <w:lang w:eastAsia="zh-CN"/>
        </w:rPr>
      </w:pPr>
    </w:p>
    <w:p w14:paraId="5674D379" w14:textId="2E8EF655" w:rsidR="002D54E0" w:rsidRDefault="002D54E0" w:rsidP="00523287">
      <w:pPr>
        <w:spacing w:line="480" w:lineRule="auto"/>
        <w:jc w:val="both"/>
        <w:rPr>
          <w:rFonts w:cs="Times New Roman"/>
          <w:bCs/>
          <w:lang w:eastAsia="zh-CN"/>
        </w:rPr>
      </w:pPr>
      <w:bookmarkStart w:id="254" w:name="OLE_LINK279"/>
      <w:bookmarkStart w:id="255" w:name="OLE_LINK280"/>
      <w:bookmarkStart w:id="256" w:name="OLE_LINK299"/>
      <w:r w:rsidRPr="007D4F92">
        <w:rPr>
          <w:rFonts w:cs="Times New Roman"/>
          <w:bCs/>
          <w:lang w:eastAsia="zh-CN"/>
        </w:rPr>
        <w:lastRenderedPageBreak/>
        <w:t xml:space="preserve">For growing populations, their cell numbers increased from 0.04 </w:t>
      </w:r>
      <w:bookmarkStart w:id="257" w:name="OLE_LINK277"/>
      <w:bookmarkStart w:id="258" w:name="OLE_LINK278"/>
      <w:r w:rsidRPr="007D4F92">
        <w:rPr>
          <w:rFonts w:cs="Times New Roman"/>
          <w:bCs/>
          <w:lang w:eastAsia="zh-CN"/>
        </w:rPr>
        <w:t xml:space="preserve">± 0.001 </w:t>
      </w:r>
      <w:bookmarkStart w:id="259" w:name="OLE_LINK254"/>
      <w:bookmarkStart w:id="260" w:name="OLE_LINK255"/>
      <w:r w:rsidRPr="007D4F92">
        <w:rPr>
          <w:rFonts w:cs="Times New Roman"/>
          <w:bCs/>
          <w:lang w:eastAsia="zh-CN"/>
        </w:rPr>
        <w:t>× 10</w:t>
      </w:r>
      <w:r w:rsidRPr="007D4F92">
        <w:rPr>
          <w:rFonts w:cs="Times New Roman"/>
          <w:bCs/>
          <w:vertAlign w:val="superscript"/>
          <w:lang w:eastAsia="zh-CN"/>
        </w:rPr>
        <w:t xml:space="preserve">9 </w:t>
      </w:r>
      <w:bookmarkEnd w:id="259"/>
      <w:bookmarkEnd w:id="260"/>
      <w:r w:rsidRPr="007D4F92">
        <w:rPr>
          <w:rFonts w:cs="Times New Roman"/>
          <w:bCs/>
          <w:lang w:eastAsia="zh-CN"/>
        </w:rPr>
        <w:t>to 0.20 ± 0.01 × 10</w:t>
      </w:r>
      <w:r w:rsidRPr="007D4F92">
        <w:rPr>
          <w:rFonts w:cs="Times New Roman"/>
          <w:bCs/>
          <w:vertAlign w:val="superscript"/>
          <w:lang w:eastAsia="zh-CN"/>
        </w:rPr>
        <w:t>9</w:t>
      </w:r>
      <w:r w:rsidRPr="007D4F92">
        <w:rPr>
          <w:rFonts w:cs="Times New Roman"/>
          <w:bCs/>
          <w:lang w:eastAsia="zh-CN"/>
        </w:rPr>
        <w:t xml:space="preserve"> cells/mL in mono-digesters, </w:t>
      </w:r>
      <w:bookmarkEnd w:id="257"/>
      <w:bookmarkEnd w:id="258"/>
      <w:r w:rsidRPr="007D4F92">
        <w:rPr>
          <w:rFonts w:cs="Times New Roman"/>
          <w:bCs/>
          <w:lang w:eastAsia="zh-CN"/>
        </w:rPr>
        <w:t xml:space="preserve">and from 0.03 </w:t>
      </w:r>
      <w:bookmarkStart w:id="261" w:name="OLE_LINK350"/>
      <w:bookmarkStart w:id="262" w:name="OLE_LINK351"/>
      <w:r w:rsidRPr="007D4F92">
        <w:rPr>
          <w:rFonts w:cs="Times New Roman"/>
          <w:bCs/>
          <w:lang w:eastAsia="zh-CN"/>
        </w:rPr>
        <w:t xml:space="preserve">± 0.005 </w:t>
      </w:r>
      <w:bookmarkEnd w:id="261"/>
      <w:bookmarkEnd w:id="262"/>
      <w:r w:rsidRPr="007D4F92">
        <w:rPr>
          <w:rFonts w:cs="Times New Roman"/>
          <w:bCs/>
          <w:lang w:eastAsia="zh-CN"/>
        </w:rPr>
        <w:t>× 10</w:t>
      </w:r>
      <w:r w:rsidRPr="007D4F92">
        <w:rPr>
          <w:rFonts w:cs="Times New Roman"/>
          <w:bCs/>
          <w:vertAlign w:val="superscript"/>
          <w:lang w:eastAsia="zh-CN"/>
        </w:rPr>
        <w:t xml:space="preserve">9 </w:t>
      </w:r>
      <w:r w:rsidRPr="007D4F92">
        <w:rPr>
          <w:rFonts w:cs="Times New Roman"/>
          <w:bCs/>
          <w:lang w:eastAsia="zh-CN"/>
        </w:rPr>
        <w:t>to 0.15 ± 0.02 × 10</w:t>
      </w:r>
      <w:r w:rsidRPr="007D4F92">
        <w:rPr>
          <w:rFonts w:cs="Times New Roman"/>
          <w:bCs/>
          <w:vertAlign w:val="superscript"/>
          <w:lang w:eastAsia="zh-CN"/>
        </w:rPr>
        <w:t>9</w:t>
      </w:r>
      <w:r w:rsidRPr="007D4F92">
        <w:rPr>
          <w:rFonts w:cs="Times New Roman"/>
          <w:bCs/>
          <w:lang w:eastAsia="zh-CN"/>
        </w:rPr>
        <w:t xml:space="preserve"> cells/mL in co-digesters, respectively. The maximum growth rates of all growing </w:t>
      </w:r>
      <w:r w:rsidRPr="007A5ADE">
        <w:rPr>
          <w:rFonts w:cs="Times New Roman"/>
          <w:bCs/>
          <w:lang w:eastAsia="zh-CN"/>
        </w:rPr>
        <w:t>microbes</w:t>
      </w:r>
      <w:r w:rsidRPr="007D4F92">
        <w:rPr>
          <w:rFonts w:cs="Times New Roman"/>
          <w:bCs/>
          <w:lang w:eastAsia="zh-CN"/>
        </w:rPr>
        <w:t xml:space="preserve"> were in the range of 0.11 - 1.77d</w:t>
      </w:r>
      <w:r w:rsidRPr="007A5ADE">
        <w:rPr>
          <w:rFonts w:cs="Times New Roman"/>
          <w:bCs/>
          <w:vertAlign w:val="superscript"/>
          <w:lang w:eastAsia="zh-CN"/>
        </w:rPr>
        <w:t xml:space="preserve">-1 </w:t>
      </w:r>
      <w:r w:rsidRPr="007A5ADE">
        <w:rPr>
          <w:rFonts w:cs="Times New Roman"/>
          <w:bCs/>
          <w:lang w:eastAsia="zh-CN"/>
        </w:rPr>
        <w:t>(with doubling times ranged from 6.3 to 0.4 days)</w:t>
      </w:r>
      <w:r w:rsidRPr="007D4F92">
        <w:rPr>
          <w:rFonts w:cs="Times New Roman"/>
          <w:bCs/>
          <w:lang w:eastAsia="zh-CN"/>
        </w:rPr>
        <w:t>, wherein Synerg_1 (affiliating to s_</w:t>
      </w:r>
      <w:r w:rsidRPr="007A5ADE">
        <w:rPr>
          <w:rFonts w:cs="Times New Roman"/>
          <w:bCs/>
          <w:i/>
          <w:iCs/>
          <w:lang w:eastAsia="zh-CN"/>
        </w:rPr>
        <w:t>Aminobacterium</w:t>
      </w:r>
      <w:r w:rsidRPr="007D4F92">
        <w:rPr>
          <w:rFonts w:cs="Times New Roman"/>
          <w:bCs/>
          <w:lang w:eastAsia="zh-CN"/>
        </w:rPr>
        <w:t xml:space="preserve"> sp002432275) had the highest maximum growth rate of 1.77 d</w:t>
      </w:r>
      <w:r w:rsidRPr="007A5ADE">
        <w:rPr>
          <w:rFonts w:cs="Times New Roman"/>
          <w:bCs/>
          <w:vertAlign w:val="superscript"/>
          <w:lang w:eastAsia="zh-CN"/>
        </w:rPr>
        <w:t>-1</w:t>
      </w:r>
      <w:r w:rsidRPr="007D4F92">
        <w:rPr>
          <w:rFonts w:cs="Times New Roman"/>
          <w:bCs/>
          <w:lang w:eastAsia="zh-CN"/>
        </w:rPr>
        <w:t xml:space="preserve"> in co-digester C1, and Firmic_51 was </w:t>
      </w:r>
      <w:r w:rsidR="005E0532">
        <w:rPr>
          <w:rFonts w:cs="Times New Roman"/>
          <w:bCs/>
          <w:lang w:eastAsia="zh-CN"/>
        </w:rPr>
        <w:t xml:space="preserve">the </w:t>
      </w:r>
      <w:r w:rsidRPr="007D4F92">
        <w:rPr>
          <w:rFonts w:cs="Times New Roman"/>
          <w:bCs/>
          <w:lang w:eastAsia="zh-CN"/>
        </w:rPr>
        <w:t xml:space="preserve">one with the highest </w:t>
      </w:r>
      <w:r w:rsidRPr="007A5ADE">
        <w:rPr>
          <w:rFonts w:cs="Times New Roman"/>
          <w:bCs/>
          <w:lang w:eastAsia="zh-CN"/>
        </w:rPr>
        <w:t xml:space="preserve">maximum </w:t>
      </w:r>
      <w:r w:rsidRPr="007D4F92">
        <w:rPr>
          <w:rFonts w:cs="Times New Roman"/>
          <w:bCs/>
          <w:lang w:eastAsia="zh-CN"/>
        </w:rPr>
        <w:t>growth rate of 1.20 d</w:t>
      </w:r>
      <w:r w:rsidRPr="007A5ADE">
        <w:rPr>
          <w:rFonts w:cs="Times New Roman"/>
          <w:bCs/>
          <w:vertAlign w:val="superscript"/>
          <w:lang w:eastAsia="zh-CN"/>
        </w:rPr>
        <w:t>-1</w:t>
      </w:r>
      <w:r w:rsidRPr="007D4F92">
        <w:rPr>
          <w:rFonts w:cs="Times New Roman"/>
          <w:bCs/>
          <w:lang w:eastAsia="zh-CN"/>
        </w:rPr>
        <w:t xml:space="preserve"> in mono-digester M1.</w:t>
      </w:r>
      <w:bookmarkStart w:id="263" w:name="OLE_LINK281"/>
      <w:bookmarkStart w:id="264" w:name="OLE_LINK282"/>
      <w:r w:rsidRPr="007D4F92">
        <w:rPr>
          <w:rFonts w:cs="Times New Roman"/>
          <w:bCs/>
          <w:lang w:eastAsia="zh-CN"/>
        </w:rPr>
        <w:t xml:space="preserve"> For the shared growing microbes, 6 out 7 populations showed higher maximum growth rates in mono-digesters than in co-digesters, for example Haloba_1 (affiliating to s_</w:t>
      </w:r>
      <w:r w:rsidRPr="007A5ADE">
        <w:rPr>
          <w:rFonts w:cs="Times New Roman"/>
          <w:bCs/>
          <w:i/>
          <w:iCs/>
          <w:lang w:eastAsia="zh-CN"/>
        </w:rPr>
        <w:t>Methanothrix_A harundinacea</w:t>
      </w:r>
      <w:r w:rsidRPr="007A5ADE">
        <w:rPr>
          <w:rFonts w:cs="Times New Roman"/>
          <w:bCs/>
          <w:lang w:eastAsia="zh-CN"/>
        </w:rPr>
        <w:t>)</w:t>
      </w:r>
      <w:r w:rsidRPr="007D4F92">
        <w:rPr>
          <w:rFonts w:cs="Times New Roman"/>
          <w:bCs/>
          <w:lang w:eastAsia="zh-CN"/>
        </w:rPr>
        <w:t xml:space="preserve"> grew</w:t>
      </w:r>
      <w:r w:rsidRPr="007A5ADE">
        <w:rPr>
          <w:rFonts w:cs="Times New Roman"/>
          <w:bCs/>
          <w:lang w:eastAsia="zh-CN"/>
        </w:rPr>
        <w:t xml:space="preserve"> twice</w:t>
      </w:r>
      <w:r w:rsidRPr="007D4F92">
        <w:rPr>
          <w:rFonts w:cs="Times New Roman"/>
          <w:bCs/>
          <w:lang w:eastAsia="zh-CN"/>
        </w:rPr>
        <w:t xml:space="preserve"> faster in mono-digesters than that in co-digesters. But another archaeal </w:t>
      </w:r>
      <w:r w:rsidRPr="007A5ADE">
        <w:rPr>
          <w:rFonts w:cs="Times New Roman"/>
          <w:bCs/>
          <w:lang w:eastAsia="zh-CN"/>
        </w:rPr>
        <w:t xml:space="preserve">microbe, </w:t>
      </w:r>
      <w:r w:rsidRPr="007D4F92">
        <w:rPr>
          <w:rFonts w:cs="Times New Roman"/>
          <w:bCs/>
          <w:lang w:eastAsia="zh-CN"/>
        </w:rPr>
        <w:t>haloba_3 (belong to the g_</w:t>
      </w:r>
      <w:r w:rsidRPr="007A5ADE">
        <w:rPr>
          <w:rFonts w:cs="Times New Roman"/>
          <w:bCs/>
          <w:i/>
          <w:iCs/>
          <w:lang w:eastAsia="zh-CN"/>
        </w:rPr>
        <w:t>Methanoculleus</w:t>
      </w:r>
      <w:r w:rsidRPr="007D4F92">
        <w:rPr>
          <w:rFonts w:cs="Times New Roman"/>
          <w:bCs/>
          <w:lang w:eastAsia="zh-CN"/>
        </w:rPr>
        <w:t xml:space="preserve">) was the only grew faster in co-digesters than </w:t>
      </w:r>
      <w:r w:rsidRPr="007A5ADE">
        <w:rPr>
          <w:rFonts w:cs="Times New Roman"/>
          <w:bCs/>
          <w:lang w:eastAsia="zh-CN"/>
        </w:rPr>
        <w:t xml:space="preserve">that </w:t>
      </w:r>
      <w:r w:rsidRPr="007D4F92">
        <w:rPr>
          <w:rFonts w:cs="Times New Roman"/>
          <w:bCs/>
          <w:lang w:eastAsia="zh-CN"/>
        </w:rPr>
        <w:t>in mono-digesters.</w:t>
      </w:r>
      <w:bookmarkEnd w:id="263"/>
      <w:bookmarkEnd w:id="264"/>
    </w:p>
    <w:bookmarkEnd w:id="254"/>
    <w:bookmarkEnd w:id="255"/>
    <w:bookmarkEnd w:id="256"/>
    <w:p w14:paraId="5AE1B1A1" w14:textId="77777777" w:rsidR="002D54E0" w:rsidRDefault="002D54E0" w:rsidP="00523287">
      <w:pPr>
        <w:spacing w:line="480" w:lineRule="auto"/>
        <w:jc w:val="both"/>
        <w:rPr>
          <w:rFonts w:cs="Times New Roman"/>
          <w:bCs/>
          <w:lang w:eastAsia="zh-CN"/>
        </w:rPr>
      </w:pPr>
    </w:p>
    <w:p w14:paraId="1F68642D" w14:textId="3063C388" w:rsidR="002D54E0" w:rsidRDefault="002D54E0" w:rsidP="00523287">
      <w:pPr>
        <w:spacing w:line="480" w:lineRule="auto"/>
        <w:jc w:val="both"/>
        <w:rPr>
          <w:rFonts w:cs="Times New Roman"/>
          <w:bCs/>
          <w:lang w:eastAsia="zh-CN"/>
        </w:rPr>
      </w:pPr>
      <w:r w:rsidRPr="00D23738">
        <w:rPr>
          <w:rFonts w:cs="Times New Roman"/>
          <w:bCs/>
          <w:lang w:eastAsia="zh-CN"/>
        </w:rPr>
        <w:t>The total cell density of decay</w:t>
      </w:r>
      <w:r w:rsidR="000209E7">
        <w:rPr>
          <w:rFonts w:cs="Times New Roman"/>
          <w:bCs/>
          <w:lang w:eastAsia="zh-CN"/>
        </w:rPr>
        <w:t>ing</w:t>
      </w:r>
      <w:r w:rsidRPr="00D23738">
        <w:rPr>
          <w:rFonts w:cs="Times New Roman"/>
          <w:bCs/>
          <w:lang w:eastAsia="zh-CN"/>
        </w:rPr>
        <w:t xml:space="preserve"> populations </w:t>
      </w:r>
      <w:r w:rsidRPr="00D23738">
        <w:rPr>
          <w:rFonts w:cs="Times New Roman" w:hint="eastAsia"/>
          <w:bCs/>
          <w:lang w:eastAsia="zh-CN"/>
        </w:rPr>
        <w:t>dec</w:t>
      </w:r>
      <w:r w:rsidRPr="00D23738">
        <w:rPr>
          <w:rFonts w:cs="Times New Roman"/>
          <w:bCs/>
          <w:lang w:eastAsia="zh-CN"/>
        </w:rPr>
        <w:t xml:space="preserve">lined from </w:t>
      </w:r>
      <w:r>
        <w:rPr>
          <w:rFonts w:cs="Times New Roman"/>
          <w:bCs/>
          <w:lang w:eastAsia="zh-CN"/>
        </w:rPr>
        <w:t xml:space="preserve">2.24 </w:t>
      </w:r>
      <w:bookmarkStart w:id="265" w:name="OLE_LINK243"/>
      <w:bookmarkStart w:id="266" w:name="OLE_LINK244"/>
      <w:r w:rsidRPr="00D23738">
        <w:rPr>
          <w:rFonts w:cs="Times New Roman"/>
          <w:bCs/>
          <w:lang w:eastAsia="zh-CN"/>
        </w:rPr>
        <w:t>±</w:t>
      </w:r>
      <w:r w:rsidRPr="004451D7">
        <w:rPr>
          <w:rFonts w:cs="Times New Roman"/>
          <w:bCs/>
          <w:lang w:eastAsia="zh-CN"/>
        </w:rPr>
        <w:t xml:space="preserve"> 0.</w:t>
      </w:r>
      <w:r>
        <w:rPr>
          <w:rFonts w:cs="Times New Roman"/>
          <w:bCs/>
          <w:lang w:eastAsia="zh-CN"/>
        </w:rPr>
        <w:t>07</w:t>
      </w:r>
      <w:r w:rsidRPr="00D23738">
        <w:rPr>
          <w:rFonts w:cs="Times New Roman"/>
          <w:bCs/>
          <w:lang w:eastAsia="zh-CN"/>
        </w:rPr>
        <w:t xml:space="preserve"> </w:t>
      </w:r>
      <w:bookmarkStart w:id="267" w:name="OLE_LINK435"/>
      <w:bookmarkStart w:id="268" w:name="OLE_LINK436"/>
      <w:r w:rsidRPr="00D23738">
        <w:rPr>
          <w:rFonts w:cs="Times New Roman"/>
          <w:bCs/>
          <w:lang w:eastAsia="zh-CN"/>
        </w:rPr>
        <w:t>× 10</w:t>
      </w:r>
      <w:r w:rsidRPr="00D23738">
        <w:rPr>
          <w:rFonts w:cs="Times New Roman"/>
          <w:bCs/>
          <w:vertAlign w:val="superscript"/>
          <w:lang w:eastAsia="zh-CN"/>
        </w:rPr>
        <w:t xml:space="preserve">9 </w:t>
      </w:r>
      <w:bookmarkEnd w:id="265"/>
      <w:bookmarkEnd w:id="266"/>
      <w:bookmarkEnd w:id="267"/>
      <w:bookmarkEnd w:id="268"/>
      <w:r w:rsidRPr="00D23738">
        <w:rPr>
          <w:rFonts w:cs="Times New Roman"/>
          <w:bCs/>
          <w:lang w:eastAsia="zh-CN"/>
        </w:rPr>
        <w:t xml:space="preserve">to </w:t>
      </w:r>
      <w:r w:rsidRPr="004451D7">
        <w:rPr>
          <w:rFonts w:cs="Times New Roman"/>
          <w:bCs/>
          <w:lang w:eastAsia="zh-CN"/>
        </w:rPr>
        <w:t>0.</w:t>
      </w:r>
      <w:r>
        <w:rPr>
          <w:rFonts w:cs="Times New Roman"/>
          <w:bCs/>
          <w:lang w:eastAsia="zh-CN"/>
        </w:rPr>
        <w:t>69</w:t>
      </w:r>
      <w:r w:rsidRPr="00D23738">
        <w:rPr>
          <w:rFonts w:cs="Times New Roman"/>
          <w:bCs/>
          <w:lang w:eastAsia="zh-CN"/>
        </w:rPr>
        <w:t xml:space="preserve"> </w:t>
      </w:r>
      <w:bookmarkStart w:id="269" w:name="OLE_LINK214"/>
      <w:bookmarkStart w:id="270" w:name="OLE_LINK215"/>
      <w:bookmarkStart w:id="271" w:name="OLE_LINK216"/>
      <w:r w:rsidRPr="00D23738">
        <w:rPr>
          <w:rFonts w:cs="Times New Roman"/>
          <w:bCs/>
          <w:lang w:eastAsia="zh-CN"/>
        </w:rPr>
        <w:t>±</w:t>
      </w:r>
      <w:bookmarkEnd w:id="269"/>
      <w:bookmarkEnd w:id="270"/>
      <w:bookmarkEnd w:id="271"/>
      <w:r w:rsidRPr="00D23738">
        <w:rPr>
          <w:rFonts w:cs="Times New Roman"/>
          <w:bCs/>
          <w:lang w:eastAsia="zh-CN"/>
        </w:rPr>
        <w:t xml:space="preserve"> </w:t>
      </w:r>
      <w:r w:rsidRPr="004451D7">
        <w:rPr>
          <w:rFonts w:cs="Times New Roman"/>
          <w:bCs/>
          <w:lang w:eastAsia="zh-CN"/>
        </w:rPr>
        <w:t>0</w:t>
      </w:r>
      <w:r w:rsidRPr="004451D7">
        <w:rPr>
          <w:rFonts w:cs="Times New Roman" w:hint="eastAsia"/>
          <w:bCs/>
          <w:lang w:eastAsia="zh-CN"/>
        </w:rPr>
        <w:t>.</w:t>
      </w:r>
      <w:r>
        <w:rPr>
          <w:rFonts w:cs="Times New Roman"/>
          <w:bCs/>
          <w:lang w:eastAsia="zh-CN"/>
        </w:rPr>
        <w:t>10</w:t>
      </w:r>
      <w:r w:rsidRPr="00D23738">
        <w:rPr>
          <w:rFonts w:cs="Times New Roman"/>
          <w:bCs/>
          <w:lang w:eastAsia="zh-CN"/>
        </w:rPr>
        <w:t xml:space="preserve"> × 10</w:t>
      </w:r>
      <w:r w:rsidRPr="00D23738">
        <w:rPr>
          <w:rFonts w:cs="Times New Roman"/>
          <w:bCs/>
          <w:vertAlign w:val="superscript"/>
          <w:lang w:eastAsia="zh-CN"/>
        </w:rPr>
        <w:t>9</w:t>
      </w:r>
      <w:r w:rsidRPr="00D23738">
        <w:rPr>
          <w:rFonts w:cs="Times New Roman"/>
          <w:bCs/>
          <w:lang w:eastAsia="zh-CN"/>
        </w:rPr>
        <w:t xml:space="preserve"> </w:t>
      </w:r>
      <w:bookmarkStart w:id="272" w:name="OLE_LINK250"/>
      <w:bookmarkStart w:id="273" w:name="OLE_LINK251"/>
      <w:r w:rsidRPr="00D23738">
        <w:rPr>
          <w:rFonts w:cs="Times New Roman"/>
          <w:bCs/>
          <w:lang w:eastAsia="zh-CN"/>
        </w:rPr>
        <w:t xml:space="preserve">cells/mL </w:t>
      </w:r>
      <w:bookmarkEnd w:id="272"/>
      <w:bookmarkEnd w:id="273"/>
      <w:r w:rsidRPr="00D23738">
        <w:rPr>
          <w:rFonts w:cs="Times New Roman"/>
          <w:bCs/>
          <w:lang w:eastAsia="zh-CN"/>
        </w:rPr>
        <w:t xml:space="preserve">in </w:t>
      </w:r>
      <w:r>
        <w:rPr>
          <w:rFonts w:cs="Times New Roman"/>
          <w:bCs/>
          <w:lang w:eastAsia="zh-CN"/>
        </w:rPr>
        <w:t xml:space="preserve">the </w:t>
      </w:r>
      <w:r w:rsidRPr="00D23738">
        <w:rPr>
          <w:rFonts w:cs="Times New Roman"/>
          <w:bCs/>
          <w:lang w:eastAsia="zh-CN"/>
        </w:rPr>
        <w:t xml:space="preserve">mono-digesters, and from </w:t>
      </w:r>
      <w:r>
        <w:rPr>
          <w:rFonts w:cs="Times New Roman"/>
          <w:bCs/>
          <w:lang w:eastAsia="zh-CN"/>
        </w:rPr>
        <w:t>2.00</w:t>
      </w:r>
      <w:r w:rsidRPr="00D23738">
        <w:rPr>
          <w:rFonts w:cs="Times New Roman"/>
          <w:bCs/>
          <w:lang w:eastAsia="zh-CN"/>
        </w:rPr>
        <w:t xml:space="preserve"> ± </w:t>
      </w:r>
      <w:r w:rsidRPr="004451D7">
        <w:rPr>
          <w:rFonts w:cs="Times New Roman"/>
          <w:bCs/>
          <w:lang w:eastAsia="zh-CN"/>
        </w:rPr>
        <w:t>0.</w:t>
      </w:r>
      <w:r>
        <w:rPr>
          <w:rFonts w:cs="Times New Roman"/>
          <w:bCs/>
          <w:lang w:eastAsia="zh-CN"/>
        </w:rPr>
        <w:t>06</w:t>
      </w:r>
      <w:r w:rsidRPr="00D23738">
        <w:rPr>
          <w:rFonts w:cs="Times New Roman"/>
          <w:bCs/>
          <w:lang w:eastAsia="zh-CN"/>
        </w:rPr>
        <w:t xml:space="preserve"> × 10</w:t>
      </w:r>
      <w:r w:rsidRPr="00D23738">
        <w:rPr>
          <w:rFonts w:cs="Times New Roman"/>
          <w:bCs/>
          <w:vertAlign w:val="superscript"/>
          <w:lang w:eastAsia="zh-CN"/>
        </w:rPr>
        <w:t>9</w:t>
      </w:r>
      <w:r w:rsidRPr="00D23738">
        <w:rPr>
          <w:rFonts w:cs="Times New Roman"/>
          <w:bCs/>
          <w:lang w:eastAsia="zh-CN"/>
        </w:rPr>
        <w:t xml:space="preserve"> to </w:t>
      </w:r>
      <w:r w:rsidRPr="004451D7">
        <w:rPr>
          <w:rFonts w:cs="Times New Roman"/>
          <w:bCs/>
          <w:lang w:eastAsia="zh-CN"/>
        </w:rPr>
        <w:t>0.3</w:t>
      </w:r>
      <w:r>
        <w:rPr>
          <w:rFonts w:cs="Times New Roman"/>
          <w:bCs/>
          <w:lang w:eastAsia="zh-CN"/>
        </w:rPr>
        <w:t>9</w:t>
      </w:r>
      <w:r w:rsidRPr="00D23738">
        <w:rPr>
          <w:rFonts w:cs="Times New Roman"/>
          <w:bCs/>
          <w:lang w:eastAsia="zh-CN"/>
        </w:rPr>
        <w:t xml:space="preserve"> </w:t>
      </w:r>
      <w:bookmarkStart w:id="274" w:name="OLE_LINK241"/>
      <w:bookmarkStart w:id="275" w:name="OLE_LINK242"/>
      <w:r w:rsidRPr="00D23738">
        <w:rPr>
          <w:rFonts w:cs="Times New Roman"/>
          <w:bCs/>
          <w:lang w:eastAsia="zh-CN"/>
        </w:rPr>
        <w:t>± 0.03 × 10</w:t>
      </w:r>
      <w:bookmarkEnd w:id="274"/>
      <w:bookmarkEnd w:id="275"/>
      <w:r w:rsidRPr="004451D7">
        <w:rPr>
          <w:rFonts w:cs="Times New Roman"/>
          <w:bCs/>
          <w:vertAlign w:val="superscript"/>
          <w:lang w:eastAsia="zh-CN"/>
        </w:rPr>
        <w:t>9</w:t>
      </w:r>
      <w:r w:rsidRPr="00D23738">
        <w:rPr>
          <w:rFonts w:cs="Times New Roman"/>
          <w:bCs/>
          <w:vertAlign w:val="superscript"/>
          <w:lang w:eastAsia="zh-CN"/>
        </w:rPr>
        <w:t xml:space="preserve"> </w:t>
      </w:r>
      <w:bookmarkStart w:id="276" w:name="OLE_LINK22"/>
      <w:bookmarkStart w:id="277" w:name="OLE_LINK23"/>
      <w:r w:rsidRPr="00D23738">
        <w:rPr>
          <w:rFonts w:cs="Times New Roman"/>
          <w:bCs/>
          <w:lang w:eastAsia="zh-CN"/>
        </w:rPr>
        <w:t xml:space="preserve">cells/mL </w:t>
      </w:r>
      <w:bookmarkEnd w:id="276"/>
      <w:bookmarkEnd w:id="277"/>
      <w:r w:rsidRPr="00D23738">
        <w:rPr>
          <w:rFonts w:cs="Times New Roman"/>
          <w:bCs/>
          <w:lang w:eastAsia="zh-CN"/>
        </w:rPr>
        <w:t xml:space="preserve">in </w:t>
      </w:r>
      <w:r>
        <w:rPr>
          <w:rFonts w:cs="Times New Roman"/>
          <w:bCs/>
          <w:lang w:eastAsia="zh-CN"/>
        </w:rPr>
        <w:t xml:space="preserve">the </w:t>
      </w:r>
      <w:r w:rsidRPr="00D23738">
        <w:rPr>
          <w:rFonts w:cs="Times New Roman"/>
          <w:bCs/>
          <w:lang w:eastAsia="zh-CN"/>
        </w:rPr>
        <w:t>co-digesters over the 40-day digestion (</w:t>
      </w:r>
      <w:r w:rsidRPr="00214309">
        <w:rPr>
          <w:rFonts w:cs="Times New Roman"/>
          <w:bCs/>
          <w:color w:val="000000" w:themeColor="text1"/>
          <w:lang w:eastAsia="zh-CN"/>
        </w:rPr>
        <w:t xml:space="preserve">Figure </w:t>
      </w:r>
      <w:r>
        <w:rPr>
          <w:rFonts w:cs="Times New Roman"/>
          <w:bCs/>
          <w:color w:val="000000" w:themeColor="text1"/>
          <w:lang w:eastAsia="zh-CN"/>
        </w:rPr>
        <w:t>4</w:t>
      </w:r>
      <w:r w:rsidRPr="00214309">
        <w:rPr>
          <w:rFonts w:cs="Times New Roman"/>
          <w:bCs/>
          <w:color w:val="000000" w:themeColor="text1"/>
          <w:lang w:eastAsia="zh-CN"/>
        </w:rPr>
        <w:t>a</w:t>
      </w:r>
      <w:r w:rsidRPr="00D23738">
        <w:rPr>
          <w:rFonts w:cs="Times New Roman"/>
          <w:bCs/>
          <w:lang w:eastAsia="zh-CN"/>
        </w:rPr>
        <w:t>).</w:t>
      </w:r>
      <w:r>
        <w:rPr>
          <w:rFonts w:cs="Times New Roman"/>
          <w:bCs/>
          <w:lang w:eastAsia="zh-CN"/>
        </w:rPr>
        <w:t xml:space="preserve"> </w:t>
      </w:r>
      <w:bookmarkStart w:id="278" w:name="OLE_LINK144"/>
      <w:bookmarkStart w:id="279" w:name="OLE_LINK145"/>
      <w:r>
        <w:rPr>
          <w:rFonts w:cs="Times New Roman" w:hint="eastAsia"/>
          <w:bCs/>
          <w:lang w:eastAsia="zh-CN"/>
        </w:rPr>
        <w:t>Th</w:t>
      </w:r>
      <w:r>
        <w:rPr>
          <w:rFonts w:cs="Times New Roman"/>
          <w:bCs/>
          <w:lang w:eastAsia="zh-CN"/>
        </w:rPr>
        <w:t xml:space="preserve">e overall range of maximum decay rates in all four digesters ranged from </w:t>
      </w:r>
      <w:bookmarkStart w:id="280" w:name="OLE_LINK183"/>
      <w:bookmarkStart w:id="281" w:name="OLE_LINK184"/>
      <w:r>
        <w:rPr>
          <w:rFonts w:cs="Times New Roman"/>
          <w:bCs/>
          <w:lang w:eastAsia="zh-CN"/>
        </w:rPr>
        <w:t>-0.05 d</w:t>
      </w:r>
      <w:r w:rsidRPr="007A5ADE">
        <w:rPr>
          <w:rFonts w:cs="Times New Roman"/>
          <w:bCs/>
          <w:vertAlign w:val="superscript"/>
          <w:lang w:eastAsia="zh-CN"/>
        </w:rPr>
        <w:t>-1</w:t>
      </w:r>
      <w:r>
        <w:rPr>
          <w:rFonts w:cs="Times New Roman"/>
          <w:bCs/>
          <w:lang w:eastAsia="zh-CN"/>
        </w:rPr>
        <w:t xml:space="preserve"> to -5.85 </w:t>
      </w:r>
      <w:bookmarkEnd w:id="280"/>
      <w:bookmarkEnd w:id="281"/>
      <w:r>
        <w:rPr>
          <w:rFonts w:cs="Times New Roman"/>
          <w:bCs/>
          <w:lang w:eastAsia="zh-CN"/>
        </w:rPr>
        <w:t>d</w:t>
      </w:r>
      <w:r w:rsidRPr="007A5ADE">
        <w:rPr>
          <w:rFonts w:cs="Times New Roman"/>
          <w:bCs/>
          <w:vertAlign w:val="superscript"/>
          <w:lang w:eastAsia="zh-CN"/>
        </w:rPr>
        <w:t>-1</w:t>
      </w:r>
      <w:r>
        <w:rPr>
          <w:rFonts w:cs="Times New Roman"/>
          <w:bCs/>
          <w:lang w:eastAsia="zh-CN"/>
        </w:rPr>
        <w:t xml:space="preserve"> </w:t>
      </w:r>
      <w:bookmarkEnd w:id="278"/>
      <w:bookmarkEnd w:id="279"/>
      <w:r>
        <w:rPr>
          <w:rFonts w:cs="Times New Roman"/>
          <w:bCs/>
          <w:lang w:eastAsia="zh-CN"/>
        </w:rPr>
        <w:t>(</w:t>
      </w:r>
      <w:r w:rsidRPr="003D3F6B">
        <w:rPr>
          <w:rFonts w:cs="Times New Roman"/>
          <w:bCs/>
          <w:lang w:eastAsia="zh-CN"/>
        </w:rPr>
        <w:t>with decimal reduction time ranged from 46.1 to 0.4 days</w:t>
      </w:r>
      <w:r>
        <w:rPr>
          <w:rFonts w:cs="Times New Roman"/>
          <w:bCs/>
          <w:lang w:eastAsia="zh-CN"/>
        </w:rPr>
        <w:t>) (</w:t>
      </w:r>
      <w:r w:rsidRPr="00214309">
        <w:rPr>
          <w:rFonts w:cs="Times New Roman"/>
          <w:bCs/>
          <w:color w:val="000000" w:themeColor="text1"/>
          <w:lang w:eastAsia="zh-CN"/>
        </w:rPr>
        <w:t xml:space="preserve">Figure </w:t>
      </w:r>
      <w:r>
        <w:rPr>
          <w:rFonts w:cs="Times New Roman"/>
          <w:bCs/>
          <w:color w:val="000000" w:themeColor="text1"/>
          <w:lang w:eastAsia="zh-CN"/>
        </w:rPr>
        <w:t xml:space="preserve">4, Table </w:t>
      </w:r>
      <w:r w:rsidR="006F655D">
        <w:rPr>
          <w:rFonts w:cs="Times New Roman"/>
          <w:bCs/>
          <w:color w:val="000000" w:themeColor="text1"/>
          <w:lang w:eastAsia="zh-CN"/>
        </w:rPr>
        <w:t>S</w:t>
      </w:r>
      <w:r w:rsidR="009660D8">
        <w:rPr>
          <w:rFonts w:cs="Times New Roman"/>
          <w:bCs/>
          <w:color w:val="000000" w:themeColor="text1"/>
          <w:lang w:eastAsia="zh-CN"/>
        </w:rPr>
        <w:t>6</w:t>
      </w:r>
      <w:r>
        <w:rPr>
          <w:rFonts w:cs="Times New Roman"/>
          <w:bCs/>
          <w:lang w:eastAsia="zh-CN"/>
        </w:rPr>
        <w:t xml:space="preserve">). We observed that decay rates varied largely at the phylum level, </w:t>
      </w:r>
      <w:r>
        <w:rPr>
          <w:rFonts w:cs="Times New Roman" w:hint="eastAsia"/>
          <w:bCs/>
          <w:lang w:eastAsia="zh-CN"/>
        </w:rPr>
        <w:t>and</w:t>
      </w:r>
      <w:r>
        <w:rPr>
          <w:rFonts w:cs="Times New Roman"/>
          <w:bCs/>
          <w:lang w:eastAsia="zh-CN"/>
        </w:rPr>
        <w:t xml:space="preserve"> the </w:t>
      </w:r>
      <w:bookmarkStart w:id="282" w:name="OLE_LINK146"/>
      <w:bookmarkStart w:id="283" w:name="OLE_LINK147"/>
      <w:r>
        <w:rPr>
          <w:rFonts w:cs="Times New Roman"/>
          <w:bCs/>
          <w:lang w:eastAsia="zh-CN"/>
        </w:rPr>
        <w:t xml:space="preserve">top three phyla with the highest maximum decay rates were </w:t>
      </w:r>
      <w:r w:rsidRPr="007A5ADE">
        <w:rPr>
          <w:rFonts w:cs="Times New Roman"/>
          <w:bCs/>
          <w:i/>
          <w:iCs/>
          <w:lang w:eastAsia="zh-CN"/>
        </w:rPr>
        <w:t>Aureabacteria</w:t>
      </w:r>
      <w:r>
        <w:rPr>
          <w:rFonts w:cs="Times New Roman"/>
          <w:bCs/>
          <w:lang w:eastAsia="zh-CN"/>
        </w:rPr>
        <w:t xml:space="preserve">, </w:t>
      </w:r>
      <w:r w:rsidRPr="00AE4461">
        <w:rPr>
          <w:rFonts w:cs="Times New Roman"/>
          <w:bCs/>
          <w:i/>
          <w:iCs/>
          <w:lang w:eastAsia="zh-CN"/>
        </w:rPr>
        <w:t>Fusobacteriota</w:t>
      </w:r>
      <w:r w:rsidRPr="007A5ADE">
        <w:rPr>
          <w:rFonts w:cs="Times New Roman"/>
          <w:bCs/>
          <w:lang w:eastAsia="zh-CN"/>
        </w:rPr>
        <w:t>,</w:t>
      </w:r>
      <w:r>
        <w:rPr>
          <w:rFonts w:cs="Times New Roman"/>
          <w:bCs/>
          <w:lang w:eastAsia="zh-CN"/>
        </w:rPr>
        <w:t xml:space="preserve"> and </w:t>
      </w:r>
      <w:r w:rsidRPr="007A5ADE">
        <w:rPr>
          <w:rFonts w:cs="Times New Roman"/>
          <w:bCs/>
          <w:i/>
          <w:iCs/>
          <w:lang w:eastAsia="zh-CN"/>
        </w:rPr>
        <w:t>Campylobacterota</w:t>
      </w:r>
      <w:r>
        <w:rPr>
          <w:rFonts w:cs="Times New Roman"/>
          <w:bCs/>
          <w:lang w:eastAsia="zh-CN"/>
        </w:rPr>
        <w:t xml:space="preserve"> with rates of </w:t>
      </w:r>
      <w:r w:rsidRPr="009B4D03">
        <w:rPr>
          <w:rFonts w:cs="Times New Roman"/>
          <w:bCs/>
          <w:lang w:eastAsia="zh-CN"/>
        </w:rPr>
        <w:t>-</w:t>
      </w:r>
      <w:r>
        <w:rPr>
          <w:rFonts w:cs="Times New Roman"/>
          <w:bCs/>
          <w:lang w:eastAsia="zh-CN"/>
        </w:rPr>
        <w:t>1</w:t>
      </w:r>
      <w:r w:rsidRPr="009B4D03">
        <w:rPr>
          <w:rFonts w:cs="Times New Roman"/>
          <w:bCs/>
          <w:lang w:eastAsia="zh-CN"/>
        </w:rPr>
        <w:t>.</w:t>
      </w:r>
      <w:r>
        <w:rPr>
          <w:rFonts w:cs="Times New Roman"/>
          <w:bCs/>
          <w:lang w:eastAsia="zh-CN"/>
        </w:rPr>
        <w:t xml:space="preserve">90 </w:t>
      </w:r>
      <w:r w:rsidRPr="00501297">
        <w:rPr>
          <w:rFonts w:cs="Times New Roman"/>
          <w:bCs/>
          <w:lang w:eastAsia="zh-CN"/>
        </w:rPr>
        <w:t>±</w:t>
      </w:r>
      <w:r>
        <w:rPr>
          <w:rFonts w:cs="Times New Roman"/>
          <w:bCs/>
          <w:lang w:eastAsia="zh-CN"/>
        </w:rPr>
        <w:t xml:space="preserve"> 1</w:t>
      </w:r>
      <w:r w:rsidRPr="009B4D03">
        <w:rPr>
          <w:rFonts w:cs="Times New Roman"/>
          <w:bCs/>
          <w:lang w:eastAsia="zh-CN"/>
        </w:rPr>
        <w:t>.</w:t>
      </w:r>
      <w:r>
        <w:rPr>
          <w:rFonts w:cs="Times New Roman"/>
          <w:bCs/>
          <w:lang w:eastAsia="zh-CN"/>
        </w:rPr>
        <w:t>14, -1</w:t>
      </w:r>
      <w:r w:rsidRPr="0095775A">
        <w:rPr>
          <w:rFonts w:cs="Times New Roman"/>
          <w:bCs/>
          <w:lang w:eastAsia="zh-CN"/>
        </w:rPr>
        <w:t>.</w:t>
      </w:r>
      <w:r>
        <w:rPr>
          <w:rFonts w:cs="Times New Roman"/>
          <w:bCs/>
          <w:lang w:eastAsia="zh-CN"/>
        </w:rPr>
        <w:t xml:space="preserve">86 </w:t>
      </w:r>
      <w:r w:rsidRPr="00501297">
        <w:rPr>
          <w:rFonts w:cs="Times New Roman"/>
          <w:bCs/>
          <w:lang w:eastAsia="zh-CN"/>
        </w:rPr>
        <w:t>±</w:t>
      </w:r>
      <w:r>
        <w:rPr>
          <w:rFonts w:cs="Times New Roman"/>
          <w:bCs/>
          <w:lang w:eastAsia="zh-CN"/>
        </w:rPr>
        <w:t xml:space="preserve"> 0.27</w:t>
      </w:r>
      <w:r>
        <w:rPr>
          <w:rFonts w:cs="Times New Roman" w:hint="eastAsia"/>
          <w:bCs/>
          <w:lang w:eastAsia="zh-CN"/>
        </w:rPr>
        <w:t>,</w:t>
      </w:r>
      <w:r>
        <w:rPr>
          <w:rFonts w:cs="Times New Roman"/>
          <w:bCs/>
          <w:lang w:eastAsia="zh-CN"/>
        </w:rPr>
        <w:t xml:space="preserve"> and </w:t>
      </w:r>
      <w:r w:rsidR="00FD0A67">
        <w:rPr>
          <w:rFonts w:cs="Times New Roman"/>
          <w:bCs/>
          <w:lang w:eastAsia="zh-CN"/>
        </w:rPr>
        <w:t>-</w:t>
      </w:r>
      <w:r>
        <w:rPr>
          <w:rFonts w:cs="Times New Roman"/>
          <w:bCs/>
          <w:lang w:eastAsia="zh-CN"/>
        </w:rPr>
        <w:t xml:space="preserve">1.56 </w:t>
      </w:r>
      <w:r w:rsidRPr="00501297">
        <w:rPr>
          <w:rFonts w:cs="Times New Roman"/>
          <w:bCs/>
          <w:lang w:eastAsia="zh-CN"/>
        </w:rPr>
        <w:t>±</w:t>
      </w:r>
      <w:r>
        <w:rPr>
          <w:rFonts w:cs="Times New Roman"/>
          <w:bCs/>
          <w:lang w:eastAsia="zh-CN"/>
        </w:rPr>
        <w:t xml:space="preserve"> 0.95</w:t>
      </w:r>
      <w:r>
        <w:rPr>
          <w:rFonts w:cs="Times New Roman" w:hint="eastAsia"/>
          <w:bCs/>
          <w:lang w:eastAsia="zh-CN"/>
        </w:rPr>
        <w:t xml:space="preserve"> </w:t>
      </w:r>
      <w:r>
        <w:rPr>
          <w:rFonts w:cs="Times New Roman"/>
          <w:bCs/>
          <w:lang w:eastAsia="zh-CN"/>
        </w:rPr>
        <w:t>d</w:t>
      </w:r>
      <w:r w:rsidRPr="00E0397D">
        <w:rPr>
          <w:rFonts w:cs="Times New Roman"/>
          <w:bCs/>
          <w:vertAlign w:val="superscript"/>
          <w:lang w:eastAsia="zh-CN"/>
        </w:rPr>
        <w:t>-1</w:t>
      </w:r>
      <w:r>
        <w:rPr>
          <w:rFonts w:cs="Times New Roman"/>
          <w:bCs/>
          <w:lang w:eastAsia="zh-CN"/>
        </w:rPr>
        <w:t xml:space="preserve">, respectively. </w:t>
      </w:r>
      <w:bookmarkEnd w:id="282"/>
      <w:bookmarkEnd w:id="283"/>
      <w:r>
        <w:rPr>
          <w:rFonts w:cs="Times New Roman"/>
          <w:bCs/>
          <w:lang w:eastAsia="zh-CN"/>
        </w:rPr>
        <w:t xml:space="preserve">Meanwhile, </w:t>
      </w:r>
      <w:bookmarkStart w:id="284" w:name="OLE_LINK160"/>
      <w:bookmarkStart w:id="285" w:name="OLE_LINK161"/>
      <w:r w:rsidRPr="00CC415B">
        <w:rPr>
          <w:rFonts w:cs="Times New Roman"/>
          <w:bCs/>
          <w:i/>
          <w:iCs/>
          <w:lang w:eastAsia="zh-CN"/>
        </w:rPr>
        <w:t>Hydrogenedentota</w:t>
      </w:r>
      <w:r w:rsidRPr="006B637A">
        <w:rPr>
          <w:rFonts w:cs="Times New Roman"/>
          <w:bCs/>
          <w:i/>
          <w:iCs/>
          <w:lang w:eastAsia="zh-CN"/>
        </w:rPr>
        <w:t xml:space="preserve"> </w:t>
      </w:r>
      <w:r>
        <w:rPr>
          <w:rFonts w:cs="Times New Roman"/>
          <w:bCs/>
          <w:lang w:eastAsia="zh-CN"/>
        </w:rPr>
        <w:t xml:space="preserve">and </w:t>
      </w:r>
      <w:r w:rsidRPr="006B637A">
        <w:rPr>
          <w:rFonts w:cs="Times New Roman"/>
          <w:bCs/>
          <w:i/>
          <w:iCs/>
          <w:lang w:eastAsia="zh-CN"/>
        </w:rPr>
        <w:t>Dependentiae</w:t>
      </w:r>
      <w:r>
        <w:rPr>
          <w:rFonts w:cs="Times New Roman"/>
          <w:bCs/>
          <w:lang w:eastAsia="zh-CN"/>
        </w:rPr>
        <w:t xml:space="preserve"> microbes were the two phyla with the lowest decay rates of -0.12 </w:t>
      </w:r>
      <w:r w:rsidRPr="00501297">
        <w:rPr>
          <w:rFonts w:cs="Times New Roman"/>
          <w:bCs/>
          <w:lang w:eastAsia="zh-CN"/>
        </w:rPr>
        <w:t>±</w:t>
      </w:r>
      <w:r>
        <w:rPr>
          <w:rFonts w:cs="Times New Roman"/>
          <w:bCs/>
          <w:lang w:eastAsia="zh-CN"/>
        </w:rPr>
        <w:t xml:space="preserve"> 0.02 and -0.23 </w:t>
      </w:r>
      <w:r w:rsidRPr="00501297">
        <w:rPr>
          <w:rFonts w:cs="Times New Roman"/>
          <w:bCs/>
          <w:lang w:eastAsia="zh-CN"/>
        </w:rPr>
        <w:t>±</w:t>
      </w:r>
      <w:r>
        <w:rPr>
          <w:rFonts w:cs="Times New Roman"/>
          <w:bCs/>
          <w:lang w:eastAsia="zh-CN"/>
        </w:rPr>
        <w:t xml:space="preserve"> 0.08 d</w:t>
      </w:r>
      <w:r w:rsidRPr="002263BA">
        <w:rPr>
          <w:rFonts w:cs="Times New Roman"/>
          <w:bCs/>
          <w:vertAlign w:val="superscript"/>
          <w:lang w:eastAsia="zh-CN"/>
        </w:rPr>
        <w:t>-1</w:t>
      </w:r>
      <w:r>
        <w:rPr>
          <w:rFonts w:cs="Times New Roman"/>
          <w:bCs/>
          <w:lang w:eastAsia="zh-CN"/>
        </w:rPr>
        <w:t>, respectively.</w:t>
      </w:r>
      <w:bookmarkEnd w:id="284"/>
      <w:bookmarkEnd w:id="285"/>
    </w:p>
    <w:p w14:paraId="02D7E167" w14:textId="77777777" w:rsidR="002D54E0" w:rsidRPr="0066391E" w:rsidRDefault="002D54E0" w:rsidP="00523287">
      <w:pPr>
        <w:spacing w:line="480" w:lineRule="auto"/>
        <w:jc w:val="both"/>
        <w:rPr>
          <w:rFonts w:cs="Times New Roman"/>
          <w:bCs/>
          <w:lang w:eastAsia="zh-CN"/>
        </w:rPr>
      </w:pPr>
    </w:p>
    <w:p w14:paraId="2EEED1BC" w14:textId="7357DCB1" w:rsidR="002D54E0" w:rsidRDefault="002D54E0" w:rsidP="00523287">
      <w:pPr>
        <w:spacing w:line="480" w:lineRule="auto"/>
        <w:jc w:val="both"/>
        <w:rPr>
          <w:rFonts w:cs="Times New Roman"/>
          <w:bCs/>
          <w:lang w:eastAsia="zh-CN"/>
        </w:rPr>
      </w:pPr>
      <w:r w:rsidRPr="00501297">
        <w:rPr>
          <w:rFonts w:cs="Times New Roman"/>
          <w:bCs/>
          <w:i/>
          <w:iCs/>
          <w:lang w:eastAsia="zh-CN"/>
        </w:rPr>
        <w:lastRenderedPageBreak/>
        <w:t>Proteobacteria</w:t>
      </w:r>
      <w:r w:rsidDel="004B7B08">
        <w:rPr>
          <w:rFonts w:cs="Times New Roman"/>
          <w:bCs/>
          <w:lang w:eastAsia="zh-CN"/>
        </w:rPr>
        <w:t xml:space="preserve"> </w:t>
      </w:r>
      <w:r>
        <w:rPr>
          <w:rFonts w:cs="Times New Roman"/>
          <w:bCs/>
          <w:lang w:eastAsia="zh-CN"/>
        </w:rPr>
        <w:t>populations did not decay at high rates, although this phylum comprised the highest number of decayed populations</w:t>
      </w:r>
      <w:r>
        <w:rPr>
          <w:rFonts w:cs="Times New Roman" w:hint="eastAsia"/>
          <w:bCs/>
          <w:lang w:eastAsia="zh-CN"/>
        </w:rPr>
        <w:t>.</w:t>
      </w:r>
      <w:r>
        <w:rPr>
          <w:rFonts w:cs="Times New Roman"/>
          <w:bCs/>
          <w:lang w:eastAsia="zh-CN"/>
        </w:rPr>
        <w:t xml:space="preserve"> </w:t>
      </w:r>
      <w:bookmarkStart w:id="286" w:name="OLE_LINK162"/>
      <w:bookmarkStart w:id="287" w:name="OLE_LINK163"/>
      <w:r>
        <w:rPr>
          <w:rFonts w:cs="Times New Roman"/>
          <w:bCs/>
          <w:lang w:eastAsia="zh-CN"/>
        </w:rPr>
        <w:t xml:space="preserve">The average decay rate of </w:t>
      </w:r>
      <w:r w:rsidRPr="00501297">
        <w:rPr>
          <w:rFonts w:cs="Times New Roman"/>
          <w:bCs/>
          <w:i/>
          <w:iCs/>
          <w:lang w:eastAsia="zh-CN"/>
        </w:rPr>
        <w:t>Proteobacteria</w:t>
      </w:r>
      <w:r w:rsidDel="004B7B08">
        <w:rPr>
          <w:rFonts w:cs="Times New Roman"/>
          <w:bCs/>
          <w:lang w:eastAsia="zh-CN"/>
        </w:rPr>
        <w:t xml:space="preserve"> </w:t>
      </w:r>
      <w:r>
        <w:rPr>
          <w:rFonts w:cs="Times New Roman"/>
          <w:bCs/>
          <w:lang w:eastAsia="zh-CN"/>
        </w:rPr>
        <w:t xml:space="preserve">populations was -0.64 </w:t>
      </w:r>
      <w:r w:rsidRPr="00501297">
        <w:rPr>
          <w:rFonts w:cs="Times New Roman"/>
          <w:bCs/>
          <w:lang w:eastAsia="zh-CN"/>
        </w:rPr>
        <w:t>± 0.</w:t>
      </w:r>
      <w:r>
        <w:rPr>
          <w:rFonts w:cs="Times New Roman"/>
          <w:bCs/>
          <w:lang w:eastAsia="zh-CN"/>
        </w:rPr>
        <w:t>70</w:t>
      </w:r>
      <w:r w:rsidRPr="00501297">
        <w:rPr>
          <w:rFonts w:cs="Times New Roman"/>
          <w:bCs/>
          <w:lang w:eastAsia="zh-CN"/>
        </w:rPr>
        <w:t xml:space="preserve"> d</w:t>
      </w:r>
      <w:r w:rsidRPr="00501297">
        <w:rPr>
          <w:rFonts w:cs="Times New Roman"/>
          <w:bCs/>
          <w:vertAlign w:val="superscript"/>
          <w:lang w:eastAsia="zh-CN"/>
        </w:rPr>
        <w:t>-1</w:t>
      </w:r>
      <w:r>
        <w:rPr>
          <w:rFonts w:cs="Times New Roman"/>
          <w:bCs/>
          <w:lang w:eastAsia="zh-CN"/>
        </w:rPr>
        <w:t xml:space="preserve"> in all four digesters, and</w:t>
      </w:r>
      <w:r w:rsidRPr="00277120">
        <w:rPr>
          <w:rFonts w:cs="Times New Roman"/>
          <w:bCs/>
          <w:lang w:eastAsia="zh-CN"/>
        </w:rPr>
        <w:t xml:space="preserve"> they</w:t>
      </w:r>
      <w:r>
        <w:rPr>
          <w:rFonts w:cs="Times New Roman"/>
          <w:bCs/>
          <w:lang w:eastAsia="zh-CN"/>
        </w:rPr>
        <w:t xml:space="preserve"> were observed</w:t>
      </w:r>
      <w:r w:rsidRPr="00277120">
        <w:rPr>
          <w:rFonts w:cs="Times New Roman"/>
          <w:bCs/>
          <w:lang w:eastAsia="zh-CN"/>
        </w:rPr>
        <w:t xml:space="preserve"> </w:t>
      </w:r>
      <w:r w:rsidRPr="0030686C">
        <w:rPr>
          <w:rFonts w:cs="Times New Roman"/>
          <w:bCs/>
          <w:lang w:eastAsia="zh-CN"/>
        </w:rPr>
        <w:t>decaying</w:t>
      </w:r>
      <w:r>
        <w:rPr>
          <w:rFonts w:cs="Times New Roman"/>
          <w:bCs/>
          <w:lang w:eastAsia="zh-CN"/>
        </w:rPr>
        <w:t xml:space="preserve"> at </w:t>
      </w:r>
      <w:r w:rsidRPr="00501297">
        <w:rPr>
          <w:rFonts w:cs="Times New Roman"/>
          <w:bCs/>
          <w:lang w:eastAsia="zh-CN"/>
        </w:rPr>
        <w:t>similar rates in mono- and co-digesters, with -0.</w:t>
      </w:r>
      <w:r>
        <w:rPr>
          <w:rFonts w:cs="Times New Roman"/>
          <w:bCs/>
          <w:lang w:eastAsia="zh-CN"/>
        </w:rPr>
        <w:t>65</w:t>
      </w:r>
      <w:r w:rsidRPr="00501297">
        <w:rPr>
          <w:rFonts w:cs="Times New Roman"/>
          <w:bCs/>
          <w:lang w:eastAsia="zh-CN"/>
        </w:rPr>
        <w:t xml:space="preserve"> ± 0.</w:t>
      </w:r>
      <w:r>
        <w:rPr>
          <w:rFonts w:cs="Times New Roman"/>
          <w:bCs/>
          <w:lang w:eastAsia="zh-CN"/>
        </w:rPr>
        <w:t>67</w:t>
      </w:r>
      <w:r w:rsidRPr="00501297">
        <w:rPr>
          <w:rFonts w:cs="Times New Roman"/>
          <w:bCs/>
          <w:lang w:eastAsia="zh-CN"/>
        </w:rPr>
        <w:t xml:space="preserve"> </w:t>
      </w:r>
      <w:r>
        <w:rPr>
          <w:rFonts w:cs="Times New Roman"/>
          <w:bCs/>
          <w:lang w:eastAsia="zh-CN"/>
        </w:rPr>
        <w:t>vs</w:t>
      </w:r>
      <w:r w:rsidRPr="00501297">
        <w:rPr>
          <w:rFonts w:cs="Times New Roman"/>
          <w:bCs/>
          <w:lang w:eastAsia="zh-CN"/>
        </w:rPr>
        <w:t xml:space="preserve"> -0.</w:t>
      </w:r>
      <w:r>
        <w:rPr>
          <w:rFonts w:cs="Times New Roman"/>
          <w:bCs/>
          <w:lang w:eastAsia="zh-CN"/>
        </w:rPr>
        <w:t>63</w:t>
      </w:r>
      <w:r w:rsidRPr="00501297">
        <w:rPr>
          <w:rFonts w:cs="Times New Roman"/>
          <w:bCs/>
          <w:lang w:eastAsia="zh-CN"/>
        </w:rPr>
        <w:t xml:space="preserve"> ± </w:t>
      </w:r>
      <w:r>
        <w:rPr>
          <w:rFonts w:cs="Times New Roman"/>
          <w:bCs/>
          <w:lang w:eastAsia="zh-CN"/>
        </w:rPr>
        <w:t>0.73</w:t>
      </w:r>
      <w:r w:rsidRPr="00501297">
        <w:rPr>
          <w:rFonts w:cs="Times New Roman"/>
          <w:bCs/>
          <w:lang w:eastAsia="zh-CN"/>
        </w:rPr>
        <w:t xml:space="preserve"> d</w:t>
      </w:r>
      <w:r w:rsidRPr="00501297">
        <w:rPr>
          <w:rFonts w:cs="Times New Roman"/>
          <w:bCs/>
          <w:vertAlign w:val="superscript"/>
          <w:lang w:eastAsia="zh-CN"/>
        </w:rPr>
        <w:t>-1</w:t>
      </w:r>
      <w:r w:rsidRPr="00501297">
        <w:rPr>
          <w:rFonts w:cs="Times New Roman"/>
          <w:bCs/>
          <w:lang w:eastAsia="zh-CN"/>
        </w:rPr>
        <w:t>, respectively.</w:t>
      </w:r>
      <w:r>
        <w:rPr>
          <w:rFonts w:cs="Times New Roman"/>
          <w:bCs/>
          <w:lang w:eastAsia="zh-CN"/>
        </w:rPr>
        <w:t xml:space="preserve"> </w:t>
      </w:r>
      <w:bookmarkEnd w:id="286"/>
      <w:bookmarkEnd w:id="287"/>
      <w:r>
        <w:rPr>
          <w:rFonts w:cs="Times New Roman"/>
          <w:bCs/>
          <w:lang w:eastAsia="zh-CN"/>
        </w:rPr>
        <w:t>Intriguingly,</w:t>
      </w:r>
      <w:r w:rsidRPr="008F7296">
        <w:rPr>
          <w:rFonts w:cs="Times New Roman"/>
          <w:bCs/>
          <w:i/>
          <w:iCs/>
          <w:lang w:eastAsia="zh-CN"/>
        </w:rPr>
        <w:t xml:space="preserve"> </w:t>
      </w:r>
      <w:bookmarkStart w:id="288" w:name="OLE_LINK191"/>
      <w:bookmarkStart w:id="289" w:name="OLE_LINK192"/>
      <w:r w:rsidRPr="008F7296">
        <w:rPr>
          <w:rFonts w:cs="Times New Roman"/>
          <w:bCs/>
          <w:i/>
          <w:iCs/>
          <w:lang w:eastAsia="zh-CN"/>
        </w:rPr>
        <w:t>Proteobacteria</w:t>
      </w:r>
      <w:bookmarkEnd w:id="288"/>
      <w:bookmarkEnd w:id="289"/>
      <w:r w:rsidRPr="00501297">
        <w:rPr>
          <w:rFonts w:cs="Times New Roman"/>
          <w:bCs/>
          <w:lang w:eastAsia="zh-CN"/>
        </w:rPr>
        <w:t xml:space="preserve"> population</w:t>
      </w:r>
      <w:r>
        <w:rPr>
          <w:rFonts w:cs="Times New Roman"/>
          <w:bCs/>
          <w:lang w:eastAsia="zh-CN"/>
        </w:rPr>
        <w:t>s</w:t>
      </w:r>
      <w:r w:rsidRPr="00501297">
        <w:rPr>
          <w:rFonts w:cs="Times New Roman"/>
          <w:bCs/>
          <w:lang w:eastAsia="zh-CN"/>
        </w:rPr>
        <w:t xml:space="preserve"> </w:t>
      </w:r>
      <w:r>
        <w:rPr>
          <w:rFonts w:cs="Times New Roman"/>
          <w:bCs/>
          <w:lang w:eastAsia="zh-CN"/>
        </w:rPr>
        <w:t>showed</w:t>
      </w:r>
      <w:r w:rsidRPr="00501297">
        <w:rPr>
          <w:rFonts w:cs="Times New Roman"/>
          <w:bCs/>
          <w:lang w:eastAsia="zh-CN"/>
        </w:rPr>
        <w:t xml:space="preserve"> divergen</w:t>
      </w:r>
      <w:r>
        <w:rPr>
          <w:rFonts w:cs="Times New Roman"/>
          <w:bCs/>
          <w:lang w:eastAsia="zh-CN"/>
        </w:rPr>
        <w:t>t maximum decay rates among</w:t>
      </w:r>
      <w:r w:rsidRPr="00501297">
        <w:rPr>
          <w:rFonts w:cs="Times New Roman"/>
          <w:bCs/>
          <w:lang w:eastAsia="zh-CN"/>
        </w:rPr>
        <w:t xml:space="preserve"> </w:t>
      </w:r>
      <w:r>
        <w:rPr>
          <w:rFonts w:cs="Times New Roman"/>
          <w:bCs/>
          <w:lang w:eastAsia="zh-CN"/>
        </w:rPr>
        <w:t>26</w:t>
      </w:r>
      <w:r w:rsidRPr="00501297">
        <w:rPr>
          <w:rFonts w:cs="Times New Roman"/>
          <w:bCs/>
          <w:lang w:eastAsia="zh-CN"/>
        </w:rPr>
        <w:t xml:space="preserve"> families, wherein, the </w:t>
      </w:r>
      <w:r>
        <w:rPr>
          <w:rFonts w:cs="Times New Roman"/>
          <w:bCs/>
          <w:lang w:eastAsia="zh-CN"/>
        </w:rPr>
        <w:t xml:space="preserve">top three families with the </w:t>
      </w:r>
      <w:r w:rsidRPr="00501297">
        <w:rPr>
          <w:rFonts w:cs="Times New Roman"/>
          <w:bCs/>
          <w:lang w:eastAsia="zh-CN"/>
        </w:rPr>
        <w:t xml:space="preserve">highest </w:t>
      </w:r>
      <w:r>
        <w:rPr>
          <w:rFonts w:cs="Times New Roman"/>
          <w:bCs/>
          <w:lang w:eastAsia="zh-CN"/>
        </w:rPr>
        <w:t xml:space="preserve">decay </w:t>
      </w:r>
      <w:r w:rsidRPr="00501297">
        <w:rPr>
          <w:rFonts w:cs="Times New Roman"/>
          <w:bCs/>
          <w:lang w:eastAsia="zh-CN"/>
        </w:rPr>
        <w:t xml:space="preserve">rates </w:t>
      </w:r>
      <w:r>
        <w:rPr>
          <w:rFonts w:cs="Times New Roman"/>
          <w:bCs/>
          <w:lang w:eastAsia="zh-CN"/>
        </w:rPr>
        <w:t xml:space="preserve">were </w:t>
      </w:r>
      <w:r w:rsidRPr="00501297">
        <w:rPr>
          <w:rFonts w:cs="Times New Roman"/>
          <w:bCs/>
          <w:i/>
          <w:iCs/>
          <w:lang w:eastAsia="zh-CN"/>
        </w:rPr>
        <w:t>Enterobacteriaceae</w:t>
      </w:r>
      <w:r>
        <w:rPr>
          <w:rFonts w:cs="Times New Roman"/>
          <w:bCs/>
          <w:i/>
          <w:iCs/>
          <w:lang w:eastAsia="zh-CN"/>
        </w:rPr>
        <w:t xml:space="preserve"> </w:t>
      </w:r>
      <w:r w:rsidRPr="007F7C14">
        <w:rPr>
          <w:rFonts w:cs="Times New Roman"/>
          <w:bCs/>
          <w:lang w:eastAsia="zh-CN"/>
        </w:rPr>
        <w:t>(</w:t>
      </w:r>
      <w:r w:rsidRPr="00501297">
        <w:rPr>
          <w:rFonts w:cs="Times New Roman"/>
          <w:bCs/>
          <w:lang w:eastAsia="zh-CN"/>
        </w:rPr>
        <w:t>-</w:t>
      </w:r>
      <w:r>
        <w:rPr>
          <w:rFonts w:cs="Times New Roman"/>
          <w:bCs/>
          <w:lang w:eastAsia="zh-CN"/>
        </w:rPr>
        <w:t>3.52</w:t>
      </w:r>
      <w:r w:rsidRPr="00501297">
        <w:rPr>
          <w:rFonts w:cs="Times New Roman"/>
          <w:bCs/>
          <w:lang w:eastAsia="zh-CN"/>
        </w:rPr>
        <w:t xml:space="preserve"> ± </w:t>
      </w:r>
      <w:r>
        <w:rPr>
          <w:rFonts w:cs="Times New Roman"/>
          <w:bCs/>
          <w:lang w:eastAsia="zh-CN"/>
        </w:rPr>
        <w:t>0</w:t>
      </w:r>
      <w:r w:rsidRPr="00501297">
        <w:rPr>
          <w:rFonts w:cs="Times New Roman"/>
          <w:bCs/>
          <w:lang w:eastAsia="zh-CN"/>
        </w:rPr>
        <w:t>.</w:t>
      </w:r>
      <w:r>
        <w:rPr>
          <w:rFonts w:cs="Times New Roman"/>
          <w:bCs/>
          <w:lang w:eastAsia="zh-CN"/>
        </w:rPr>
        <w:t>55</w:t>
      </w:r>
      <w:r w:rsidRPr="00501297">
        <w:rPr>
          <w:rFonts w:cs="Times New Roman"/>
          <w:bCs/>
          <w:lang w:eastAsia="zh-CN"/>
        </w:rPr>
        <w:t xml:space="preserve"> d</w:t>
      </w:r>
      <w:r w:rsidRPr="00501297">
        <w:rPr>
          <w:rFonts w:cs="Times New Roman"/>
          <w:bCs/>
          <w:vertAlign w:val="superscript"/>
          <w:lang w:eastAsia="zh-CN"/>
        </w:rPr>
        <w:t>-1</w:t>
      </w:r>
      <w:r w:rsidRPr="007F7C14">
        <w:rPr>
          <w:rFonts w:cs="Times New Roman"/>
          <w:bCs/>
          <w:lang w:eastAsia="zh-CN"/>
        </w:rPr>
        <w:t>)</w:t>
      </w:r>
      <w:r w:rsidRPr="00501297">
        <w:rPr>
          <w:rFonts w:cs="Times New Roman"/>
          <w:bCs/>
          <w:i/>
          <w:iCs/>
          <w:lang w:eastAsia="zh-CN"/>
        </w:rPr>
        <w:t>,</w:t>
      </w:r>
      <w:r w:rsidRPr="00501297">
        <w:rPr>
          <w:rFonts w:cs="Times New Roman"/>
          <w:bCs/>
          <w:lang w:eastAsia="zh-CN"/>
        </w:rPr>
        <w:t xml:space="preserve"> </w:t>
      </w:r>
      <w:r w:rsidRPr="007F7C14">
        <w:rPr>
          <w:rFonts w:cs="Times New Roman"/>
          <w:bCs/>
          <w:i/>
          <w:iCs/>
          <w:lang w:eastAsia="zh-CN"/>
        </w:rPr>
        <w:t>Rhodanobacteraceae</w:t>
      </w:r>
      <w:r>
        <w:rPr>
          <w:rFonts w:cs="Times New Roman"/>
          <w:bCs/>
          <w:i/>
          <w:iCs/>
          <w:lang w:eastAsia="zh-CN"/>
        </w:rPr>
        <w:t xml:space="preserve"> </w:t>
      </w:r>
      <w:r w:rsidRPr="00CE78EA">
        <w:rPr>
          <w:rFonts w:cs="Times New Roman"/>
          <w:bCs/>
          <w:lang w:eastAsia="zh-CN"/>
        </w:rPr>
        <w:t>(</w:t>
      </w:r>
      <w:r w:rsidRPr="00501297">
        <w:rPr>
          <w:rFonts w:cs="Times New Roman"/>
          <w:bCs/>
          <w:lang w:eastAsia="zh-CN"/>
        </w:rPr>
        <w:t>-</w:t>
      </w:r>
      <w:r>
        <w:rPr>
          <w:rFonts w:cs="Times New Roman"/>
          <w:bCs/>
          <w:lang w:eastAsia="zh-CN"/>
        </w:rPr>
        <w:t>1.88</w:t>
      </w:r>
      <w:r w:rsidRPr="00501297">
        <w:rPr>
          <w:rFonts w:cs="Times New Roman"/>
          <w:bCs/>
          <w:lang w:eastAsia="zh-CN"/>
        </w:rPr>
        <w:t xml:space="preserve"> ± </w:t>
      </w:r>
      <w:r>
        <w:rPr>
          <w:rFonts w:cs="Times New Roman"/>
          <w:bCs/>
          <w:lang w:eastAsia="zh-CN"/>
        </w:rPr>
        <w:t>0.10</w:t>
      </w:r>
      <w:r w:rsidRPr="00501297">
        <w:rPr>
          <w:rFonts w:cs="Times New Roman"/>
          <w:bCs/>
          <w:lang w:eastAsia="zh-CN"/>
        </w:rPr>
        <w:t xml:space="preserve"> d</w:t>
      </w:r>
      <w:r w:rsidRPr="00501297">
        <w:rPr>
          <w:rFonts w:cs="Times New Roman"/>
          <w:bCs/>
          <w:vertAlign w:val="superscript"/>
          <w:lang w:eastAsia="zh-CN"/>
        </w:rPr>
        <w:t>-1</w:t>
      </w:r>
      <w:r w:rsidRPr="00CE78EA">
        <w:rPr>
          <w:rFonts w:cs="Times New Roman"/>
          <w:bCs/>
          <w:lang w:eastAsia="zh-CN"/>
        </w:rPr>
        <w:t>)</w:t>
      </w:r>
      <w:r>
        <w:rPr>
          <w:rFonts w:cs="Times New Roman"/>
          <w:bCs/>
          <w:lang w:eastAsia="zh-CN"/>
        </w:rPr>
        <w:t xml:space="preserve">, and </w:t>
      </w:r>
      <w:r w:rsidRPr="00501297">
        <w:rPr>
          <w:rFonts w:cs="Times New Roman"/>
          <w:bCs/>
          <w:i/>
          <w:iCs/>
          <w:lang w:eastAsia="zh-CN"/>
        </w:rPr>
        <w:t>Competibacteraceae</w:t>
      </w:r>
      <w:r>
        <w:rPr>
          <w:rFonts w:cs="Times New Roman"/>
          <w:bCs/>
          <w:i/>
          <w:iCs/>
          <w:lang w:eastAsia="zh-CN"/>
        </w:rPr>
        <w:t xml:space="preserve"> </w:t>
      </w:r>
      <w:r w:rsidRPr="00CE78EA">
        <w:rPr>
          <w:rFonts w:cs="Times New Roman"/>
          <w:bCs/>
          <w:lang w:eastAsia="zh-CN"/>
        </w:rPr>
        <w:t>(</w:t>
      </w:r>
      <w:r w:rsidRPr="00501297">
        <w:rPr>
          <w:rFonts w:cs="Times New Roman"/>
          <w:bCs/>
          <w:lang w:eastAsia="zh-CN"/>
        </w:rPr>
        <w:t>-</w:t>
      </w:r>
      <w:r>
        <w:rPr>
          <w:rFonts w:cs="Times New Roman"/>
          <w:bCs/>
          <w:lang w:eastAsia="zh-CN"/>
        </w:rPr>
        <w:t>1.77</w:t>
      </w:r>
      <w:r w:rsidRPr="00501297">
        <w:rPr>
          <w:rFonts w:cs="Times New Roman"/>
          <w:bCs/>
          <w:lang w:eastAsia="zh-CN"/>
        </w:rPr>
        <w:t xml:space="preserve"> ± </w:t>
      </w:r>
      <w:r>
        <w:rPr>
          <w:rFonts w:cs="Times New Roman"/>
          <w:bCs/>
          <w:lang w:eastAsia="zh-CN"/>
        </w:rPr>
        <w:t>0</w:t>
      </w:r>
      <w:r w:rsidRPr="00501297">
        <w:rPr>
          <w:rFonts w:cs="Times New Roman"/>
          <w:bCs/>
          <w:lang w:eastAsia="zh-CN"/>
        </w:rPr>
        <w:t>.</w:t>
      </w:r>
      <w:r>
        <w:rPr>
          <w:rFonts w:cs="Times New Roman"/>
          <w:bCs/>
          <w:lang w:eastAsia="zh-CN"/>
        </w:rPr>
        <w:t>66</w:t>
      </w:r>
      <w:r w:rsidRPr="00501297">
        <w:rPr>
          <w:rFonts w:cs="Times New Roman"/>
          <w:bCs/>
          <w:lang w:eastAsia="zh-CN"/>
        </w:rPr>
        <w:t xml:space="preserve"> d</w:t>
      </w:r>
      <w:r w:rsidRPr="00501297">
        <w:rPr>
          <w:rFonts w:cs="Times New Roman"/>
          <w:bCs/>
          <w:vertAlign w:val="superscript"/>
          <w:lang w:eastAsia="zh-CN"/>
        </w:rPr>
        <w:t>-1</w:t>
      </w:r>
      <w:r w:rsidRPr="00CE78EA">
        <w:rPr>
          <w:rFonts w:cs="Times New Roman"/>
          <w:bCs/>
          <w:lang w:eastAsia="zh-CN"/>
        </w:rPr>
        <w:t>)</w:t>
      </w:r>
      <w:r w:rsidRPr="00501297">
        <w:rPr>
          <w:rFonts w:cs="Times New Roman"/>
          <w:bCs/>
          <w:lang w:eastAsia="zh-CN"/>
        </w:rPr>
        <w:t xml:space="preserve">. </w:t>
      </w:r>
      <w:r>
        <w:rPr>
          <w:rFonts w:cs="Times New Roman"/>
          <w:bCs/>
          <w:lang w:eastAsia="zh-CN"/>
        </w:rPr>
        <w:t xml:space="preserve">Additionally, </w:t>
      </w:r>
      <w:r w:rsidRPr="00501297">
        <w:rPr>
          <w:rFonts w:cs="Times New Roman"/>
          <w:bCs/>
          <w:lang w:eastAsia="zh-CN"/>
        </w:rPr>
        <w:t>Proteo_</w:t>
      </w:r>
      <w:r>
        <w:rPr>
          <w:rFonts w:cs="Times New Roman"/>
          <w:bCs/>
          <w:lang w:eastAsia="zh-CN"/>
        </w:rPr>
        <w:t xml:space="preserve">11 belonging to </w:t>
      </w:r>
      <w:r w:rsidRPr="00501297">
        <w:rPr>
          <w:rFonts w:cs="Times New Roman"/>
          <w:bCs/>
          <w:i/>
          <w:iCs/>
          <w:lang w:eastAsia="zh-CN"/>
        </w:rPr>
        <w:t>Enterobacteriaceae</w:t>
      </w:r>
      <w:r w:rsidRPr="00501297">
        <w:rPr>
          <w:rFonts w:cs="Times New Roman"/>
          <w:bCs/>
          <w:lang w:eastAsia="zh-CN"/>
        </w:rPr>
        <w:t xml:space="preserve"> </w:t>
      </w:r>
      <w:r>
        <w:rPr>
          <w:rFonts w:cs="Times New Roman"/>
          <w:bCs/>
          <w:lang w:eastAsia="zh-CN"/>
        </w:rPr>
        <w:t>family decayed at high rates, ranging from</w:t>
      </w:r>
      <w:r w:rsidRPr="00501297">
        <w:rPr>
          <w:rFonts w:cs="Times New Roman"/>
          <w:bCs/>
          <w:lang w:eastAsia="zh-CN"/>
        </w:rPr>
        <w:t xml:space="preserve"> -</w:t>
      </w:r>
      <w:r>
        <w:rPr>
          <w:rFonts w:cs="Times New Roman"/>
          <w:bCs/>
          <w:lang w:eastAsia="zh-CN"/>
        </w:rPr>
        <w:t>4.19</w:t>
      </w:r>
      <w:r w:rsidRPr="00501297">
        <w:rPr>
          <w:rFonts w:cs="Times New Roman"/>
          <w:bCs/>
          <w:lang w:eastAsia="zh-CN"/>
        </w:rPr>
        <w:t xml:space="preserve"> to -</w:t>
      </w:r>
      <w:r>
        <w:rPr>
          <w:rFonts w:cs="Times New Roman"/>
          <w:bCs/>
          <w:lang w:eastAsia="zh-CN"/>
        </w:rPr>
        <w:t>2.85</w:t>
      </w:r>
      <w:r w:rsidRPr="00501297">
        <w:rPr>
          <w:rFonts w:cs="Times New Roman"/>
          <w:bCs/>
          <w:lang w:eastAsia="zh-CN"/>
        </w:rPr>
        <w:t xml:space="preserve"> d</w:t>
      </w:r>
      <w:r w:rsidRPr="00501297">
        <w:rPr>
          <w:rFonts w:cs="Times New Roman"/>
          <w:bCs/>
          <w:vertAlign w:val="superscript"/>
          <w:lang w:eastAsia="zh-CN"/>
        </w:rPr>
        <w:t>-1</w:t>
      </w:r>
      <w:r w:rsidRPr="002E3265">
        <w:rPr>
          <w:rFonts w:cs="Times New Roman"/>
          <w:bCs/>
          <w:lang w:eastAsia="zh-CN"/>
        </w:rPr>
        <w:t xml:space="preserve"> </w:t>
      </w:r>
      <w:r>
        <w:rPr>
          <w:rFonts w:cs="Times New Roman"/>
          <w:bCs/>
          <w:lang w:eastAsia="zh-CN"/>
        </w:rPr>
        <w:t>in the four a</w:t>
      </w:r>
      <w:r>
        <w:rPr>
          <w:rFonts w:cs="Times New Roman" w:hint="eastAsia"/>
          <w:bCs/>
          <w:lang w:eastAsia="zh-CN"/>
        </w:rPr>
        <w:t>naerobic digesters</w:t>
      </w:r>
      <w:r>
        <w:rPr>
          <w:rFonts w:cs="Times New Roman"/>
          <w:bCs/>
          <w:lang w:eastAsia="zh-CN"/>
        </w:rPr>
        <w:t>. We also observed that almost half</w:t>
      </w:r>
      <w:r w:rsidRPr="00501297">
        <w:rPr>
          <w:rFonts w:cs="Times New Roman"/>
          <w:bCs/>
          <w:lang w:eastAsia="zh-CN"/>
        </w:rPr>
        <w:t xml:space="preserve"> </w:t>
      </w:r>
      <w:r>
        <w:rPr>
          <w:rFonts w:cs="Times New Roman"/>
          <w:bCs/>
          <w:lang w:eastAsia="zh-CN"/>
        </w:rPr>
        <w:t xml:space="preserve">of </w:t>
      </w:r>
      <w:r w:rsidRPr="00501297">
        <w:rPr>
          <w:rFonts w:cs="Times New Roman"/>
          <w:bCs/>
          <w:lang w:eastAsia="zh-CN"/>
        </w:rPr>
        <w:t>families</w:t>
      </w:r>
      <w:r w:rsidRPr="00C833EA">
        <w:rPr>
          <w:rFonts w:cs="Times New Roman"/>
          <w:bCs/>
          <w:i/>
          <w:iCs/>
          <w:lang w:eastAsia="zh-CN"/>
        </w:rPr>
        <w:t xml:space="preserve"> </w:t>
      </w:r>
      <w:r>
        <w:rPr>
          <w:rFonts w:cs="Times New Roman"/>
          <w:bCs/>
          <w:lang w:eastAsia="zh-CN"/>
        </w:rPr>
        <w:t xml:space="preserve">of </w:t>
      </w:r>
      <w:proofErr w:type="gramStart"/>
      <w:r w:rsidRPr="005072EE">
        <w:rPr>
          <w:rFonts w:cs="Times New Roman"/>
          <w:bCs/>
          <w:i/>
          <w:iCs/>
          <w:lang w:eastAsia="zh-CN"/>
        </w:rPr>
        <w:t>P</w:t>
      </w:r>
      <w:r w:rsidRPr="005072EE">
        <w:rPr>
          <w:rFonts w:cs="Times New Roman" w:hint="eastAsia"/>
          <w:bCs/>
          <w:i/>
          <w:iCs/>
          <w:lang w:eastAsia="zh-CN"/>
        </w:rPr>
        <w:t>ro</w:t>
      </w:r>
      <w:r w:rsidRPr="005072EE">
        <w:rPr>
          <w:rFonts w:cs="Times New Roman"/>
          <w:bCs/>
          <w:i/>
          <w:iCs/>
          <w:lang w:eastAsia="zh-CN"/>
        </w:rPr>
        <w:t>teobacteria</w:t>
      </w:r>
      <w:r w:rsidDel="004C636A">
        <w:rPr>
          <w:rFonts w:cs="Times New Roman" w:hint="eastAsia"/>
          <w:bCs/>
          <w:lang w:eastAsia="zh-CN"/>
        </w:rPr>
        <w:t xml:space="preserve"> </w:t>
      </w:r>
      <w:r>
        <w:rPr>
          <w:rFonts w:cs="Times New Roman"/>
          <w:bCs/>
          <w:lang w:eastAsia="zh-CN"/>
        </w:rPr>
        <w:t xml:space="preserve"> population</w:t>
      </w:r>
      <w:r w:rsidRPr="009A7B56">
        <w:rPr>
          <w:rFonts w:cs="Times New Roman"/>
          <w:bCs/>
          <w:lang w:eastAsia="zh-CN"/>
        </w:rPr>
        <w:t>s</w:t>
      </w:r>
      <w:proofErr w:type="gramEnd"/>
      <w:r>
        <w:rPr>
          <w:rFonts w:cs="Times New Roman"/>
          <w:bCs/>
          <w:lang w:eastAsia="zh-CN"/>
        </w:rPr>
        <w:t xml:space="preserve">, for example, </w:t>
      </w:r>
      <w:r w:rsidRPr="00715618">
        <w:rPr>
          <w:rFonts w:cs="Times New Roman"/>
          <w:bCs/>
          <w:i/>
          <w:iCs/>
          <w:lang w:eastAsia="zh-CN"/>
        </w:rPr>
        <w:t>Competibacteraceae</w:t>
      </w:r>
      <w:r>
        <w:rPr>
          <w:rFonts w:cs="Times New Roman"/>
          <w:bCs/>
          <w:i/>
          <w:iCs/>
          <w:lang w:eastAsia="zh-CN"/>
        </w:rPr>
        <w:t xml:space="preserve">, </w:t>
      </w:r>
      <w:r w:rsidRPr="00E428BC">
        <w:rPr>
          <w:rFonts w:cs="Times New Roman"/>
          <w:bCs/>
          <w:i/>
          <w:iCs/>
          <w:lang w:eastAsia="zh-CN"/>
        </w:rPr>
        <w:t>Aeromonadaceae</w:t>
      </w:r>
      <w:r>
        <w:rPr>
          <w:rFonts w:cs="Times New Roman"/>
          <w:bCs/>
          <w:lang w:eastAsia="zh-CN"/>
        </w:rPr>
        <w:t>,</w:t>
      </w:r>
      <w:r w:rsidRPr="00E428BC">
        <w:rPr>
          <w:rFonts w:cs="Times New Roman"/>
          <w:bCs/>
          <w:i/>
          <w:iCs/>
          <w:lang w:eastAsia="zh-CN"/>
        </w:rPr>
        <w:t xml:space="preserve"> </w:t>
      </w:r>
      <w:r w:rsidRPr="003B0D4E">
        <w:rPr>
          <w:rFonts w:cs="Times New Roman"/>
          <w:bCs/>
          <w:lang w:eastAsia="zh-CN"/>
        </w:rPr>
        <w:t xml:space="preserve">and </w:t>
      </w:r>
      <w:r w:rsidRPr="00E428BC">
        <w:rPr>
          <w:rFonts w:cs="Times New Roman"/>
          <w:bCs/>
          <w:i/>
          <w:iCs/>
          <w:lang w:eastAsia="zh-CN"/>
        </w:rPr>
        <w:t>Parvularculaceae</w:t>
      </w:r>
      <w:r>
        <w:rPr>
          <w:rFonts w:cs="Times New Roman"/>
          <w:bCs/>
          <w:lang w:eastAsia="zh-CN"/>
        </w:rPr>
        <w:t xml:space="preserve">, </w:t>
      </w:r>
      <w:r w:rsidRPr="004451D7">
        <w:rPr>
          <w:rFonts w:cs="Times New Roman"/>
          <w:bCs/>
          <w:lang w:eastAsia="zh-CN"/>
        </w:rPr>
        <w:t>decayed faster</w:t>
      </w:r>
      <w:r w:rsidRPr="009A7B56">
        <w:rPr>
          <w:rFonts w:cs="Times New Roman"/>
          <w:bCs/>
          <w:lang w:eastAsia="zh-CN"/>
        </w:rPr>
        <w:t xml:space="preserve"> </w:t>
      </w:r>
      <w:r w:rsidRPr="00501297">
        <w:rPr>
          <w:rFonts w:cs="Times New Roman"/>
          <w:bCs/>
          <w:lang w:eastAsia="zh-CN"/>
        </w:rPr>
        <w:t xml:space="preserve">in </w:t>
      </w:r>
      <w:r>
        <w:rPr>
          <w:rFonts w:cs="Times New Roman"/>
          <w:bCs/>
          <w:lang w:eastAsia="zh-CN"/>
        </w:rPr>
        <w:t xml:space="preserve">the </w:t>
      </w:r>
      <w:r w:rsidRPr="00501297">
        <w:rPr>
          <w:rFonts w:cs="Times New Roman"/>
          <w:bCs/>
          <w:lang w:eastAsia="zh-CN"/>
        </w:rPr>
        <w:t xml:space="preserve">co-digesters than in </w:t>
      </w:r>
      <w:r>
        <w:rPr>
          <w:rFonts w:cs="Times New Roman"/>
          <w:bCs/>
          <w:lang w:eastAsia="zh-CN"/>
        </w:rPr>
        <w:t xml:space="preserve">the </w:t>
      </w:r>
      <w:r w:rsidRPr="00501297">
        <w:rPr>
          <w:rFonts w:cs="Times New Roman"/>
          <w:bCs/>
          <w:lang w:eastAsia="zh-CN"/>
        </w:rPr>
        <w:t>mono-digesters.</w:t>
      </w:r>
    </w:p>
    <w:p w14:paraId="1AF0DE50" w14:textId="77777777" w:rsidR="002D54E0" w:rsidRDefault="002D54E0" w:rsidP="00523287">
      <w:pPr>
        <w:spacing w:line="480" w:lineRule="auto"/>
        <w:jc w:val="both"/>
        <w:rPr>
          <w:rFonts w:cs="Times New Roman"/>
          <w:bCs/>
          <w:lang w:eastAsia="zh-CN"/>
        </w:rPr>
      </w:pPr>
    </w:p>
    <w:p w14:paraId="258D5258" w14:textId="7A40AC97" w:rsidR="002D54E0" w:rsidRDefault="002D54E0" w:rsidP="00523287">
      <w:pPr>
        <w:spacing w:line="480" w:lineRule="auto"/>
        <w:jc w:val="both"/>
        <w:rPr>
          <w:rFonts w:cs="Times New Roman"/>
          <w:bCs/>
          <w:color w:val="000000" w:themeColor="text1"/>
          <w:lang w:eastAsia="zh-CN"/>
        </w:rPr>
      </w:pPr>
      <w:bookmarkStart w:id="290" w:name="OLE_LINK168"/>
      <w:bookmarkStart w:id="291" w:name="OLE_LINK169"/>
      <w:r>
        <w:rPr>
          <w:rFonts w:cs="Times New Roman"/>
          <w:bCs/>
          <w:lang w:eastAsia="zh-CN"/>
        </w:rPr>
        <w:t>M</w:t>
      </w:r>
      <w:r w:rsidRPr="00501297">
        <w:rPr>
          <w:rFonts w:cs="Times New Roman"/>
          <w:bCs/>
          <w:lang w:eastAsia="zh-CN"/>
        </w:rPr>
        <w:t>ost families</w:t>
      </w:r>
      <w:r>
        <w:rPr>
          <w:rFonts w:cs="Times New Roman"/>
          <w:bCs/>
          <w:lang w:eastAsia="zh-CN"/>
        </w:rPr>
        <w:t xml:space="preserve"> from </w:t>
      </w:r>
      <w:r w:rsidRPr="00501297">
        <w:rPr>
          <w:rFonts w:cs="Times New Roman"/>
          <w:bCs/>
          <w:i/>
          <w:iCs/>
          <w:lang w:eastAsia="zh-CN"/>
        </w:rPr>
        <w:t>Bacteroidota</w:t>
      </w:r>
      <w:r w:rsidRPr="00501297">
        <w:rPr>
          <w:rFonts w:cs="Times New Roman"/>
          <w:bCs/>
          <w:lang w:eastAsia="zh-CN"/>
        </w:rPr>
        <w:t xml:space="preserve"> </w:t>
      </w:r>
      <w:r>
        <w:rPr>
          <w:rFonts w:cs="Times New Roman"/>
          <w:bCs/>
          <w:lang w:eastAsia="zh-CN"/>
        </w:rPr>
        <w:t xml:space="preserve">also </w:t>
      </w:r>
      <w:r w:rsidRPr="00501297">
        <w:rPr>
          <w:rFonts w:cs="Times New Roman"/>
          <w:bCs/>
          <w:lang w:eastAsia="zh-CN"/>
        </w:rPr>
        <w:t xml:space="preserve">showed higher decay rates in </w:t>
      </w:r>
      <w:r>
        <w:rPr>
          <w:rFonts w:cs="Times New Roman"/>
          <w:bCs/>
          <w:lang w:eastAsia="zh-CN"/>
        </w:rPr>
        <w:t xml:space="preserve">the </w:t>
      </w:r>
      <w:r w:rsidRPr="00501297">
        <w:rPr>
          <w:rFonts w:cs="Times New Roman"/>
          <w:bCs/>
          <w:lang w:eastAsia="zh-CN"/>
        </w:rPr>
        <w:t>co-digesters</w:t>
      </w:r>
      <w:r>
        <w:rPr>
          <w:rFonts w:cs="Times New Roman"/>
          <w:bCs/>
          <w:lang w:eastAsia="zh-CN"/>
        </w:rPr>
        <w:t xml:space="preserve"> than those in</w:t>
      </w:r>
      <w:r w:rsidRPr="00501297">
        <w:rPr>
          <w:rFonts w:cs="Times New Roman"/>
          <w:bCs/>
          <w:lang w:eastAsia="zh-CN"/>
        </w:rPr>
        <w:t xml:space="preserve"> </w:t>
      </w:r>
      <w:r>
        <w:rPr>
          <w:rFonts w:cs="Times New Roman"/>
          <w:bCs/>
          <w:lang w:eastAsia="zh-CN"/>
        </w:rPr>
        <w:t xml:space="preserve">the </w:t>
      </w:r>
      <w:r w:rsidRPr="00501297">
        <w:rPr>
          <w:rFonts w:cs="Times New Roman"/>
          <w:bCs/>
          <w:lang w:eastAsia="zh-CN"/>
        </w:rPr>
        <w:t>mono-digesters</w:t>
      </w:r>
      <w:r>
        <w:rPr>
          <w:rFonts w:cs="Times New Roman"/>
          <w:bCs/>
          <w:lang w:eastAsia="zh-CN"/>
        </w:rPr>
        <w:t xml:space="preserve">, </w:t>
      </w:r>
      <w:r>
        <w:rPr>
          <w:rFonts w:cs="Times New Roman" w:hint="eastAsia"/>
          <w:bCs/>
          <w:lang w:eastAsia="zh-CN"/>
        </w:rPr>
        <w:t>w</w:t>
      </w:r>
      <w:r>
        <w:rPr>
          <w:rFonts w:cs="Times New Roman"/>
          <w:bCs/>
          <w:lang w:eastAsia="zh-CN"/>
        </w:rPr>
        <w:t xml:space="preserve">herein, two </w:t>
      </w:r>
      <w:r>
        <w:rPr>
          <w:rFonts w:cs="Times New Roman" w:hint="eastAsia"/>
          <w:bCs/>
          <w:lang w:eastAsia="zh-CN"/>
        </w:rPr>
        <w:t>populations</w:t>
      </w:r>
      <w:r>
        <w:rPr>
          <w:rFonts w:cs="Times New Roman"/>
          <w:bCs/>
          <w:lang w:eastAsia="zh-CN"/>
        </w:rPr>
        <w:t xml:space="preserve">, </w:t>
      </w:r>
      <w:r w:rsidRPr="008E5CC2">
        <w:rPr>
          <w:rFonts w:cs="Times New Roman"/>
          <w:bCs/>
          <w:color w:val="000000" w:themeColor="text1"/>
          <w:lang w:eastAsia="zh-CN"/>
        </w:rPr>
        <w:t>Bacter_</w:t>
      </w:r>
      <w:r>
        <w:rPr>
          <w:rFonts w:cs="Times New Roman"/>
          <w:bCs/>
          <w:color w:val="000000" w:themeColor="text1"/>
          <w:lang w:eastAsia="zh-CN"/>
        </w:rPr>
        <w:t>8</w:t>
      </w:r>
      <w:r w:rsidRPr="008E5CC2">
        <w:rPr>
          <w:rFonts w:cs="Times New Roman"/>
          <w:bCs/>
          <w:color w:val="000000" w:themeColor="text1"/>
          <w:lang w:eastAsia="zh-CN"/>
        </w:rPr>
        <w:t xml:space="preserve"> </w:t>
      </w:r>
      <w:r>
        <w:rPr>
          <w:rFonts w:cs="Times New Roman"/>
          <w:bCs/>
          <w:color w:val="000000" w:themeColor="text1"/>
          <w:lang w:eastAsia="zh-CN"/>
        </w:rPr>
        <w:t xml:space="preserve">and Bacter_28 </w:t>
      </w:r>
      <w:r w:rsidRPr="008E5CC2">
        <w:rPr>
          <w:rFonts w:cs="Times New Roman"/>
          <w:bCs/>
          <w:color w:val="000000" w:themeColor="text1"/>
          <w:lang w:eastAsia="zh-CN"/>
        </w:rPr>
        <w:t>(f_</w:t>
      </w:r>
      <w:r w:rsidRPr="008E5CC2">
        <w:rPr>
          <w:rFonts w:cs="Times New Roman"/>
          <w:bCs/>
          <w:i/>
          <w:iCs/>
          <w:color w:val="000000" w:themeColor="text1"/>
          <w:lang w:eastAsia="zh-CN"/>
        </w:rPr>
        <w:t>Flavobacteriaceae</w:t>
      </w:r>
      <w:r w:rsidRPr="008F7296">
        <w:rPr>
          <w:rFonts w:cs="Times New Roman"/>
          <w:bCs/>
          <w:color w:val="000000" w:themeColor="text1"/>
          <w:lang w:eastAsia="zh-CN"/>
        </w:rPr>
        <w:t xml:space="preserve"> and g</w:t>
      </w:r>
      <w:r>
        <w:rPr>
          <w:rFonts w:cs="Times New Roman"/>
          <w:bCs/>
          <w:i/>
          <w:iCs/>
          <w:color w:val="000000" w:themeColor="text1"/>
          <w:lang w:eastAsia="zh-CN"/>
        </w:rPr>
        <w:t>_</w:t>
      </w:r>
      <w:r w:rsidRPr="00275ADE">
        <w:rPr>
          <w:rFonts w:cs="Times New Roman"/>
          <w:bCs/>
          <w:i/>
          <w:iCs/>
          <w:color w:val="000000" w:themeColor="text1"/>
          <w:lang w:eastAsia="zh-CN"/>
        </w:rPr>
        <w:t>Draconibacterium</w:t>
      </w:r>
      <w:r w:rsidRPr="008F7296">
        <w:rPr>
          <w:rFonts w:cs="Times New Roman"/>
          <w:bCs/>
          <w:color w:val="000000" w:themeColor="text1"/>
          <w:lang w:eastAsia="zh-CN"/>
        </w:rPr>
        <w:t>, respectively</w:t>
      </w:r>
      <w:r w:rsidRPr="0030686C">
        <w:rPr>
          <w:rFonts w:cs="Times New Roman"/>
          <w:bCs/>
          <w:color w:val="000000" w:themeColor="text1"/>
          <w:lang w:eastAsia="zh-CN"/>
        </w:rPr>
        <w:t>)</w:t>
      </w:r>
      <w:r w:rsidRPr="008E5CC2">
        <w:rPr>
          <w:rFonts w:cs="Times New Roman"/>
          <w:bCs/>
          <w:color w:val="000000" w:themeColor="text1"/>
          <w:lang w:eastAsia="zh-CN"/>
        </w:rPr>
        <w:t xml:space="preserve"> </w:t>
      </w:r>
      <w:r>
        <w:rPr>
          <w:rFonts w:cs="Times New Roman"/>
          <w:bCs/>
          <w:color w:val="000000" w:themeColor="text1"/>
          <w:lang w:eastAsia="zh-CN"/>
        </w:rPr>
        <w:t xml:space="preserve">had </w:t>
      </w:r>
      <w:r w:rsidRPr="008E5CC2">
        <w:rPr>
          <w:rFonts w:cs="Times New Roman"/>
          <w:bCs/>
          <w:color w:val="000000" w:themeColor="text1"/>
          <w:lang w:eastAsia="zh-CN"/>
        </w:rPr>
        <w:t xml:space="preserve">the </w:t>
      </w:r>
      <w:r>
        <w:rPr>
          <w:rFonts w:cs="Times New Roman"/>
          <w:bCs/>
          <w:color w:val="000000" w:themeColor="text1"/>
          <w:lang w:eastAsia="zh-CN"/>
        </w:rPr>
        <w:t>highest</w:t>
      </w:r>
      <w:r w:rsidRPr="008E5CC2">
        <w:rPr>
          <w:rFonts w:cs="Times New Roman"/>
          <w:bCs/>
          <w:color w:val="000000" w:themeColor="text1"/>
          <w:lang w:eastAsia="zh-CN"/>
        </w:rPr>
        <w:t xml:space="preserve"> decay rate</w:t>
      </w:r>
      <w:r>
        <w:rPr>
          <w:rFonts w:cs="Times New Roman"/>
          <w:bCs/>
          <w:color w:val="000000" w:themeColor="text1"/>
          <w:lang w:eastAsia="zh-CN"/>
        </w:rPr>
        <w:t>s</w:t>
      </w:r>
      <w:r w:rsidRPr="008E5CC2">
        <w:rPr>
          <w:rFonts w:cs="Times New Roman"/>
          <w:bCs/>
          <w:color w:val="000000" w:themeColor="text1"/>
          <w:lang w:eastAsia="zh-CN"/>
        </w:rPr>
        <w:t xml:space="preserve"> with values </w:t>
      </w:r>
      <w:r>
        <w:rPr>
          <w:rFonts w:cs="Times New Roman"/>
          <w:bCs/>
          <w:color w:val="000000" w:themeColor="text1"/>
          <w:lang w:eastAsia="zh-CN"/>
        </w:rPr>
        <w:t xml:space="preserve">ranging </w:t>
      </w:r>
      <w:r w:rsidRPr="008E5CC2">
        <w:rPr>
          <w:rFonts w:cs="Times New Roman"/>
          <w:bCs/>
          <w:color w:val="000000" w:themeColor="text1"/>
          <w:lang w:eastAsia="zh-CN"/>
        </w:rPr>
        <w:t>from -</w:t>
      </w:r>
      <w:r>
        <w:rPr>
          <w:rFonts w:cs="Times New Roman"/>
          <w:bCs/>
          <w:color w:val="000000" w:themeColor="text1"/>
          <w:lang w:eastAsia="zh-CN"/>
        </w:rPr>
        <w:t>5.85</w:t>
      </w:r>
      <w:r w:rsidRPr="008E5CC2">
        <w:rPr>
          <w:rFonts w:cs="Times New Roman"/>
          <w:bCs/>
          <w:color w:val="000000" w:themeColor="text1"/>
          <w:lang w:eastAsia="zh-CN"/>
        </w:rPr>
        <w:t xml:space="preserve"> to -</w:t>
      </w:r>
      <w:r>
        <w:rPr>
          <w:rFonts w:cs="Times New Roman"/>
          <w:bCs/>
          <w:color w:val="000000" w:themeColor="text1"/>
          <w:lang w:eastAsia="zh-CN"/>
        </w:rPr>
        <w:t>3.87</w:t>
      </w:r>
      <w:r w:rsidRPr="008E5CC2">
        <w:rPr>
          <w:rFonts w:cs="Times New Roman"/>
          <w:bCs/>
          <w:color w:val="000000" w:themeColor="text1"/>
          <w:lang w:eastAsia="zh-CN"/>
        </w:rPr>
        <w:t xml:space="preserve"> d</w:t>
      </w:r>
      <w:r w:rsidRPr="008E5CC2">
        <w:rPr>
          <w:rFonts w:cs="Times New Roman"/>
          <w:bCs/>
          <w:color w:val="000000" w:themeColor="text1"/>
          <w:vertAlign w:val="superscript"/>
          <w:lang w:eastAsia="zh-CN"/>
        </w:rPr>
        <w:t>-1</w:t>
      </w:r>
      <w:r>
        <w:rPr>
          <w:rFonts w:cs="Times New Roman"/>
          <w:bCs/>
          <w:color w:val="000000" w:themeColor="text1"/>
          <w:vertAlign w:val="superscript"/>
          <w:lang w:eastAsia="zh-CN"/>
        </w:rPr>
        <w:t xml:space="preserve"> </w:t>
      </w:r>
      <w:r>
        <w:rPr>
          <w:rFonts w:cs="Times New Roman"/>
          <w:bCs/>
          <w:color w:val="000000" w:themeColor="text1"/>
          <w:lang w:eastAsia="zh-CN"/>
        </w:rPr>
        <w:t xml:space="preserve">and -4.34 to </w:t>
      </w:r>
      <w:r w:rsidR="00C21537">
        <w:rPr>
          <w:rFonts w:cs="Times New Roman"/>
          <w:bCs/>
          <w:color w:val="000000" w:themeColor="text1"/>
          <w:lang w:eastAsia="zh-CN"/>
        </w:rPr>
        <w:t>-</w:t>
      </w:r>
      <w:r>
        <w:rPr>
          <w:rFonts w:cs="Times New Roman"/>
          <w:bCs/>
          <w:color w:val="000000" w:themeColor="text1"/>
          <w:lang w:eastAsia="zh-CN"/>
        </w:rPr>
        <w:t>3.47 d</w:t>
      </w:r>
      <w:r w:rsidRPr="008F7296">
        <w:rPr>
          <w:rFonts w:cs="Times New Roman"/>
          <w:bCs/>
          <w:color w:val="000000" w:themeColor="text1"/>
          <w:vertAlign w:val="superscript"/>
          <w:lang w:eastAsia="zh-CN"/>
        </w:rPr>
        <w:t>-1</w:t>
      </w:r>
      <w:r>
        <w:rPr>
          <w:rFonts w:cs="Times New Roman"/>
          <w:bCs/>
          <w:color w:val="000000" w:themeColor="text1"/>
          <w:vertAlign w:val="superscript"/>
          <w:lang w:eastAsia="zh-CN"/>
        </w:rPr>
        <w:t xml:space="preserve"> </w:t>
      </w:r>
      <w:r>
        <w:rPr>
          <w:rFonts w:cs="Times New Roman"/>
          <w:bCs/>
          <w:color w:val="000000" w:themeColor="text1"/>
          <w:lang w:eastAsia="zh-CN"/>
        </w:rPr>
        <w:t>in the four anaerobic digesters</w:t>
      </w:r>
      <w:r w:rsidRPr="008E5CC2">
        <w:rPr>
          <w:rFonts w:cs="Times New Roman"/>
          <w:bCs/>
          <w:color w:val="000000" w:themeColor="text1"/>
          <w:lang w:eastAsia="zh-CN"/>
        </w:rPr>
        <w:t>.</w:t>
      </w:r>
      <w:r w:rsidRPr="00EC4D51">
        <w:rPr>
          <w:rFonts w:cs="Times New Roman"/>
          <w:bCs/>
          <w:color w:val="000000" w:themeColor="text1"/>
          <w:lang w:eastAsia="zh-CN"/>
        </w:rPr>
        <w:t xml:space="preserve"> </w:t>
      </w:r>
      <w:bookmarkStart w:id="292" w:name="OLE_LINK170"/>
      <w:bookmarkStart w:id="293" w:name="OLE_LINK171"/>
      <w:bookmarkEnd w:id="290"/>
      <w:bookmarkEnd w:id="291"/>
      <w:r w:rsidRPr="001654C3">
        <w:rPr>
          <w:rFonts w:cs="Times New Roman"/>
          <w:bCs/>
          <w:i/>
          <w:iCs/>
          <w:color w:val="000000" w:themeColor="text1"/>
          <w:lang w:eastAsia="zh-CN"/>
        </w:rPr>
        <w:t>Desulfobacterota</w:t>
      </w:r>
      <w:r w:rsidRPr="001654C3">
        <w:rPr>
          <w:rFonts w:cs="Times New Roman"/>
          <w:bCs/>
          <w:color w:val="000000" w:themeColor="text1"/>
          <w:lang w:eastAsia="zh-CN"/>
        </w:rPr>
        <w:t xml:space="preserve"> microbes</w:t>
      </w:r>
      <w:r>
        <w:rPr>
          <w:rFonts w:cs="Times New Roman"/>
          <w:bCs/>
          <w:color w:val="000000" w:themeColor="text1"/>
          <w:lang w:eastAsia="zh-CN"/>
        </w:rPr>
        <w:t xml:space="preserve"> also showed</w:t>
      </w:r>
      <w:r w:rsidRPr="0039194B">
        <w:rPr>
          <w:rFonts w:cs="Times New Roman"/>
          <w:bCs/>
          <w:color w:val="000000" w:themeColor="text1"/>
          <w:lang w:eastAsia="zh-CN"/>
        </w:rPr>
        <w:t xml:space="preserve"> </w:t>
      </w:r>
      <w:r>
        <w:rPr>
          <w:rFonts w:cs="Times New Roman"/>
          <w:bCs/>
          <w:color w:val="000000" w:themeColor="text1"/>
          <w:lang w:eastAsia="zh-CN"/>
        </w:rPr>
        <w:t>t</w:t>
      </w:r>
      <w:r w:rsidRPr="001654C3">
        <w:rPr>
          <w:rFonts w:cs="Times New Roman"/>
          <w:bCs/>
          <w:color w:val="000000" w:themeColor="text1"/>
          <w:lang w:eastAsia="zh-CN"/>
        </w:rPr>
        <w:t>he same trend</w:t>
      </w:r>
      <w:r>
        <w:rPr>
          <w:rFonts w:cs="Times New Roman"/>
          <w:bCs/>
          <w:color w:val="000000" w:themeColor="text1"/>
          <w:lang w:eastAsia="zh-CN"/>
        </w:rPr>
        <w:t>, they</w:t>
      </w:r>
      <w:r w:rsidRPr="001654C3">
        <w:rPr>
          <w:rFonts w:cs="Times New Roman"/>
          <w:bCs/>
          <w:color w:val="000000" w:themeColor="text1"/>
          <w:lang w:eastAsia="zh-CN"/>
        </w:rPr>
        <w:t xml:space="preserve"> </w:t>
      </w:r>
      <w:r>
        <w:rPr>
          <w:rFonts w:cs="Times New Roman" w:hint="eastAsia"/>
          <w:bCs/>
          <w:color w:val="000000" w:themeColor="text1"/>
          <w:lang w:eastAsia="zh-CN"/>
        </w:rPr>
        <w:t>decay</w:t>
      </w:r>
      <w:r>
        <w:rPr>
          <w:rFonts w:cs="Times New Roman"/>
          <w:bCs/>
          <w:color w:val="000000" w:themeColor="text1"/>
          <w:lang w:eastAsia="zh-CN"/>
        </w:rPr>
        <w:t xml:space="preserve">ed </w:t>
      </w:r>
      <w:r>
        <w:rPr>
          <w:rFonts w:cs="Times New Roman" w:hint="eastAsia"/>
          <w:bCs/>
          <w:color w:val="000000" w:themeColor="text1"/>
          <w:lang w:eastAsia="zh-CN"/>
        </w:rPr>
        <w:t>faster</w:t>
      </w:r>
      <w:r>
        <w:rPr>
          <w:rFonts w:cs="Times New Roman"/>
          <w:bCs/>
          <w:color w:val="000000" w:themeColor="text1"/>
          <w:lang w:eastAsia="zh-CN"/>
        </w:rPr>
        <w:t xml:space="preserve"> in</w:t>
      </w:r>
      <w:r w:rsidRPr="001654C3">
        <w:rPr>
          <w:rFonts w:cs="Times New Roman"/>
          <w:bCs/>
          <w:color w:val="000000" w:themeColor="text1"/>
          <w:lang w:eastAsia="zh-CN"/>
        </w:rPr>
        <w:t xml:space="preserve"> </w:t>
      </w:r>
      <w:r>
        <w:rPr>
          <w:rFonts w:cs="Times New Roman"/>
          <w:bCs/>
          <w:color w:val="000000" w:themeColor="text1"/>
          <w:lang w:eastAsia="zh-CN"/>
        </w:rPr>
        <w:t xml:space="preserve">the </w:t>
      </w:r>
      <w:r w:rsidRPr="001654C3">
        <w:rPr>
          <w:rFonts w:cs="Times New Roman"/>
          <w:bCs/>
          <w:color w:val="000000" w:themeColor="text1"/>
          <w:lang w:eastAsia="zh-CN"/>
        </w:rPr>
        <w:t xml:space="preserve">co-digesters </w:t>
      </w:r>
      <w:r>
        <w:rPr>
          <w:rFonts w:cs="Times New Roman"/>
          <w:bCs/>
          <w:color w:val="000000" w:themeColor="text1"/>
          <w:lang w:eastAsia="zh-CN"/>
        </w:rPr>
        <w:t>at</w:t>
      </w:r>
      <w:r w:rsidRPr="001654C3">
        <w:rPr>
          <w:rFonts w:cs="Times New Roman"/>
          <w:bCs/>
          <w:color w:val="000000" w:themeColor="text1"/>
          <w:lang w:eastAsia="zh-CN"/>
        </w:rPr>
        <w:t xml:space="preserve"> </w:t>
      </w:r>
      <w:r>
        <w:rPr>
          <w:rFonts w:cs="Times New Roman"/>
          <w:bCs/>
          <w:color w:val="000000" w:themeColor="text1"/>
          <w:lang w:eastAsia="zh-CN"/>
        </w:rPr>
        <w:t xml:space="preserve">the </w:t>
      </w:r>
      <w:r>
        <w:rPr>
          <w:rFonts w:cs="Times New Roman" w:hint="eastAsia"/>
          <w:bCs/>
          <w:color w:val="000000" w:themeColor="text1"/>
          <w:lang w:eastAsia="zh-CN"/>
        </w:rPr>
        <w:t>rate</w:t>
      </w:r>
      <w:r w:rsidRPr="001654C3">
        <w:rPr>
          <w:rFonts w:cs="Times New Roman"/>
          <w:bCs/>
          <w:color w:val="000000" w:themeColor="text1"/>
          <w:lang w:eastAsia="zh-CN"/>
        </w:rPr>
        <w:t>s of -</w:t>
      </w:r>
      <w:r>
        <w:rPr>
          <w:rFonts w:cs="Times New Roman"/>
          <w:bCs/>
          <w:color w:val="000000" w:themeColor="text1"/>
          <w:lang w:eastAsia="zh-CN"/>
        </w:rPr>
        <w:t>1.45</w:t>
      </w:r>
      <w:r w:rsidRPr="001654C3">
        <w:rPr>
          <w:rFonts w:cs="Times New Roman"/>
          <w:bCs/>
          <w:color w:val="000000" w:themeColor="text1"/>
          <w:lang w:eastAsia="zh-CN"/>
        </w:rPr>
        <w:t xml:space="preserve"> </w:t>
      </w:r>
      <w:bookmarkStart w:id="294" w:name="OLE_LINK179"/>
      <w:bookmarkStart w:id="295" w:name="OLE_LINK180"/>
      <w:r w:rsidRPr="001654C3">
        <w:rPr>
          <w:rFonts w:cs="Times New Roman"/>
          <w:bCs/>
          <w:color w:val="000000" w:themeColor="text1"/>
          <w:lang w:eastAsia="zh-CN"/>
        </w:rPr>
        <w:t>±</w:t>
      </w:r>
      <w:bookmarkEnd w:id="294"/>
      <w:bookmarkEnd w:id="295"/>
      <w:r w:rsidRPr="001654C3">
        <w:rPr>
          <w:rFonts w:cs="Times New Roman"/>
          <w:bCs/>
          <w:color w:val="000000" w:themeColor="text1"/>
          <w:lang w:eastAsia="zh-CN"/>
        </w:rPr>
        <w:t xml:space="preserve"> </w:t>
      </w:r>
      <w:r>
        <w:rPr>
          <w:rFonts w:cs="Times New Roman"/>
          <w:bCs/>
          <w:color w:val="000000" w:themeColor="text1"/>
          <w:lang w:eastAsia="zh-CN"/>
        </w:rPr>
        <w:t>1.22</w:t>
      </w:r>
      <w:r w:rsidRPr="001654C3">
        <w:rPr>
          <w:rFonts w:cs="Times New Roman"/>
          <w:bCs/>
          <w:color w:val="000000" w:themeColor="text1"/>
          <w:lang w:eastAsia="zh-CN"/>
        </w:rPr>
        <w:t xml:space="preserve"> d</w:t>
      </w:r>
      <w:r w:rsidRPr="001654C3">
        <w:rPr>
          <w:rFonts w:cs="Times New Roman"/>
          <w:bCs/>
          <w:color w:val="000000" w:themeColor="text1"/>
          <w:vertAlign w:val="superscript"/>
          <w:lang w:eastAsia="zh-CN"/>
        </w:rPr>
        <w:t>-1</w:t>
      </w:r>
      <w:r w:rsidRPr="001654C3">
        <w:rPr>
          <w:rFonts w:cs="Times New Roman"/>
          <w:bCs/>
          <w:color w:val="000000" w:themeColor="text1"/>
          <w:lang w:eastAsia="zh-CN"/>
        </w:rPr>
        <w:t xml:space="preserve"> than th</w:t>
      </w:r>
      <w:r>
        <w:rPr>
          <w:rFonts w:cs="Times New Roman"/>
          <w:bCs/>
          <w:color w:val="000000" w:themeColor="text1"/>
          <w:lang w:eastAsia="zh-CN"/>
        </w:rPr>
        <w:t>ose</w:t>
      </w:r>
      <w:r w:rsidRPr="001654C3">
        <w:rPr>
          <w:rFonts w:cs="Times New Roman"/>
          <w:bCs/>
          <w:color w:val="000000" w:themeColor="text1"/>
          <w:lang w:eastAsia="zh-CN"/>
        </w:rPr>
        <w:t xml:space="preserve"> in </w:t>
      </w:r>
      <w:r>
        <w:rPr>
          <w:rFonts w:cs="Times New Roman"/>
          <w:bCs/>
          <w:color w:val="000000" w:themeColor="text1"/>
          <w:lang w:eastAsia="zh-CN"/>
        </w:rPr>
        <w:t xml:space="preserve">the </w:t>
      </w:r>
      <w:r w:rsidRPr="001654C3">
        <w:rPr>
          <w:rFonts w:cs="Times New Roman"/>
          <w:bCs/>
          <w:color w:val="000000" w:themeColor="text1"/>
          <w:lang w:eastAsia="zh-CN"/>
        </w:rPr>
        <w:t>mono-digesters</w:t>
      </w:r>
      <w:r>
        <w:rPr>
          <w:rFonts w:cs="Times New Roman"/>
          <w:bCs/>
          <w:color w:val="000000" w:themeColor="text1"/>
          <w:lang w:eastAsia="zh-CN"/>
        </w:rPr>
        <w:t xml:space="preserve"> with the rate</w:t>
      </w:r>
      <w:r w:rsidR="00C21537">
        <w:rPr>
          <w:rFonts w:cs="Times New Roman"/>
          <w:bCs/>
          <w:color w:val="000000" w:themeColor="text1"/>
          <w:lang w:eastAsia="zh-CN"/>
        </w:rPr>
        <w:t>s</w:t>
      </w:r>
      <w:r>
        <w:rPr>
          <w:rFonts w:cs="Times New Roman"/>
          <w:bCs/>
          <w:color w:val="000000" w:themeColor="text1"/>
          <w:lang w:eastAsia="zh-CN"/>
        </w:rPr>
        <w:t xml:space="preserve"> of</w:t>
      </w:r>
      <w:r w:rsidRPr="001654C3">
        <w:rPr>
          <w:rFonts w:cs="Times New Roman"/>
          <w:bCs/>
          <w:color w:val="000000" w:themeColor="text1"/>
          <w:lang w:eastAsia="zh-CN"/>
        </w:rPr>
        <w:t xml:space="preserve"> -</w:t>
      </w:r>
      <w:r>
        <w:rPr>
          <w:rFonts w:cs="Times New Roman"/>
          <w:bCs/>
          <w:color w:val="000000" w:themeColor="text1"/>
          <w:lang w:eastAsia="zh-CN"/>
        </w:rPr>
        <w:t>1.13</w:t>
      </w:r>
      <w:r w:rsidRPr="001654C3">
        <w:rPr>
          <w:rFonts w:cs="Times New Roman"/>
          <w:bCs/>
          <w:color w:val="000000" w:themeColor="text1"/>
          <w:lang w:eastAsia="zh-CN"/>
        </w:rPr>
        <w:t xml:space="preserve"> ± 0.</w:t>
      </w:r>
      <w:r w:rsidRPr="001654C3" w:rsidDel="006B4944">
        <w:rPr>
          <w:rFonts w:cs="Times New Roman"/>
          <w:bCs/>
          <w:color w:val="000000" w:themeColor="text1"/>
          <w:lang w:eastAsia="zh-CN"/>
        </w:rPr>
        <w:t xml:space="preserve"> </w:t>
      </w:r>
      <w:r>
        <w:rPr>
          <w:rFonts w:cs="Times New Roman"/>
          <w:bCs/>
          <w:color w:val="000000" w:themeColor="text1"/>
          <w:lang w:eastAsia="zh-CN"/>
        </w:rPr>
        <w:t>71</w:t>
      </w:r>
      <w:r w:rsidRPr="001654C3">
        <w:rPr>
          <w:rFonts w:cs="Times New Roman"/>
          <w:bCs/>
          <w:color w:val="000000" w:themeColor="text1"/>
          <w:lang w:eastAsia="zh-CN"/>
        </w:rPr>
        <w:t xml:space="preserve"> d</w:t>
      </w:r>
      <w:r w:rsidRPr="001654C3">
        <w:rPr>
          <w:rFonts w:cs="Times New Roman"/>
          <w:bCs/>
          <w:color w:val="000000" w:themeColor="text1"/>
          <w:vertAlign w:val="superscript"/>
          <w:lang w:eastAsia="zh-CN"/>
        </w:rPr>
        <w:t>-1</w:t>
      </w:r>
      <w:r w:rsidRPr="001654C3">
        <w:rPr>
          <w:rFonts w:cs="Times New Roman"/>
          <w:bCs/>
          <w:color w:val="000000" w:themeColor="text1"/>
          <w:lang w:eastAsia="zh-CN"/>
        </w:rPr>
        <w:t xml:space="preserve">. </w:t>
      </w:r>
      <w:r>
        <w:rPr>
          <w:rFonts w:cs="Times New Roman"/>
          <w:bCs/>
          <w:color w:val="000000" w:themeColor="text1"/>
          <w:lang w:eastAsia="zh-CN"/>
        </w:rPr>
        <w:t xml:space="preserve">The </w:t>
      </w:r>
      <w:r w:rsidRPr="00BB7387">
        <w:rPr>
          <w:rFonts w:cs="Times New Roman"/>
          <w:bCs/>
          <w:color w:val="000000" w:themeColor="text1"/>
          <w:lang w:eastAsia="zh-CN"/>
        </w:rPr>
        <w:t xml:space="preserve">average </w:t>
      </w:r>
      <w:r>
        <w:rPr>
          <w:rFonts w:cs="Times New Roman"/>
          <w:bCs/>
          <w:color w:val="000000" w:themeColor="text1"/>
          <w:lang w:eastAsia="zh-CN"/>
        </w:rPr>
        <w:t xml:space="preserve">decay rate of </w:t>
      </w:r>
      <w:r w:rsidRPr="008F7296">
        <w:rPr>
          <w:rFonts w:cs="Times New Roman"/>
          <w:bCs/>
          <w:i/>
          <w:iCs/>
          <w:color w:val="000000" w:themeColor="text1"/>
          <w:lang w:eastAsia="zh-CN"/>
        </w:rPr>
        <w:t>Firmicutes</w:t>
      </w:r>
      <w:r>
        <w:rPr>
          <w:rFonts w:cs="Times New Roman"/>
          <w:bCs/>
          <w:color w:val="000000" w:themeColor="text1"/>
          <w:lang w:eastAsia="zh-CN"/>
        </w:rPr>
        <w:t xml:space="preserve"> was more than twice higher in mono-digesters than that in the co-digesters (-1.11 </w:t>
      </w:r>
      <w:r w:rsidRPr="001654C3">
        <w:rPr>
          <w:rFonts w:cs="Times New Roman"/>
          <w:bCs/>
          <w:color w:val="000000" w:themeColor="text1"/>
          <w:lang w:eastAsia="zh-CN"/>
        </w:rPr>
        <w:t>±</w:t>
      </w:r>
      <w:r>
        <w:rPr>
          <w:rFonts w:cs="Times New Roman"/>
          <w:bCs/>
          <w:color w:val="000000" w:themeColor="text1"/>
          <w:lang w:eastAsia="zh-CN"/>
        </w:rPr>
        <w:t xml:space="preserve"> 0.77 d</w:t>
      </w:r>
      <w:r w:rsidRPr="008F7296">
        <w:rPr>
          <w:rFonts w:cs="Times New Roman"/>
          <w:bCs/>
          <w:color w:val="000000" w:themeColor="text1"/>
          <w:vertAlign w:val="superscript"/>
          <w:lang w:eastAsia="zh-CN"/>
        </w:rPr>
        <w:t>-1</w:t>
      </w:r>
      <w:r>
        <w:rPr>
          <w:rFonts w:cs="Times New Roman"/>
          <w:bCs/>
          <w:color w:val="000000" w:themeColor="text1"/>
          <w:lang w:eastAsia="zh-CN"/>
        </w:rPr>
        <w:t xml:space="preserve"> vs -0.50 </w:t>
      </w:r>
      <w:r w:rsidRPr="001654C3">
        <w:rPr>
          <w:rFonts w:cs="Times New Roman"/>
          <w:bCs/>
          <w:color w:val="000000" w:themeColor="text1"/>
          <w:lang w:eastAsia="zh-CN"/>
        </w:rPr>
        <w:t>±</w:t>
      </w:r>
      <w:r>
        <w:rPr>
          <w:rFonts w:cs="Times New Roman"/>
          <w:bCs/>
          <w:color w:val="000000" w:themeColor="text1"/>
          <w:lang w:eastAsia="zh-CN"/>
        </w:rPr>
        <w:t xml:space="preserve"> 0.30 d</w:t>
      </w:r>
      <w:r w:rsidRPr="008F7296">
        <w:rPr>
          <w:rFonts w:cs="Times New Roman"/>
          <w:bCs/>
          <w:color w:val="000000" w:themeColor="text1"/>
          <w:vertAlign w:val="superscript"/>
          <w:lang w:eastAsia="zh-CN"/>
        </w:rPr>
        <w:t>-1</w:t>
      </w:r>
      <w:r>
        <w:rPr>
          <w:rFonts w:cs="Times New Roman"/>
          <w:bCs/>
          <w:color w:val="000000" w:themeColor="text1"/>
          <w:lang w:eastAsia="zh-CN"/>
        </w:rPr>
        <w:t xml:space="preserve">). Different from </w:t>
      </w:r>
      <w:r w:rsidRPr="00C57D87">
        <w:rPr>
          <w:rFonts w:cs="Times New Roman"/>
          <w:bCs/>
          <w:i/>
          <w:iCs/>
          <w:color w:val="000000" w:themeColor="text1"/>
          <w:lang w:eastAsia="zh-CN"/>
        </w:rPr>
        <w:t>Bacteroidota</w:t>
      </w:r>
      <w:r>
        <w:rPr>
          <w:rFonts w:cs="Times New Roman"/>
          <w:bCs/>
          <w:i/>
          <w:iCs/>
          <w:color w:val="000000" w:themeColor="text1"/>
          <w:lang w:eastAsia="zh-CN"/>
        </w:rPr>
        <w:t>,</w:t>
      </w:r>
      <w:r>
        <w:rPr>
          <w:rFonts w:cs="Times New Roman"/>
          <w:bCs/>
          <w:color w:val="000000" w:themeColor="text1"/>
          <w:lang w:eastAsia="zh-CN"/>
        </w:rPr>
        <w:t xml:space="preserve"> </w:t>
      </w:r>
      <w:r w:rsidRPr="001654C3">
        <w:rPr>
          <w:rFonts w:cs="Times New Roman"/>
          <w:bCs/>
          <w:i/>
          <w:iCs/>
          <w:color w:val="000000" w:themeColor="text1"/>
          <w:lang w:eastAsia="zh-CN"/>
        </w:rPr>
        <w:t>Desulfobacterota</w:t>
      </w:r>
      <w:r>
        <w:rPr>
          <w:rFonts w:cs="Times New Roman"/>
          <w:bCs/>
          <w:i/>
          <w:iCs/>
          <w:color w:val="000000" w:themeColor="text1"/>
          <w:lang w:eastAsia="zh-CN"/>
        </w:rPr>
        <w:t>,</w:t>
      </w:r>
      <w:r>
        <w:rPr>
          <w:rFonts w:cs="Times New Roman"/>
          <w:bCs/>
          <w:color w:val="000000" w:themeColor="text1"/>
          <w:lang w:eastAsia="zh-CN"/>
        </w:rPr>
        <w:t xml:space="preserve"> and </w:t>
      </w:r>
      <w:r w:rsidRPr="008F7296">
        <w:rPr>
          <w:rFonts w:cs="Times New Roman"/>
          <w:bCs/>
          <w:i/>
          <w:iCs/>
          <w:color w:val="000000" w:themeColor="text1"/>
          <w:lang w:eastAsia="zh-CN"/>
        </w:rPr>
        <w:t xml:space="preserve">Firmicutes </w:t>
      </w:r>
      <w:r>
        <w:rPr>
          <w:rFonts w:cs="Times New Roman"/>
          <w:bCs/>
          <w:color w:val="000000" w:themeColor="text1"/>
          <w:lang w:eastAsia="zh-CN"/>
        </w:rPr>
        <w:t>populations, m</w:t>
      </w:r>
      <w:r>
        <w:rPr>
          <w:rFonts w:cs="Times New Roman" w:hint="eastAsia"/>
          <w:bCs/>
          <w:color w:val="000000" w:themeColor="text1"/>
          <w:lang w:eastAsia="zh-CN"/>
        </w:rPr>
        <w:t>icrobes</w:t>
      </w:r>
      <w:r>
        <w:rPr>
          <w:rFonts w:cs="Times New Roman"/>
          <w:bCs/>
          <w:color w:val="000000" w:themeColor="text1"/>
          <w:lang w:eastAsia="zh-CN"/>
        </w:rPr>
        <w:t xml:space="preserve"> from </w:t>
      </w:r>
      <w:r w:rsidRPr="00BB7387">
        <w:rPr>
          <w:rFonts w:cs="Times New Roman" w:hint="eastAsia"/>
          <w:bCs/>
          <w:i/>
          <w:iCs/>
          <w:color w:val="000000" w:themeColor="text1"/>
          <w:lang w:eastAsia="zh-CN"/>
        </w:rPr>
        <w:t>A</w:t>
      </w:r>
      <w:r w:rsidRPr="00BB7387">
        <w:rPr>
          <w:rFonts w:cs="Times New Roman"/>
          <w:bCs/>
          <w:i/>
          <w:iCs/>
          <w:color w:val="000000" w:themeColor="text1"/>
          <w:lang w:eastAsia="zh-CN"/>
        </w:rPr>
        <w:t>ctinobacteriota</w:t>
      </w:r>
      <w:r>
        <w:rPr>
          <w:rFonts w:cs="Times New Roman"/>
          <w:bCs/>
          <w:i/>
          <w:iCs/>
          <w:lang w:eastAsia="zh-CN"/>
        </w:rPr>
        <w:t xml:space="preserve"> </w:t>
      </w:r>
      <w:r w:rsidRPr="00C57D87">
        <w:rPr>
          <w:rFonts w:cs="Times New Roman"/>
          <w:bCs/>
          <w:lang w:eastAsia="zh-CN"/>
        </w:rPr>
        <w:t>phyl</w:t>
      </w:r>
      <w:r>
        <w:rPr>
          <w:rFonts w:cs="Times New Roman"/>
          <w:bCs/>
          <w:lang w:eastAsia="zh-CN"/>
        </w:rPr>
        <w:t xml:space="preserve">um demonstrated the opposite trends with -0.33 </w:t>
      </w:r>
      <w:r w:rsidRPr="00BB7387">
        <w:rPr>
          <w:rFonts w:cs="Times New Roman"/>
          <w:bCs/>
          <w:color w:val="000000" w:themeColor="text1"/>
          <w:lang w:eastAsia="zh-CN"/>
        </w:rPr>
        <w:t>± 0.</w:t>
      </w:r>
      <w:r>
        <w:rPr>
          <w:rFonts w:cs="Times New Roman"/>
          <w:bCs/>
          <w:color w:val="000000" w:themeColor="text1"/>
          <w:lang w:eastAsia="zh-CN"/>
        </w:rPr>
        <w:t>11</w:t>
      </w:r>
      <w:r w:rsidRPr="00BB7387">
        <w:rPr>
          <w:rFonts w:cs="Times New Roman"/>
          <w:bCs/>
          <w:color w:val="000000" w:themeColor="text1"/>
          <w:lang w:eastAsia="zh-CN"/>
        </w:rPr>
        <w:t xml:space="preserve"> d</w:t>
      </w:r>
      <w:r w:rsidRPr="00BB7387">
        <w:rPr>
          <w:rFonts w:cs="Times New Roman"/>
          <w:bCs/>
          <w:color w:val="000000" w:themeColor="text1"/>
          <w:vertAlign w:val="superscript"/>
          <w:lang w:eastAsia="zh-CN"/>
        </w:rPr>
        <w:t>-1</w:t>
      </w:r>
      <w:r>
        <w:rPr>
          <w:rFonts w:cs="Times New Roman"/>
          <w:bCs/>
          <w:color w:val="000000" w:themeColor="text1"/>
          <w:lang w:eastAsia="zh-CN"/>
        </w:rPr>
        <w:t xml:space="preserve"> vs </w:t>
      </w:r>
      <w:r w:rsidRPr="00BB7387">
        <w:rPr>
          <w:rFonts w:cs="Times New Roman"/>
          <w:bCs/>
          <w:color w:val="000000" w:themeColor="text1"/>
          <w:lang w:eastAsia="zh-CN"/>
        </w:rPr>
        <w:t>-0.</w:t>
      </w:r>
      <w:r>
        <w:rPr>
          <w:rFonts w:cs="Times New Roman"/>
          <w:bCs/>
          <w:color w:val="000000" w:themeColor="text1"/>
          <w:lang w:eastAsia="zh-CN"/>
        </w:rPr>
        <w:t>24</w:t>
      </w:r>
      <w:r w:rsidRPr="00BB7387">
        <w:rPr>
          <w:rFonts w:cs="Times New Roman"/>
          <w:bCs/>
          <w:color w:val="000000" w:themeColor="text1"/>
          <w:lang w:eastAsia="zh-CN"/>
        </w:rPr>
        <w:t xml:space="preserve"> ± 0.</w:t>
      </w:r>
      <w:r>
        <w:rPr>
          <w:rFonts w:cs="Times New Roman"/>
          <w:bCs/>
          <w:color w:val="000000" w:themeColor="text1"/>
          <w:lang w:eastAsia="zh-CN"/>
        </w:rPr>
        <w:t>20</w:t>
      </w:r>
      <w:r w:rsidRPr="00BB7387">
        <w:rPr>
          <w:rFonts w:cs="Times New Roman"/>
          <w:bCs/>
          <w:color w:val="000000" w:themeColor="text1"/>
          <w:lang w:eastAsia="zh-CN"/>
        </w:rPr>
        <w:t xml:space="preserve"> d</w:t>
      </w:r>
      <w:r w:rsidRPr="00BB7387">
        <w:rPr>
          <w:rFonts w:cs="Times New Roman"/>
          <w:bCs/>
          <w:color w:val="000000" w:themeColor="text1"/>
          <w:vertAlign w:val="superscript"/>
          <w:lang w:eastAsia="zh-CN"/>
        </w:rPr>
        <w:t>-1</w:t>
      </w:r>
      <w:r>
        <w:rPr>
          <w:rFonts w:cs="Times New Roman"/>
          <w:bCs/>
          <w:color w:val="000000" w:themeColor="text1"/>
          <w:lang w:eastAsia="zh-CN"/>
        </w:rPr>
        <w:t xml:space="preserve"> decay rates. </w:t>
      </w:r>
      <w:bookmarkEnd w:id="292"/>
      <w:bookmarkEnd w:id="293"/>
      <w:r>
        <w:rPr>
          <w:rFonts w:cs="Times New Roman"/>
          <w:bCs/>
          <w:color w:val="000000" w:themeColor="text1"/>
          <w:lang w:eastAsia="zh-CN"/>
        </w:rPr>
        <w:t>In mono-digesters Synerg_14 (</w:t>
      </w:r>
      <w:r>
        <w:rPr>
          <w:rFonts w:cs="Times New Roman" w:hint="eastAsia"/>
          <w:bCs/>
          <w:color w:val="000000" w:themeColor="text1"/>
          <w:lang w:eastAsia="zh-CN"/>
        </w:rPr>
        <w:t>be</w:t>
      </w:r>
      <w:r>
        <w:rPr>
          <w:rFonts w:cs="Times New Roman"/>
          <w:bCs/>
          <w:color w:val="000000" w:themeColor="text1"/>
          <w:lang w:eastAsia="zh-CN"/>
        </w:rPr>
        <w:t xml:space="preserve">longing to </w:t>
      </w:r>
      <w:r w:rsidRPr="00D353CC">
        <w:rPr>
          <w:rFonts w:cs="Times New Roman"/>
          <w:bCs/>
          <w:color w:val="000000" w:themeColor="text1"/>
          <w:lang w:eastAsia="zh-CN"/>
        </w:rPr>
        <w:t>s</w:t>
      </w:r>
      <w:r>
        <w:rPr>
          <w:rFonts w:cs="Times New Roman"/>
          <w:bCs/>
          <w:color w:val="000000" w:themeColor="text1"/>
          <w:lang w:eastAsia="zh-CN"/>
        </w:rPr>
        <w:t>_</w:t>
      </w:r>
      <w:r w:rsidRPr="008F7296">
        <w:rPr>
          <w:rFonts w:cs="Times New Roman"/>
          <w:bCs/>
          <w:i/>
          <w:iCs/>
          <w:color w:val="000000" w:themeColor="text1"/>
          <w:lang w:eastAsia="zh-CN"/>
        </w:rPr>
        <w:t>Aminivibrio sp002417725</w:t>
      </w:r>
      <w:r>
        <w:rPr>
          <w:rFonts w:cs="Times New Roman"/>
          <w:bCs/>
          <w:color w:val="000000" w:themeColor="text1"/>
          <w:lang w:eastAsia="zh-CN"/>
        </w:rPr>
        <w:t>) demonstrated the lowest decay rate</w:t>
      </w:r>
      <w:r w:rsidRPr="002122CE">
        <w:rPr>
          <w:rFonts w:cs="Times New Roman"/>
          <w:bCs/>
          <w:color w:val="000000" w:themeColor="text1"/>
          <w:lang w:eastAsia="zh-CN"/>
        </w:rPr>
        <w:t xml:space="preserve"> of -0.</w:t>
      </w:r>
      <w:r>
        <w:rPr>
          <w:rFonts w:cs="Times New Roman"/>
          <w:bCs/>
          <w:color w:val="000000" w:themeColor="text1"/>
          <w:lang w:eastAsia="zh-CN"/>
        </w:rPr>
        <w:t xml:space="preserve">09 </w:t>
      </w:r>
      <w:r w:rsidRPr="002122CE">
        <w:rPr>
          <w:rFonts w:cs="Times New Roman"/>
          <w:bCs/>
          <w:color w:val="000000" w:themeColor="text1"/>
          <w:lang w:eastAsia="zh-CN"/>
        </w:rPr>
        <w:t>d</w:t>
      </w:r>
      <w:r w:rsidRPr="002122CE">
        <w:rPr>
          <w:rFonts w:cs="Times New Roman"/>
          <w:bCs/>
          <w:color w:val="000000" w:themeColor="text1"/>
          <w:vertAlign w:val="superscript"/>
          <w:lang w:eastAsia="zh-CN"/>
        </w:rPr>
        <w:t>-1</w:t>
      </w:r>
      <w:r>
        <w:rPr>
          <w:rFonts w:cs="Times New Roman"/>
          <w:bCs/>
          <w:color w:val="000000" w:themeColor="text1"/>
          <w:vertAlign w:val="superscript"/>
          <w:lang w:eastAsia="zh-CN"/>
        </w:rPr>
        <w:t xml:space="preserve"> </w:t>
      </w:r>
      <w:r w:rsidRPr="002122CE">
        <w:rPr>
          <w:rFonts w:cs="Times New Roman"/>
          <w:bCs/>
          <w:color w:val="000000" w:themeColor="text1"/>
          <w:lang w:eastAsia="zh-CN"/>
        </w:rPr>
        <w:t xml:space="preserve">in the </w:t>
      </w:r>
      <w:r>
        <w:rPr>
          <w:rFonts w:cs="Times New Roman"/>
          <w:bCs/>
          <w:color w:val="000000" w:themeColor="text1"/>
          <w:lang w:eastAsia="zh-CN"/>
        </w:rPr>
        <w:t>mono</w:t>
      </w:r>
      <w:r w:rsidRPr="002122CE">
        <w:rPr>
          <w:rFonts w:cs="Times New Roman"/>
          <w:bCs/>
          <w:color w:val="000000" w:themeColor="text1"/>
          <w:lang w:eastAsia="zh-CN"/>
        </w:rPr>
        <w:t>-digester</w:t>
      </w:r>
      <w:r>
        <w:rPr>
          <w:rFonts w:cs="Times New Roman"/>
          <w:bCs/>
          <w:color w:val="000000" w:themeColor="text1"/>
          <w:lang w:eastAsia="zh-CN"/>
        </w:rPr>
        <w:t xml:space="preserve"> M1</w:t>
      </w:r>
      <w:r w:rsidRPr="002122CE">
        <w:rPr>
          <w:rFonts w:cs="Times New Roman"/>
          <w:bCs/>
          <w:color w:val="000000" w:themeColor="text1"/>
          <w:lang w:eastAsia="zh-CN"/>
        </w:rPr>
        <w:t xml:space="preserve">, and </w:t>
      </w:r>
      <w:r w:rsidRPr="002122CE">
        <w:rPr>
          <w:rFonts w:cs="Times New Roman"/>
          <w:bCs/>
          <w:color w:val="000000" w:themeColor="text1"/>
          <w:lang w:eastAsia="zh-CN"/>
        </w:rPr>
        <w:lastRenderedPageBreak/>
        <w:t>Chloro_</w:t>
      </w:r>
      <w:r>
        <w:rPr>
          <w:rFonts w:cs="Times New Roman"/>
          <w:bCs/>
          <w:color w:val="000000" w:themeColor="text1"/>
          <w:lang w:eastAsia="zh-CN"/>
        </w:rPr>
        <w:t>11</w:t>
      </w:r>
      <w:r w:rsidRPr="002122CE">
        <w:rPr>
          <w:rFonts w:cs="Times New Roman"/>
          <w:bCs/>
          <w:color w:val="000000" w:themeColor="text1"/>
          <w:lang w:eastAsia="zh-CN"/>
        </w:rPr>
        <w:t xml:space="preserve"> (affiliated to the </w:t>
      </w:r>
      <w:r w:rsidRPr="00FB3D33">
        <w:rPr>
          <w:rFonts w:cs="Times New Roman"/>
          <w:bCs/>
          <w:color w:val="000000" w:themeColor="text1"/>
          <w:lang w:eastAsia="zh-CN"/>
        </w:rPr>
        <w:t>o_</w:t>
      </w:r>
      <w:r w:rsidRPr="00EC0A7E">
        <w:rPr>
          <w:rFonts w:cs="Times New Roman"/>
          <w:bCs/>
          <w:i/>
          <w:iCs/>
          <w:color w:val="000000" w:themeColor="text1"/>
          <w:lang w:eastAsia="zh-CN"/>
        </w:rPr>
        <w:t>Thermomicrobiales</w:t>
      </w:r>
      <w:r w:rsidRPr="002122CE">
        <w:rPr>
          <w:rFonts w:cs="Times New Roman"/>
          <w:bCs/>
          <w:color w:val="000000" w:themeColor="text1"/>
          <w:lang w:eastAsia="zh-CN"/>
        </w:rPr>
        <w:t xml:space="preserve">) </w:t>
      </w:r>
      <w:r>
        <w:rPr>
          <w:rFonts w:cs="Times New Roman"/>
          <w:bCs/>
          <w:color w:val="000000" w:themeColor="text1"/>
          <w:lang w:eastAsia="zh-CN"/>
        </w:rPr>
        <w:t xml:space="preserve">had the </w:t>
      </w:r>
      <w:r w:rsidRPr="002122CE">
        <w:rPr>
          <w:rFonts w:cs="Times New Roman"/>
          <w:bCs/>
          <w:color w:val="000000" w:themeColor="text1"/>
          <w:lang w:eastAsia="zh-CN"/>
        </w:rPr>
        <w:t>slowest</w:t>
      </w:r>
      <w:r>
        <w:rPr>
          <w:rFonts w:cs="Times New Roman"/>
          <w:bCs/>
          <w:color w:val="000000" w:themeColor="text1"/>
          <w:lang w:eastAsia="zh-CN"/>
        </w:rPr>
        <w:t xml:space="preserve"> decay rate</w:t>
      </w:r>
      <w:r w:rsidRPr="002122CE">
        <w:rPr>
          <w:rFonts w:cs="Times New Roman"/>
          <w:bCs/>
          <w:color w:val="000000" w:themeColor="text1"/>
          <w:lang w:eastAsia="zh-CN"/>
        </w:rPr>
        <w:t xml:space="preserve"> </w:t>
      </w:r>
      <w:r>
        <w:rPr>
          <w:rFonts w:cs="Times New Roman"/>
          <w:bCs/>
          <w:color w:val="000000" w:themeColor="text1"/>
          <w:lang w:eastAsia="zh-CN"/>
        </w:rPr>
        <w:t xml:space="preserve">of </w:t>
      </w:r>
      <w:r w:rsidRPr="002122CE">
        <w:rPr>
          <w:rFonts w:cs="Times New Roman"/>
          <w:bCs/>
          <w:color w:val="000000" w:themeColor="text1"/>
          <w:lang w:eastAsia="zh-CN"/>
        </w:rPr>
        <w:t>-0.0</w:t>
      </w:r>
      <w:r>
        <w:rPr>
          <w:rFonts w:cs="Times New Roman"/>
          <w:bCs/>
          <w:color w:val="000000" w:themeColor="text1"/>
          <w:lang w:eastAsia="zh-CN"/>
        </w:rPr>
        <w:t xml:space="preserve">5 </w:t>
      </w:r>
      <w:r w:rsidRPr="002122CE">
        <w:rPr>
          <w:rFonts w:cs="Times New Roman"/>
          <w:bCs/>
          <w:color w:val="000000" w:themeColor="text1"/>
          <w:lang w:eastAsia="zh-CN"/>
        </w:rPr>
        <w:t>d</w:t>
      </w:r>
      <w:r w:rsidRPr="002122CE">
        <w:rPr>
          <w:rFonts w:cs="Times New Roman"/>
          <w:bCs/>
          <w:color w:val="000000" w:themeColor="text1"/>
          <w:vertAlign w:val="superscript"/>
          <w:lang w:eastAsia="zh-CN"/>
        </w:rPr>
        <w:t>-1</w:t>
      </w:r>
      <w:r w:rsidRPr="002122CE">
        <w:rPr>
          <w:rFonts w:cs="Times New Roman"/>
          <w:bCs/>
          <w:color w:val="000000" w:themeColor="text1"/>
          <w:lang w:eastAsia="zh-CN"/>
        </w:rPr>
        <w:t xml:space="preserve"> in </w:t>
      </w:r>
      <w:r>
        <w:rPr>
          <w:rFonts w:cs="Times New Roman"/>
          <w:bCs/>
          <w:color w:val="000000" w:themeColor="text1"/>
          <w:lang w:eastAsia="zh-CN"/>
        </w:rPr>
        <w:t>c</w:t>
      </w:r>
      <w:r w:rsidRPr="002122CE">
        <w:rPr>
          <w:rFonts w:cs="Times New Roman"/>
          <w:bCs/>
          <w:color w:val="000000" w:themeColor="text1"/>
          <w:lang w:eastAsia="zh-CN"/>
        </w:rPr>
        <w:t>o-digester</w:t>
      </w:r>
      <w:r>
        <w:rPr>
          <w:rFonts w:cs="Times New Roman"/>
          <w:bCs/>
          <w:color w:val="000000" w:themeColor="text1"/>
          <w:lang w:eastAsia="zh-CN"/>
        </w:rPr>
        <w:t xml:space="preserve"> C1</w:t>
      </w:r>
      <w:r w:rsidRPr="004F36B3">
        <w:rPr>
          <w:rFonts w:cs="Times New Roman"/>
          <w:bCs/>
          <w:color w:val="000000" w:themeColor="text1"/>
          <w:lang w:eastAsia="zh-CN"/>
        </w:rPr>
        <w:t>.</w:t>
      </w:r>
      <w:bookmarkStart w:id="296" w:name="OLE_LINK217"/>
      <w:bookmarkStart w:id="297" w:name="OLE_LINK218"/>
      <w:r w:rsidRPr="004F36B3">
        <w:rPr>
          <w:rFonts w:cs="Times New Roman"/>
          <w:bCs/>
          <w:color w:val="000000" w:themeColor="text1"/>
          <w:lang w:eastAsia="zh-CN"/>
        </w:rPr>
        <w:t xml:space="preserve"> </w:t>
      </w:r>
      <w:r w:rsidRPr="008F7296">
        <w:rPr>
          <w:rFonts w:cs="Times New Roman"/>
          <w:bCs/>
          <w:lang w:eastAsia="zh-CN"/>
        </w:rPr>
        <w:t>Interestingly, we observed that</w:t>
      </w:r>
      <w:r>
        <w:rPr>
          <w:rFonts w:cs="Times New Roman"/>
          <w:bCs/>
          <w:lang w:eastAsia="zh-CN"/>
        </w:rPr>
        <w:t xml:space="preserve"> two</w:t>
      </w:r>
      <w:r w:rsidRPr="008F7296">
        <w:rPr>
          <w:rFonts w:cs="Times New Roman"/>
          <w:bCs/>
          <w:lang w:eastAsia="zh-CN"/>
        </w:rPr>
        <w:t xml:space="preserve"> populations (</w:t>
      </w:r>
      <w:r>
        <w:rPr>
          <w:rFonts w:cs="Times New Roman"/>
          <w:bCs/>
          <w:lang w:eastAsia="zh-CN"/>
        </w:rPr>
        <w:t xml:space="preserve">i.e., </w:t>
      </w:r>
      <w:r w:rsidRPr="008F7296">
        <w:rPr>
          <w:rFonts w:cs="Times New Roman"/>
          <w:bCs/>
          <w:lang w:eastAsia="zh-CN"/>
        </w:rPr>
        <w:t>Synerg_3 and Hydrog_3) showed the inverse trend in mono- and co-digesters.</w:t>
      </w:r>
      <w:r w:rsidRPr="004F36B3">
        <w:rPr>
          <w:rFonts w:cs="Times New Roman"/>
          <w:bCs/>
          <w:lang w:eastAsia="zh-CN"/>
        </w:rPr>
        <w:t xml:space="preserve"> </w:t>
      </w:r>
      <w:r w:rsidRPr="008F7296">
        <w:rPr>
          <w:rFonts w:cs="Times New Roman"/>
          <w:bCs/>
          <w:lang w:eastAsia="zh-CN"/>
        </w:rPr>
        <w:t>The cell number of Synerge_3 increased in the mono-digesters at the max growth rate of 0.63 ± 0.16 d</w:t>
      </w:r>
      <w:r w:rsidRPr="008F7296">
        <w:rPr>
          <w:rFonts w:cs="Times New Roman"/>
          <w:bCs/>
          <w:vertAlign w:val="superscript"/>
          <w:lang w:eastAsia="zh-CN"/>
        </w:rPr>
        <w:t>-1</w:t>
      </w:r>
      <w:r w:rsidRPr="008F7296">
        <w:rPr>
          <w:rFonts w:cs="Times New Roman"/>
          <w:bCs/>
          <w:lang w:eastAsia="zh-CN"/>
        </w:rPr>
        <w:t>, but decayed at the maximum rate of -0.31 ± 0.01 d</w:t>
      </w:r>
      <w:r w:rsidRPr="008F7296">
        <w:rPr>
          <w:rFonts w:cs="Times New Roman"/>
          <w:bCs/>
          <w:vertAlign w:val="superscript"/>
          <w:lang w:eastAsia="zh-CN"/>
        </w:rPr>
        <w:t xml:space="preserve">-1 </w:t>
      </w:r>
      <w:r w:rsidRPr="008F7296">
        <w:rPr>
          <w:rFonts w:cs="Times New Roman"/>
          <w:bCs/>
          <w:lang w:eastAsia="zh-CN"/>
        </w:rPr>
        <w:t>in co-digesters. Hydrog_3 decayed in co-digesters at rates of -0.12 ± 0.02 d</w:t>
      </w:r>
      <w:r w:rsidRPr="008F7296">
        <w:rPr>
          <w:rFonts w:cs="Times New Roman"/>
          <w:bCs/>
          <w:vertAlign w:val="superscript"/>
          <w:lang w:eastAsia="zh-CN"/>
        </w:rPr>
        <w:t>-1</w:t>
      </w:r>
      <w:r w:rsidRPr="008F7296">
        <w:rPr>
          <w:rFonts w:cs="Times New Roman"/>
          <w:bCs/>
          <w:lang w:eastAsia="zh-CN"/>
        </w:rPr>
        <w:t>, but grew at the maximum growth rate of 0.57 ± 0.10 d</w:t>
      </w:r>
      <w:r w:rsidRPr="008F7296">
        <w:rPr>
          <w:rFonts w:cs="Times New Roman"/>
          <w:bCs/>
          <w:vertAlign w:val="superscript"/>
          <w:lang w:eastAsia="zh-CN"/>
        </w:rPr>
        <w:t>-</w:t>
      </w:r>
      <w:r w:rsidRPr="004F36B3">
        <w:rPr>
          <w:rFonts w:cs="Times New Roman"/>
          <w:bCs/>
          <w:vertAlign w:val="superscript"/>
          <w:lang w:eastAsia="zh-CN"/>
        </w:rPr>
        <w:t xml:space="preserve">1 </w:t>
      </w:r>
      <w:r w:rsidRPr="002C1EDF">
        <w:rPr>
          <w:rFonts w:cs="Times New Roman"/>
          <w:bCs/>
          <w:lang w:eastAsia="zh-CN"/>
        </w:rPr>
        <w:t>in the mono-digesters</w:t>
      </w:r>
      <w:r w:rsidRPr="004F36B3">
        <w:rPr>
          <w:rFonts w:cs="Times New Roman" w:hint="eastAsia"/>
          <w:bCs/>
          <w:lang w:eastAsia="zh-CN"/>
        </w:rPr>
        <w:t xml:space="preserve"> (</w:t>
      </w:r>
      <w:r w:rsidRPr="004F36B3">
        <w:rPr>
          <w:rFonts w:cs="Times New Roman"/>
          <w:bCs/>
          <w:lang w:eastAsia="zh-CN"/>
        </w:rPr>
        <w:t>Figure S</w:t>
      </w:r>
      <w:r w:rsidR="00DE7B34">
        <w:rPr>
          <w:rFonts w:cs="Times New Roman"/>
          <w:bCs/>
          <w:lang w:eastAsia="zh-CN"/>
        </w:rPr>
        <w:t>7</w:t>
      </w:r>
      <w:r w:rsidRPr="004F36B3">
        <w:rPr>
          <w:rFonts w:cs="Times New Roman"/>
          <w:bCs/>
          <w:lang w:eastAsia="zh-CN"/>
        </w:rPr>
        <w:t>)</w:t>
      </w:r>
      <w:r w:rsidRPr="004F36B3">
        <w:rPr>
          <w:rFonts w:cs="Times New Roman" w:hint="eastAsia"/>
          <w:bCs/>
          <w:lang w:eastAsia="zh-CN"/>
        </w:rPr>
        <w:t>.</w:t>
      </w:r>
    </w:p>
    <w:bookmarkEnd w:id="296"/>
    <w:bookmarkEnd w:id="297"/>
    <w:p w14:paraId="399CC50C" w14:textId="77777777" w:rsidR="002D54E0" w:rsidRDefault="002D54E0" w:rsidP="00523287">
      <w:pPr>
        <w:spacing w:line="480" w:lineRule="auto"/>
        <w:jc w:val="both"/>
        <w:rPr>
          <w:rFonts w:cs="Times New Roman"/>
          <w:bCs/>
          <w:color w:val="000000" w:themeColor="text1"/>
          <w:lang w:eastAsia="zh-CN"/>
        </w:rPr>
      </w:pPr>
    </w:p>
    <w:p w14:paraId="4E403759" w14:textId="77777777" w:rsidR="002D54E0" w:rsidRPr="00501297" w:rsidRDefault="002D54E0" w:rsidP="00523287">
      <w:pPr>
        <w:spacing w:line="480" w:lineRule="auto"/>
        <w:jc w:val="both"/>
        <w:rPr>
          <w:rFonts w:cs="Times New Roman"/>
          <w:b/>
          <w:lang w:eastAsia="zh-CN"/>
        </w:rPr>
      </w:pPr>
      <w:r>
        <w:rPr>
          <w:rFonts w:cs="Times New Roman"/>
          <w:b/>
          <w:lang w:eastAsia="zh-CN"/>
        </w:rPr>
        <w:t xml:space="preserve">3.4 Dynamics profile and the specific </w:t>
      </w:r>
      <w:r w:rsidRPr="00501297">
        <w:rPr>
          <w:rFonts w:cs="Times New Roman"/>
          <w:b/>
          <w:lang w:eastAsia="zh-CN"/>
        </w:rPr>
        <w:t xml:space="preserve">activity </w:t>
      </w:r>
      <w:r>
        <w:rPr>
          <w:rFonts w:cs="Times New Roman"/>
          <w:b/>
          <w:lang w:eastAsia="zh-CN"/>
        </w:rPr>
        <w:t xml:space="preserve">of methanogens </w:t>
      </w:r>
    </w:p>
    <w:p w14:paraId="109830F2" w14:textId="3BA5A41B" w:rsidR="002D54E0" w:rsidRDefault="002D54E0" w:rsidP="00523287">
      <w:pPr>
        <w:spacing w:line="480" w:lineRule="auto"/>
        <w:jc w:val="both"/>
        <w:rPr>
          <w:rFonts w:cs="Times New Roman"/>
          <w:bCs/>
          <w:lang w:eastAsia="zh-CN"/>
        </w:rPr>
      </w:pPr>
      <w:r>
        <w:rPr>
          <w:rFonts w:cs="Times New Roman" w:hint="eastAsia"/>
          <w:bCs/>
          <w:lang w:eastAsia="zh-CN"/>
        </w:rPr>
        <w:t>During</w:t>
      </w:r>
      <w:r w:rsidRPr="00501297">
        <w:rPr>
          <w:rFonts w:cs="Times New Roman"/>
          <w:bCs/>
          <w:lang w:eastAsia="zh-CN"/>
        </w:rPr>
        <w:t xml:space="preserve"> </w:t>
      </w:r>
      <w:r>
        <w:rPr>
          <w:rFonts w:cs="Times New Roman"/>
          <w:bCs/>
          <w:lang w:eastAsia="zh-CN"/>
        </w:rPr>
        <w:t>the 40-</w:t>
      </w:r>
      <w:r w:rsidRPr="00501297">
        <w:rPr>
          <w:rFonts w:cs="Times New Roman"/>
          <w:bCs/>
          <w:lang w:eastAsia="zh-CN"/>
        </w:rPr>
        <w:t xml:space="preserve">day digestion, </w:t>
      </w:r>
      <w:r>
        <w:rPr>
          <w:rFonts w:cs="Times New Roman"/>
          <w:bCs/>
          <w:lang w:eastAsia="zh-CN"/>
        </w:rPr>
        <w:t xml:space="preserve">the </w:t>
      </w:r>
      <w:r w:rsidRPr="00501297">
        <w:rPr>
          <w:rFonts w:cs="Times New Roman"/>
          <w:bCs/>
          <w:lang w:eastAsia="zh-CN"/>
        </w:rPr>
        <w:t xml:space="preserve">accumulated </w:t>
      </w:r>
      <w:r>
        <w:rPr>
          <w:rFonts w:cs="Times New Roman"/>
          <w:bCs/>
          <w:lang w:eastAsia="zh-CN"/>
        </w:rPr>
        <w:t>CH</w:t>
      </w:r>
      <w:r w:rsidRPr="007103D3">
        <w:rPr>
          <w:rFonts w:cs="Times New Roman"/>
          <w:bCs/>
          <w:vertAlign w:val="subscript"/>
          <w:lang w:eastAsia="zh-CN"/>
        </w:rPr>
        <w:t>4</w:t>
      </w:r>
      <w:r w:rsidRPr="00501297">
        <w:rPr>
          <w:rFonts w:cs="Times New Roman"/>
          <w:bCs/>
          <w:lang w:eastAsia="zh-CN"/>
        </w:rPr>
        <w:t xml:space="preserve"> production</w:t>
      </w:r>
      <w:r>
        <w:rPr>
          <w:rFonts w:cs="Times New Roman"/>
          <w:bCs/>
          <w:lang w:eastAsia="zh-CN"/>
        </w:rPr>
        <w:t>s</w:t>
      </w:r>
      <w:r w:rsidRPr="00501297">
        <w:rPr>
          <w:rFonts w:cs="Times New Roman"/>
          <w:bCs/>
          <w:lang w:eastAsia="zh-CN"/>
        </w:rPr>
        <w:t xml:space="preserve"> </w:t>
      </w:r>
      <w:r>
        <w:rPr>
          <w:rFonts w:cs="Times New Roman"/>
          <w:bCs/>
          <w:lang w:eastAsia="zh-CN"/>
        </w:rPr>
        <w:t>were</w:t>
      </w:r>
      <w:r w:rsidRPr="00501297">
        <w:rPr>
          <w:rFonts w:cs="Times New Roman"/>
          <w:bCs/>
          <w:lang w:eastAsia="zh-CN"/>
        </w:rPr>
        <w:t xml:space="preserve"> 3699 ± 48.6, and 5254 ± 460 mL</w:t>
      </w:r>
      <w:r>
        <w:rPr>
          <w:rFonts w:cs="Times New Roman"/>
          <w:bCs/>
          <w:lang w:eastAsia="zh-CN"/>
        </w:rPr>
        <w:t xml:space="preserve"> for the mono- and co-digesters</w:t>
      </w:r>
      <w:r w:rsidRPr="00501297">
        <w:rPr>
          <w:rFonts w:cs="Times New Roman"/>
          <w:bCs/>
          <w:lang w:eastAsia="zh-CN"/>
        </w:rPr>
        <w:t>, respectively</w:t>
      </w:r>
      <w:r>
        <w:rPr>
          <w:rFonts w:cs="Times New Roman"/>
          <w:bCs/>
          <w:lang w:eastAsia="zh-CN"/>
        </w:rPr>
        <w:t>. A total of 17</w:t>
      </w:r>
      <w:r w:rsidRPr="00501297">
        <w:rPr>
          <w:rFonts w:cs="Times New Roman"/>
          <w:bCs/>
          <w:lang w:eastAsia="zh-CN"/>
        </w:rPr>
        <w:t xml:space="preserve"> </w:t>
      </w:r>
      <w:r>
        <w:rPr>
          <w:rFonts w:cs="Times New Roman"/>
          <w:bCs/>
          <w:lang w:eastAsia="zh-CN"/>
        </w:rPr>
        <w:t>retrieved archaeal</w:t>
      </w:r>
      <w:r w:rsidRPr="00501297">
        <w:rPr>
          <w:rFonts w:cs="Times New Roman"/>
          <w:bCs/>
          <w:lang w:eastAsia="zh-CN"/>
        </w:rPr>
        <w:t xml:space="preserve"> </w:t>
      </w:r>
      <w:r>
        <w:rPr>
          <w:rFonts w:cs="Times New Roman" w:hint="eastAsia"/>
          <w:bCs/>
          <w:lang w:eastAsia="zh-CN"/>
        </w:rPr>
        <w:t>MAG</w:t>
      </w:r>
      <w:r>
        <w:rPr>
          <w:rFonts w:cs="Times New Roman"/>
          <w:bCs/>
          <w:lang w:eastAsia="zh-CN"/>
        </w:rPr>
        <w:t>s</w:t>
      </w:r>
      <w:r>
        <w:rPr>
          <w:rFonts w:cs="Times New Roman" w:hint="eastAsia"/>
          <w:bCs/>
          <w:lang w:eastAsia="zh-CN"/>
        </w:rPr>
        <w:t xml:space="preserve"> </w:t>
      </w:r>
      <w:r>
        <w:rPr>
          <w:rFonts w:cs="Times New Roman"/>
          <w:bCs/>
          <w:lang w:eastAsia="zh-CN"/>
        </w:rPr>
        <w:t xml:space="preserve">were retrieved from the AD samples, wherein, 16 </w:t>
      </w:r>
      <w:r>
        <w:rPr>
          <w:rFonts w:cs="Times New Roman" w:hint="eastAsia"/>
          <w:bCs/>
          <w:lang w:eastAsia="zh-CN"/>
        </w:rPr>
        <w:t>co</w:t>
      </w:r>
      <w:r>
        <w:rPr>
          <w:rFonts w:cs="Times New Roman"/>
          <w:bCs/>
          <w:lang w:eastAsia="zh-CN"/>
        </w:rPr>
        <w:t>mprised nearly complete methanogenic pathways</w:t>
      </w:r>
      <w:r w:rsidRPr="00501297">
        <w:rPr>
          <w:rFonts w:cs="Times New Roman" w:hint="eastAsia"/>
          <w:bCs/>
          <w:lang w:eastAsia="zh-CN"/>
        </w:rPr>
        <w:t>,</w:t>
      </w:r>
      <w:r w:rsidRPr="00501297">
        <w:rPr>
          <w:rFonts w:cs="Times New Roman"/>
          <w:bCs/>
          <w:lang w:eastAsia="zh-CN"/>
        </w:rPr>
        <w:t xml:space="preserve"> spanning two archaeal phyla, </w:t>
      </w:r>
      <w:r>
        <w:rPr>
          <w:rFonts w:cs="Times New Roman"/>
          <w:bCs/>
          <w:lang w:eastAsia="zh-CN"/>
        </w:rPr>
        <w:t>i.e.,</w:t>
      </w:r>
      <w:r w:rsidRPr="00501297">
        <w:rPr>
          <w:rFonts w:cs="Times New Roman"/>
          <w:bCs/>
          <w:lang w:eastAsia="zh-CN"/>
        </w:rPr>
        <w:t xml:space="preserve"> </w:t>
      </w:r>
      <w:r w:rsidRPr="00501297">
        <w:rPr>
          <w:rFonts w:cs="Times New Roman"/>
          <w:bCs/>
          <w:i/>
          <w:iCs/>
          <w:lang w:eastAsia="zh-CN"/>
        </w:rPr>
        <w:t xml:space="preserve">Halobacteriota </w:t>
      </w:r>
      <w:r>
        <w:rPr>
          <w:rFonts w:cs="Times New Roman"/>
          <w:bCs/>
          <w:lang w:eastAsia="zh-CN"/>
        </w:rPr>
        <w:t xml:space="preserve">(12) </w:t>
      </w:r>
      <w:r w:rsidRPr="00501297">
        <w:rPr>
          <w:rFonts w:cs="Times New Roman"/>
          <w:bCs/>
          <w:lang w:eastAsia="zh-CN"/>
        </w:rPr>
        <w:t xml:space="preserve">and </w:t>
      </w:r>
      <w:r w:rsidRPr="00501297">
        <w:rPr>
          <w:rFonts w:cs="Times New Roman"/>
          <w:bCs/>
          <w:i/>
          <w:iCs/>
          <w:lang w:eastAsia="zh-CN"/>
        </w:rPr>
        <w:t>Thermoplasmatota</w:t>
      </w:r>
      <w:r>
        <w:rPr>
          <w:rFonts w:cs="Times New Roman"/>
          <w:bCs/>
          <w:lang w:eastAsia="zh-CN"/>
        </w:rPr>
        <w:t xml:space="preserve"> (4)</w:t>
      </w:r>
      <w:r w:rsidRPr="00501297">
        <w:rPr>
          <w:rFonts w:cs="Times New Roman"/>
          <w:bCs/>
          <w:lang w:eastAsia="zh-CN"/>
        </w:rPr>
        <w:t xml:space="preserve">. </w:t>
      </w:r>
      <w:r>
        <w:rPr>
          <w:rFonts w:cs="Times New Roman"/>
          <w:bCs/>
          <w:lang w:eastAsia="zh-CN"/>
        </w:rPr>
        <w:t>The</w:t>
      </w:r>
      <w:r w:rsidRPr="00D320CA">
        <w:rPr>
          <w:rFonts w:cs="Times New Roman"/>
          <w:bCs/>
          <w:lang w:eastAsia="zh-CN"/>
        </w:rPr>
        <w:t xml:space="preserve"> </w:t>
      </w:r>
      <w:r>
        <w:rPr>
          <w:rFonts w:cs="Times New Roman"/>
          <w:bCs/>
          <w:lang w:eastAsia="zh-CN"/>
        </w:rPr>
        <w:t xml:space="preserve">total </w:t>
      </w:r>
      <w:r w:rsidRPr="00D320CA">
        <w:rPr>
          <w:rFonts w:cs="Times New Roman"/>
          <w:bCs/>
          <w:lang w:eastAsia="zh-CN"/>
        </w:rPr>
        <w:t xml:space="preserve">cell counts </w:t>
      </w:r>
      <w:r>
        <w:rPr>
          <w:rFonts w:cs="Times New Roman"/>
          <w:bCs/>
          <w:lang w:eastAsia="zh-CN"/>
        </w:rPr>
        <w:t xml:space="preserve">of </w:t>
      </w:r>
      <w:r w:rsidRPr="00D320CA">
        <w:rPr>
          <w:rFonts w:cs="Times New Roman"/>
          <w:bCs/>
          <w:lang w:eastAsia="zh-CN"/>
        </w:rPr>
        <w:t xml:space="preserve">methanogens were in the ranges </w:t>
      </w:r>
      <w:r w:rsidRPr="003B0D4E">
        <w:rPr>
          <w:rFonts w:cs="Times New Roman"/>
          <w:bCs/>
          <w:lang w:eastAsia="zh-CN"/>
        </w:rPr>
        <w:t>of 0.</w:t>
      </w:r>
      <w:r w:rsidR="003D3F6B" w:rsidRPr="003B0D4E">
        <w:rPr>
          <w:rFonts w:cs="Times New Roman"/>
          <w:bCs/>
          <w:lang w:eastAsia="zh-CN"/>
        </w:rPr>
        <w:t>0</w:t>
      </w:r>
      <w:r w:rsidR="00E16EBD" w:rsidRPr="003B0D4E">
        <w:rPr>
          <w:rFonts w:cs="Times New Roman"/>
          <w:bCs/>
          <w:lang w:eastAsia="zh-CN"/>
        </w:rPr>
        <w:t>4</w:t>
      </w:r>
      <w:r w:rsidRPr="003B0D4E">
        <w:rPr>
          <w:rFonts w:cs="Times New Roman"/>
          <w:bCs/>
          <w:lang w:eastAsia="zh-CN"/>
        </w:rPr>
        <w:t>-</w:t>
      </w:r>
      <w:r w:rsidR="003D3F6B" w:rsidRPr="003B0D4E">
        <w:rPr>
          <w:rFonts w:cs="Times New Roman"/>
          <w:bCs/>
          <w:lang w:eastAsia="zh-CN"/>
        </w:rPr>
        <w:t>0.</w:t>
      </w:r>
      <w:r w:rsidRPr="003B0D4E">
        <w:rPr>
          <w:rFonts w:cs="Times New Roman"/>
          <w:bCs/>
          <w:lang w:eastAsia="zh-CN"/>
        </w:rPr>
        <w:t>14, 0.</w:t>
      </w:r>
      <w:r w:rsidR="003D3F6B" w:rsidRPr="003B0D4E">
        <w:rPr>
          <w:rFonts w:cs="Times New Roman"/>
          <w:bCs/>
          <w:lang w:eastAsia="zh-CN"/>
        </w:rPr>
        <w:t>06</w:t>
      </w:r>
      <w:r w:rsidRPr="003B0D4E">
        <w:rPr>
          <w:rFonts w:cs="Times New Roman"/>
          <w:bCs/>
          <w:lang w:eastAsia="zh-CN"/>
        </w:rPr>
        <w:t>-</w:t>
      </w:r>
      <w:r w:rsidR="003D3F6B" w:rsidRPr="003B0D4E">
        <w:rPr>
          <w:rFonts w:cs="Times New Roman"/>
          <w:bCs/>
          <w:lang w:eastAsia="zh-CN"/>
        </w:rPr>
        <w:t>0.</w:t>
      </w:r>
      <w:r w:rsidRPr="003B0D4E">
        <w:rPr>
          <w:rFonts w:cs="Times New Roman"/>
          <w:bCs/>
          <w:lang w:eastAsia="zh-CN"/>
        </w:rPr>
        <w:t>16, 0.</w:t>
      </w:r>
      <w:r w:rsidR="003D3F6B" w:rsidRPr="003B0D4E">
        <w:rPr>
          <w:rFonts w:cs="Times New Roman"/>
          <w:bCs/>
          <w:lang w:eastAsia="zh-CN"/>
        </w:rPr>
        <w:t>0</w:t>
      </w:r>
      <w:r w:rsidRPr="003B0D4E">
        <w:rPr>
          <w:rFonts w:cs="Times New Roman"/>
          <w:bCs/>
          <w:lang w:eastAsia="zh-CN"/>
        </w:rPr>
        <w:t>6-</w:t>
      </w:r>
      <w:r w:rsidR="003D3F6B" w:rsidRPr="003B0D4E">
        <w:rPr>
          <w:rFonts w:cs="Times New Roman"/>
          <w:bCs/>
          <w:lang w:eastAsia="zh-CN"/>
        </w:rPr>
        <w:t>0.</w:t>
      </w:r>
      <w:r w:rsidRPr="003B0D4E">
        <w:rPr>
          <w:rFonts w:cs="Times New Roman"/>
          <w:bCs/>
          <w:lang w:eastAsia="zh-CN"/>
        </w:rPr>
        <w:t>2, and 0.</w:t>
      </w:r>
      <w:r w:rsidR="003D3F6B" w:rsidRPr="003B0D4E">
        <w:rPr>
          <w:rFonts w:cs="Times New Roman"/>
          <w:bCs/>
          <w:lang w:eastAsia="zh-CN"/>
        </w:rPr>
        <w:t>0</w:t>
      </w:r>
      <w:r w:rsidRPr="003B0D4E">
        <w:rPr>
          <w:rFonts w:cs="Times New Roman"/>
          <w:bCs/>
          <w:lang w:eastAsia="zh-CN"/>
        </w:rPr>
        <w:t>8-</w:t>
      </w:r>
      <w:r w:rsidR="003D3F6B" w:rsidRPr="003B0D4E">
        <w:rPr>
          <w:rFonts w:cs="Times New Roman"/>
          <w:bCs/>
          <w:lang w:eastAsia="zh-CN"/>
        </w:rPr>
        <w:t>0.</w:t>
      </w:r>
      <w:r w:rsidRPr="003B0D4E">
        <w:rPr>
          <w:rFonts w:cs="Times New Roman"/>
          <w:bCs/>
          <w:lang w:eastAsia="zh-CN"/>
        </w:rPr>
        <w:t>2</w:t>
      </w:r>
      <w:r w:rsidR="003D3F6B" w:rsidRPr="003B0D4E">
        <w:rPr>
          <w:rFonts w:cs="Times New Roman"/>
          <w:bCs/>
          <w:lang w:eastAsia="zh-CN"/>
        </w:rPr>
        <w:t>2</w:t>
      </w:r>
      <w:r w:rsidRPr="003B0D4E">
        <w:rPr>
          <w:rFonts w:cs="Times New Roman"/>
          <w:bCs/>
          <w:lang w:eastAsia="zh-CN"/>
        </w:rPr>
        <w:t xml:space="preserve"> × 10</w:t>
      </w:r>
      <w:r w:rsidR="003D3F6B" w:rsidRPr="003B0D4E">
        <w:rPr>
          <w:rFonts w:cs="Times New Roman"/>
          <w:bCs/>
          <w:vertAlign w:val="superscript"/>
          <w:lang w:eastAsia="zh-CN"/>
        </w:rPr>
        <w:t>9</w:t>
      </w:r>
      <w:r>
        <w:rPr>
          <w:rFonts w:cs="Times New Roman"/>
          <w:bCs/>
          <w:lang w:eastAsia="zh-CN"/>
        </w:rPr>
        <w:t xml:space="preserve"> cells/mL</w:t>
      </w:r>
      <w:r w:rsidRPr="00D320CA">
        <w:rPr>
          <w:rFonts w:cs="Times New Roman"/>
          <w:bCs/>
          <w:lang w:eastAsia="zh-CN"/>
        </w:rPr>
        <w:t xml:space="preserve"> in M1, M2, C1, and C2, respectively</w:t>
      </w:r>
      <w:r>
        <w:rPr>
          <w:rFonts w:cs="Times New Roman"/>
          <w:bCs/>
          <w:lang w:eastAsia="zh-CN"/>
        </w:rPr>
        <w:t>, and t</w:t>
      </w:r>
      <w:r w:rsidRPr="003C6467">
        <w:rPr>
          <w:rFonts w:cs="Times New Roman"/>
          <w:bCs/>
          <w:lang w:eastAsia="zh-CN"/>
        </w:rPr>
        <w:t xml:space="preserve">he highest cell counts of methanogens were observed </w:t>
      </w:r>
      <w:r>
        <w:rPr>
          <w:rFonts w:cs="Times New Roman"/>
          <w:bCs/>
          <w:lang w:eastAsia="zh-CN"/>
        </w:rPr>
        <w:t>no later than</w:t>
      </w:r>
      <w:r w:rsidRPr="003C6467">
        <w:rPr>
          <w:rFonts w:cs="Times New Roman"/>
          <w:bCs/>
          <w:lang w:eastAsia="zh-CN"/>
        </w:rPr>
        <w:t xml:space="preserve"> Day-15 in all digesters</w:t>
      </w:r>
      <w:r>
        <w:rPr>
          <w:rFonts w:cs="Times New Roman"/>
          <w:bCs/>
          <w:lang w:eastAsia="zh-CN"/>
        </w:rPr>
        <w:t xml:space="preserve"> (</w:t>
      </w:r>
      <w:r w:rsidRPr="0031373A">
        <w:rPr>
          <w:rFonts w:cs="Times New Roman"/>
          <w:bCs/>
          <w:color w:val="000000" w:themeColor="text1"/>
          <w:lang w:eastAsia="zh-CN"/>
        </w:rPr>
        <w:t xml:space="preserve">Figure </w:t>
      </w:r>
      <w:r>
        <w:rPr>
          <w:rFonts w:cs="Times New Roman"/>
          <w:bCs/>
          <w:color w:val="000000" w:themeColor="text1"/>
          <w:lang w:eastAsia="zh-CN"/>
        </w:rPr>
        <w:t>5</w:t>
      </w:r>
      <w:r w:rsidRPr="0031373A">
        <w:rPr>
          <w:rFonts w:cs="Times New Roman"/>
          <w:bCs/>
          <w:color w:val="000000" w:themeColor="text1"/>
          <w:lang w:eastAsia="zh-CN"/>
        </w:rPr>
        <w:t>a</w:t>
      </w:r>
      <w:r>
        <w:rPr>
          <w:rFonts w:cs="Times New Roman"/>
          <w:bCs/>
          <w:lang w:eastAsia="zh-CN"/>
        </w:rPr>
        <w:t>).</w:t>
      </w:r>
    </w:p>
    <w:p w14:paraId="399A5EB3" w14:textId="77777777" w:rsidR="002D54E0" w:rsidRPr="00501297" w:rsidRDefault="002D54E0" w:rsidP="00523287">
      <w:pPr>
        <w:spacing w:line="480" w:lineRule="auto"/>
        <w:jc w:val="both"/>
        <w:rPr>
          <w:rFonts w:cs="Times New Roman"/>
          <w:bCs/>
          <w:lang w:eastAsia="zh-CN"/>
        </w:rPr>
      </w:pPr>
    </w:p>
    <w:p w14:paraId="722FC800" w14:textId="14FA0611" w:rsidR="002D54E0" w:rsidRPr="003B0D4E" w:rsidRDefault="002D54E0" w:rsidP="00523287">
      <w:pPr>
        <w:spacing w:line="480" w:lineRule="auto"/>
        <w:jc w:val="both"/>
        <w:rPr>
          <w:rFonts w:cs="Times New Roman"/>
          <w:bCs/>
          <w:strike/>
          <w:lang w:eastAsia="zh-CN"/>
        </w:rPr>
      </w:pPr>
      <w:bookmarkStart w:id="298" w:name="OLE_LINK172"/>
      <w:bookmarkStart w:id="299" w:name="OLE_LINK173"/>
      <w:r w:rsidRPr="00501297">
        <w:rPr>
          <w:rFonts w:cs="Times New Roman"/>
          <w:bCs/>
          <w:lang w:eastAsia="zh-CN"/>
        </w:rPr>
        <w:t>The specific activit</w:t>
      </w:r>
      <w:r>
        <w:rPr>
          <w:rFonts w:cs="Times New Roman"/>
          <w:bCs/>
          <w:lang w:eastAsia="zh-CN"/>
        </w:rPr>
        <w:t xml:space="preserve">ies of </w:t>
      </w:r>
      <w:r w:rsidRPr="00501297">
        <w:rPr>
          <w:rFonts w:cs="Times New Roman"/>
          <w:bCs/>
          <w:lang w:eastAsia="zh-CN"/>
        </w:rPr>
        <w:t>methanogens</w:t>
      </w:r>
      <w:r>
        <w:rPr>
          <w:rFonts w:cs="Times New Roman"/>
          <w:bCs/>
          <w:lang w:eastAsia="zh-CN"/>
        </w:rPr>
        <w:t xml:space="preserve"> were</w:t>
      </w:r>
      <w:r w:rsidRPr="00501297">
        <w:rPr>
          <w:rFonts w:cs="Times New Roman"/>
          <w:bCs/>
          <w:lang w:eastAsia="zh-CN"/>
        </w:rPr>
        <w:t xml:space="preserve"> </w:t>
      </w:r>
      <w:r>
        <w:rPr>
          <w:rFonts w:cs="Times New Roman"/>
          <w:bCs/>
          <w:lang w:eastAsia="zh-CN"/>
        </w:rPr>
        <w:t>calcu</w:t>
      </w:r>
      <w:r>
        <w:rPr>
          <w:rFonts w:cs="Times New Roman" w:hint="eastAsia"/>
          <w:bCs/>
          <w:lang w:eastAsia="zh-CN"/>
        </w:rPr>
        <w:t>l</w:t>
      </w:r>
      <w:r>
        <w:rPr>
          <w:rFonts w:cs="Times New Roman"/>
          <w:bCs/>
          <w:lang w:eastAsia="zh-CN"/>
        </w:rPr>
        <w:t xml:space="preserve">ated and </w:t>
      </w:r>
      <w:r>
        <w:rPr>
          <w:rFonts w:cs="Times New Roman" w:hint="eastAsia"/>
          <w:bCs/>
          <w:lang w:eastAsia="zh-CN"/>
        </w:rPr>
        <w:t>w</w:t>
      </w:r>
      <w:r>
        <w:rPr>
          <w:rFonts w:cs="Times New Roman"/>
          <w:bCs/>
          <w:lang w:eastAsia="zh-CN"/>
        </w:rPr>
        <w:t xml:space="preserve">e found that </w:t>
      </w:r>
      <w:proofErr w:type="spellStart"/>
      <w:r>
        <w:rPr>
          <w:rFonts w:cs="Times New Roman"/>
          <w:bCs/>
          <w:lang w:eastAsia="zh-CN"/>
        </w:rPr>
        <w:t>i</w:t>
      </w:r>
      <w:proofErr w:type="spellEnd"/>
      <w:r>
        <w:rPr>
          <w:rFonts w:cs="Times New Roman"/>
          <w:bCs/>
          <w:lang w:eastAsia="zh-CN"/>
        </w:rPr>
        <w:t xml:space="preserve">) the average values of both </w:t>
      </w:r>
      <w:r>
        <w:rPr>
          <w:rFonts w:cs="Times New Roman" w:hint="eastAsia"/>
          <w:bCs/>
          <w:lang w:eastAsia="zh-CN"/>
        </w:rPr>
        <w:t>m</w:t>
      </w:r>
      <w:r>
        <w:rPr>
          <w:rFonts w:cs="Times New Roman"/>
          <w:bCs/>
          <w:lang w:eastAsia="zh-CN"/>
        </w:rPr>
        <w:t xml:space="preserve">ono- and co-digesters’ were similar, i.e., 0.09 </w:t>
      </w:r>
      <w:bookmarkStart w:id="300" w:name="OLE_LINK433"/>
      <w:bookmarkStart w:id="301" w:name="OLE_LINK434"/>
      <w:r w:rsidRPr="00501297">
        <w:rPr>
          <w:rFonts w:cs="Times New Roman"/>
          <w:bCs/>
          <w:lang w:eastAsia="zh-CN"/>
        </w:rPr>
        <w:t>±</w:t>
      </w:r>
      <w:r>
        <w:rPr>
          <w:rFonts w:cs="Times New Roman"/>
          <w:bCs/>
          <w:lang w:eastAsia="zh-CN"/>
        </w:rPr>
        <w:t xml:space="preserve"> 0.02</w:t>
      </w:r>
      <w:bookmarkEnd w:id="300"/>
      <w:bookmarkEnd w:id="301"/>
      <w:r>
        <w:rPr>
          <w:rFonts w:cs="Times New Roman"/>
          <w:bCs/>
          <w:lang w:eastAsia="zh-CN"/>
        </w:rPr>
        <w:t xml:space="preserve"> and 0.08 </w:t>
      </w:r>
      <w:r w:rsidRPr="00501297">
        <w:rPr>
          <w:rFonts w:cs="Times New Roman"/>
          <w:bCs/>
          <w:lang w:eastAsia="zh-CN"/>
        </w:rPr>
        <w:t>±</w:t>
      </w:r>
      <w:r>
        <w:rPr>
          <w:rFonts w:cs="Times New Roman"/>
          <w:bCs/>
          <w:lang w:eastAsia="zh-CN"/>
        </w:rPr>
        <w:t xml:space="preserve"> 0.01 µ</w:t>
      </w:r>
      <w:r w:rsidRPr="00501297">
        <w:rPr>
          <w:rFonts w:cs="Times New Roman"/>
          <w:bCs/>
          <w:lang w:eastAsia="zh-CN"/>
        </w:rPr>
        <w:t>M</w:t>
      </w:r>
      <w:r w:rsidRPr="00501297">
        <w:rPr>
          <w:rFonts w:cs="Times New Roman"/>
          <w:bCs/>
          <w:vertAlign w:val="subscript"/>
          <w:lang w:eastAsia="zh-CN"/>
        </w:rPr>
        <w:t>CH4</w:t>
      </w:r>
      <w:r w:rsidRPr="00501297">
        <w:rPr>
          <w:rFonts w:cs="Times New Roman"/>
          <w:bCs/>
          <w:lang w:eastAsia="zh-CN"/>
        </w:rPr>
        <w:t>/10</w:t>
      </w:r>
      <w:r w:rsidRPr="00501297">
        <w:rPr>
          <w:rFonts w:cs="Times New Roman"/>
          <w:bCs/>
          <w:vertAlign w:val="superscript"/>
          <w:lang w:eastAsia="zh-CN"/>
        </w:rPr>
        <w:t>6</w:t>
      </w:r>
      <w:r w:rsidRPr="00501297">
        <w:rPr>
          <w:rFonts w:cs="Times New Roman"/>
          <w:bCs/>
          <w:lang w:eastAsia="zh-CN"/>
        </w:rPr>
        <w:t xml:space="preserve"> methanogens</w:t>
      </w:r>
      <w:r w:rsidRPr="003B0D4E">
        <w:rPr>
          <w:rFonts w:cs="Times New Roman"/>
          <w:bCs/>
          <w:lang w:eastAsia="zh-CN"/>
        </w:rPr>
        <w:t>/d</w:t>
      </w:r>
      <w:r w:rsidR="0021614E" w:rsidRPr="003B0D4E">
        <w:rPr>
          <w:rFonts w:cs="Times New Roman"/>
          <w:bCs/>
          <w:lang w:eastAsia="zh-CN"/>
        </w:rPr>
        <w:t xml:space="preserve">  (</w:t>
      </w:r>
      <w:r w:rsidR="00214591" w:rsidRPr="003B0D4E">
        <w:rPr>
          <w:rFonts w:cs="Times New Roman" w:hint="eastAsia"/>
          <w:bCs/>
          <w:lang w:eastAsia="zh-CN"/>
        </w:rPr>
        <w:t>equa</w:t>
      </w:r>
      <w:r w:rsidR="00214591" w:rsidRPr="003B0D4E">
        <w:rPr>
          <w:rFonts w:cs="Times New Roman"/>
          <w:bCs/>
          <w:lang w:eastAsia="zh-CN"/>
        </w:rPr>
        <w:t xml:space="preserve">l to </w:t>
      </w:r>
      <w:r w:rsidR="00C21537" w:rsidRPr="003B0D4E">
        <w:rPr>
          <w:rFonts w:cs="Times New Roman"/>
          <w:bCs/>
          <w:lang w:eastAsia="zh-CN"/>
        </w:rPr>
        <w:t xml:space="preserve"> </w:t>
      </w:r>
      <w:r w:rsidR="00391AB6" w:rsidRPr="003B0D4E">
        <w:rPr>
          <w:rFonts w:cs="Times New Roman"/>
          <w:bCs/>
          <w:lang w:eastAsia="zh-CN"/>
        </w:rPr>
        <w:t>0.60</w:t>
      </w:r>
      <w:r w:rsidR="00931BB8" w:rsidRPr="003B0D4E">
        <w:rPr>
          <w:rFonts w:cs="Times New Roman"/>
          <w:bCs/>
          <w:lang w:eastAsia="zh-CN"/>
        </w:rPr>
        <w:t xml:space="preserve"> </w:t>
      </w:r>
      <w:bookmarkStart w:id="302" w:name="OLE_LINK437"/>
      <w:bookmarkStart w:id="303" w:name="OLE_LINK438"/>
      <w:r w:rsidR="00931BB8" w:rsidRPr="003B0D4E">
        <w:rPr>
          <w:rFonts w:cs="Times New Roman"/>
          <w:bCs/>
          <w:lang w:eastAsia="zh-CN"/>
        </w:rPr>
        <w:t xml:space="preserve">± </w:t>
      </w:r>
      <w:r w:rsidR="00391AB6" w:rsidRPr="003B0D4E">
        <w:rPr>
          <w:rFonts w:cs="Times New Roman"/>
          <w:bCs/>
          <w:lang w:eastAsia="zh-CN"/>
        </w:rPr>
        <w:t>0.68</w:t>
      </w:r>
      <w:bookmarkEnd w:id="302"/>
      <w:bookmarkEnd w:id="303"/>
      <w:r w:rsidR="00931BB8" w:rsidRPr="003B0D4E">
        <w:rPr>
          <w:rFonts w:cs="Times New Roman"/>
          <w:bCs/>
          <w:lang w:eastAsia="zh-CN"/>
        </w:rPr>
        <w:t xml:space="preserve"> </w:t>
      </w:r>
      <w:r w:rsidR="0021614E" w:rsidRPr="003B0D4E">
        <w:rPr>
          <w:rFonts w:cs="Times New Roman"/>
          <w:bCs/>
          <w:lang w:eastAsia="zh-CN"/>
        </w:rPr>
        <w:t>× 10</w:t>
      </w:r>
      <w:r w:rsidR="0021614E" w:rsidRPr="003B0D4E">
        <w:rPr>
          <w:rFonts w:cs="Times New Roman"/>
          <w:bCs/>
          <w:vertAlign w:val="superscript"/>
          <w:lang w:eastAsia="zh-CN"/>
        </w:rPr>
        <w:t xml:space="preserve">6 </w:t>
      </w:r>
      <w:r w:rsidR="0021614E" w:rsidRPr="003B0D4E">
        <w:rPr>
          <w:rFonts w:cs="Times New Roman"/>
          <w:bCs/>
          <w:lang w:eastAsia="zh-CN"/>
        </w:rPr>
        <w:t xml:space="preserve"> </w:t>
      </w:r>
      <w:r w:rsidR="00931BB8" w:rsidRPr="003B0D4E">
        <w:rPr>
          <w:rFonts w:cs="Times New Roman"/>
          <w:bCs/>
          <w:lang w:eastAsia="zh-CN"/>
        </w:rPr>
        <w:t xml:space="preserve">and </w:t>
      </w:r>
      <w:r w:rsidR="00391AB6" w:rsidRPr="003B0D4E">
        <w:rPr>
          <w:rFonts w:cs="Times New Roman"/>
          <w:bCs/>
          <w:lang w:eastAsia="zh-CN"/>
        </w:rPr>
        <w:t>0.54</w:t>
      </w:r>
      <w:r w:rsidR="00931BB8" w:rsidRPr="003B0D4E">
        <w:rPr>
          <w:rFonts w:cs="Times New Roman"/>
          <w:bCs/>
          <w:lang w:eastAsia="zh-CN"/>
        </w:rPr>
        <w:t xml:space="preserve"> ± </w:t>
      </w:r>
      <w:r w:rsidR="00391AB6" w:rsidRPr="003B0D4E">
        <w:rPr>
          <w:rFonts w:cs="Times New Roman"/>
          <w:bCs/>
          <w:lang w:eastAsia="zh-CN"/>
        </w:rPr>
        <w:t xml:space="preserve">0.49 </w:t>
      </w:r>
      <w:bookmarkStart w:id="304" w:name="OLE_LINK439"/>
      <w:bookmarkStart w:id="305" w:name="OLE_LINK440"/>
      <w:r w:rsidR="00391AB6" w:rsidRPr="003B0D4E">
        <w:rPr>
          <w:rFonts w:cs="Times New Roman"/>
          <w:bCs/>
          <w:lang w:eastAsia="zh-CN"/>
        </w:rPr>
        <w:t>× 10</w:t>
      </w:r>
      <w:r w:rsidR="0021614E" w:rsidRPr="003B0D4E">
        <w:rPr>
          <w:rFonts w:cs="Times New Roman"/>
          <w:bCs/>
          <w:vertAlign w:val="superscript"/>
          <w:lang w:eastAsia="zh-CN"/>
        </w:rPr>
        <w:t>6</w:t>
      </w:r>
      <w:r w:rsidR="00391AB6" w:rsidRPr="003B0D4E">
        <w:rPr>
          <w:rFonts w:cs="Times New Roman"/>
          <w:bCs/>
          <w:vertAlign w:val="superscript"/>
          <w:lang w:eastAsia="zh-CN"/>
        </w:rPr>
        <w:t xml:space="preserve"> </w:t>
      </w:r>
      <w:r w:rsidR="00931BB8" w:rsidRPr="003B0D4E">
        <w:rPr>
          <w:rFonts w:cs="Times New Roman"/>
          <w:bCs/>
          <w:lang w:eastAsia="zh-CN"/>
        </w:rPr>
        <w:t xml:space="preserve"> </w:t>
      </w:r>
      <w:r w:rsidR="00C21537" w:rsidRPr="003B0D4E">
        <w:rPr>
          <w:rFonts w:cs="Times New Roman"/>
          <w:bCs/>
          <w:lang w:eastAsia="zh-CN"/>
        </w:rPr>
        <w:t xml:space="preserve"> </w:t>
      </w:r>
      <w:bookmarkStart w:id="306" w:name="OLE_LINK443"/>
      <w:bookmarkStart w:id="307" w:name="OLE_LINK444"/>
      <w:bookmarkEnd w:id="304"/>
      <w:bookmarkEnd w:id="305"/>
      <w:r w:rsidR="00C21537" w:rsidRPr="003B0D4E">
        <w:rPr>
          <w:rFonts w:cs="Times New Roman"/>
          <w:bCs/>
          <w:lang w:eastAsia="zh-CN"/>
        </w:rPr>
        <w:t>methane molecule generated by a methanogen cell per second</w:t>
      </w:r>
      <w:r w:rsidRPr="003B0D4E">
        <w:rPr>
          <w:rFonts w:cs="Times New Roman"/>
          <w:bCs/>
          <w:lang w:eastAsia="zh-CN"/>
        </w:rPr>
        <w:t>)</w:t>
      </w:r>
      <w:bookmarkEnd w:id="306"/>
      <w:bookmarkEnd w:id="307"/>
      <w:r w:rsidRPr="00082E12">
        <w:rPr>
          <w:rFonts w:cs="Times New Roman"/>
          <w:bCs/>
          <w:lang w:eastAsia="zh-CN"/>
        </w:rPr>
        <w:t xml:space="preserve"> </w:t>
      </w:r>
      <w:r>
        <w:rPr>
          <w:rFonts w:cs="Times New Roman"/>
          <w:bCs/>
          <w:lang w:eastAsia="zh-CN"/>
        </w:rPr>
        <w:t>over the 40-day digestion, ii) higher specific activity of methanogens was observed in the early digestion period in all anaerobic digesters, and iii) the longer the digestion time, the lower the detected specific activity of methanogens (</w:t>
      </w:r>
      <w:r w:rsidRPr="005B6B7C">
        <w:rPr>
          <w:rFonts w:cs="Times New Roman"/>
          <w:bCs/>
          <w:color w:val="000000" w:themeColor="text1"/>
          <w:lang w:eastAsia="zh-CN"/>
        </w:rPr>
        <w:t xml:space="preserve">Figure </w:t>
      </w:r>
      <w:r>
        <w:rPr>
          <w:rFonts w:cs="Times New Roman"/>
          <w:bCs/>
          <w:color w:val="000000" w:themeColor="text1"/>
          <w:lang w:eastAsia="zh-CN"/>
        </w:rPr>
        <w:t xml:space="preserve">5a and </w:t>
      </w:r>
      <w:r w:rsidRPr="005B6B7C">
        <w:rPr>
          <w:rFonts w:cs="Times New Roman" w:hint="eastAsia"/>
          <w:bCs/>
          <w:color w:val="000000" w:themeColor="text1"/>
          <w:lang w:eastAsia="zh-CN"/>
        </w:rPr>
        <w:lastRenderedPageBreak/>
        <w:t>b</w:t>
      </w:r>
      <w:r w:rsidRPr="00AB5654">
        <w:rPr>
          <w:rFonts w:cs="Times New Roman"/>
          <w:bCs/>
          <w:lang w:eastAsia="zh-CN"/>
        </w:rPr>
        <w:t>)</w:t>
      </w:r>
      <w:r>
        <w:rPr>
          <w:rFonts w:cs="Times New Roman"/>
          <w:bCs/>
          <w:lang w:eastAsia="zh-CN"/>
        </w:rPr>
        <w:t xml:space="preserve">. </w:t>
      </w:r>
      <w:bookmarkEnd w:id="298"/>
      <w:bookmarkEnd w:id="299"/>
      <w:r w:rsidRPr="0030686C">
        <w:rPr>
          <w:rFonts w:cs="Times New Roman"/>
          <w:bCs/>
          <w:lang w:eastAsia="zh-CN"/>
        </w:rPr>
        <w:t>Espec</w:t>
      </w:r>
      <w:r w:rsidRPr="003B0D4E">
        <w:rPr>
          <w:rFonts w:cs="Times New Roman"/>
          <w:bCs/>
          <w:lang w:eastAsia="zh-CN"/>
        </w:rPr>
        <w:t>i</w:t>
      </w:r>
      <w:r w:rsidRPr="0030686C">
        <w:rPr>
          <w:rFonts w:cs="Times New Roman"/>
          <w:bCs/>
          <w:lang w:eastAsia="zh-CN"/>
        </w:rPr>
        <w:t>ally,</w:t>
      </w:r>
      <w:r>
        <w:rPr>
          <w:rFonts w:cs="Times New Roman"/>
          <w:bCs/>
          <w:lang w:eastAsia="zh-CN"/>
        </w:rPr>
        <w:t xml:space="preserve"> </w:t>
      </w:r>
      <w:r>
        <w:rPr>
          <w:rFonts w:cs="Times New Roman" w:hint="eastAsia"/>
          <w:bCs/>
          <w:lang w:eastAsia="zh-CN"/>
        </w:rPr>
        <w:t>t</w:t>
      </w:r>
      <w:r>
        <w:rPr>
          <w:rFonts w:cs="Times New Roman"/>
          <w:bCs/>
          <w:lang w:eastAsia="zh-CN"/>
        </w:rPr>
        <w:t xml:space="preserve">he </w:t>
      </w:r>
      <w:r>
        <w:rPr>
          <w:rFonts w:cs="Times New Roman" w:hint="eastAsia"/>
          <w:bCs/>
          <w:lang w:eastAsia="zh-CN"/>
        </w:rPr>
        <w:t>high</w:t>
      </w:r>
      <w:r>
        <w:rPr>
          <w:rFonts w:cs="Times New Roman"/>
          <w:bCs/>
          <w:lang w:eastAsia="zh-CN"/>
        </w:rPr>
        <w:t xml:space="preserve">est specific activities of methanogens were </w:t>
      </w:r>
      <w:r>
        <w:rPr>
          <w:rFonts w:cs="Times New Roman" w:hint="eastAsia"/>
          <w:bCs/>
          <w:lang w:eastAsia="zh-CN"/>
        </w:rPr>
        <w:t>de</w:t>
      </w:r>
      <w:r>
        <w:rPr>
          <w:rFonts w:cs="Times New Roman"/>
          <w:bCs/>
          <w:lang w:eastAsia="zh-CN"/>
        </w:rPr>
        <w:t xml:space="preserve">tected on Day-1 with 0.22 </w:t>
      </w:r>
      <w:r w:rsidRPr="00501297">
        <w:rPr>
          <w:rFonts w:cs="Times New Roman"/>
          <w:bCs/>
          <w:lang w:eastAsia="zh-CN"/>
        </w:rPr>
        <w:t>±</w:t>
      </w:r>
      <w:r>
        <w:rPr>
          <w:rFonts w:cs="Times New Roman"/>
          <w:bCs/>
          <w:lang w:eastAsia="zh-CN"/>
        </w:rPr>
        <w:t xml:space="preserve"> 0.13 and 0.23 </w:t>
      </w:r>
      <w:r w:rsidRPr="00501297">
        <w:rPr>
          <w:rFonts w:cs="Times New Roman"/>
          <w:bCs/>
          <w:lang w:eastAsia="zh-CN"/>
        </w:rPr>
        <w:t>±</w:t>
      </w:r>
      <w:r>
        <w:rPr>
          <w:rFonts w:cs="Times New Roman"/>
          <w:bCs/>
          <w:lang w:eastAsia="zh-CN"/>
        </w:rPr>
        <w:t xml:space="preserve"> 0.02 µ</w:t>
      </w:r>
      <w:r w:rsidRPr="00501297">
        <w:rPr>
          <w:rFonts w:cs="Times New Roman"/>
          <w:bCs/>
          <w:lang w:eastAsia="zh-CN"/>
        </w:rPr>
        <w:t>M</w:t>
      </w:r>
      <w:r w:rsidRPr="00501297">
        <w:rPr>
          <w:rFonts w:cs="Times New Roman"/>
          <w:bCs/>
          <w:vertAlign w:val="subscript"/>
          <w:lang w:eastAsia="zh-CN"/>
        </w:rPr>
        <w:t>CH4</w:t>
      </w:r>
      <w:r w:rsidRPr="00501297">
        <w:rPr>
          <w:rFonts w:cs="Times New Roman"/>
          <w:bCs/>
          <w:lang w:eastAsia="zh-CN"/>
        </w:rPr>
        <w:t>/10</w:t>
      </w:r>
      <w:r w:rsidRPr="00501297">
        <w:rPr>
          <w:rFonts w:cs="Times New Roman"/>
          <w:bCs/>
          <w:vertAlign w:val="superscript"/>
          <w:lang w:eastAsia="zh-CN"/>
        </w:rPr>
        <w:t>6</w:t>
      </w:r>
      <w:r w:rsidRPr="00501297">
        <w:rPr>
          <w:rFonts w:cs="Times New Roman"/>
          <w:bCs/>
          <w:lang w:eastAsia="zh-CN"/>
        </w:rPr>
        <w:t xml:space="preserve"> methanogens/d</w:t>
      </w:r>
      <w:r>
        <w:rPr>
          <w:rFonts w:cs="Times New Roman"/>
          <w:bCs/>
          <w:lang w:eastAsia="zh-CN"/>
        </w:rPr>
        <w:t xml:space="preserve"> </w:t>
      </w:r>
      <w:r w:rsidR="00214591">
        <w:rPr>
          <w:rFonts w:cs="Times New Roman"/>
          <w:bCs/>
          <w:lang w:eastAsia="zh-CN"/>
        </w:rPr>
        <w:t>(</w:t>
      </w:r>
      <w:r w:rsidR="00214591" w:rsidRPr="003B0D4E">
        <w:rPr>
          <w:rFonts w:cs="Times New Roman"/>
          <w:bCs/>
          <w:lang w:eastAsia="zh-CN"/>
        </w:rPr>
        <w:t xml:space="preserve">equal to </w:t>
      </w:r>
      <w:r w:rsidR="0021614E" w:rsidRPr="003B0D4E">
        <w:rPr>
          <w:rFonts w:cs="Times New Roman"/>
          <w:bCs/>
          <w:lang w:eastAsia="zh-CN"/>
        </w:rPr>
        <w:t xml:space="preserve">1.51 </w:t>
      </w:r>
      <w:bookmarkStart w:id="308" w:name="OLE_LINK441"/>
      <w:bookmarkStart w:id="309" w:name="OLE_LINK442"/>
      <w:r w:rsidR="0021614E" w:rsidRPr="003B0D4E">
        <w:rPr>
          <w:rFonts w:cs="Times New Roman"/>
          <w:bCs/>
          <w:lang w:eastAsia="zh-CN"/>
        </w:rPr>
        <w:t xml:space="preserve">± 0.89 × </w:t>
      </w:r>
      <w:proofErr w:type="gramStart"/>
      <w:r w:rsidR="0021614E" w:rsidRPr="003B0D4E">
        <w:rPr>
          <w:rFonts w:cs="Times New Roman"/>
          <w:bCs/>
          <w:lang w:eastAsia="zh-CN"/>
        </w:rPr>
        <w:t>10</w:t>
      </w:r>
      <w:r w:rsidR="0021614E" w:rsidRPr="003B0D4E">
        <w:rPr>
          <w:rFonts w:cs="Times New Roman"/>
          <w:bCs/>
          <w:vertAlign w:val="superscript"/>
          <w:lang w:eastAsia="zh-CN"/>
        </w:rPr>
        <w:t xml:space="preserve">6 </w:t>
      </w:r>
      <w:r w:rsidR="0021614E" w:rsidRPr="003B0D4E">
        <w:rPr>
          <w:rFonts w:cs="Times New Roman"/>
          <w:bCs/>
          <w:lang w:eastAsia="zh-CN"/>
        </w:rPr>
        <w:t xml:space="preserve"> </w:t>
      </w:r>
      <w:bookmarkEnd w:id="308"/>
      <w:bookmarkEnd w:id="309"/>
      <w:r w:rsidR="0021614E" w:rsidRPr="003B0D4E">
        <w:rPr>
          <w:rFonts w:cs="Times New Roman"/>
          <w:bCs/>
          <w:lang w:eastAsia="zh-CN"/>
        </w:rPr>
        <w:t>and</w:t>
      </w:r>
      <w:proofErr w:type="gramEnd"/>
      <w:r w:rsidR="0021614E" w:rsidRPr="003B0D4E">
        <w:rPr>
          <w:rFonts w:cs="Times New Roman"/>
          <w:bCs/>
          <w:lang w:eastAsia="zh-CN"/>
        </w:rPr>
        <w:t xml:space="preserve"> 1.59 ± 0.16 × 10</w:t>
      </w:r>
      <w:r w:rsidR="0021614E" w:rsidRPr="003B0D4E">
        <w:rPr>
          <w:rFonts w:cs="Times New Roman"/>
          <w:bCs/>
          <w:vertAlign w:val="superscript"/>
          <w:lang w:eastAsia="zh-CN"/>
        </w:rPr>
        <w:t xml:space="preserve">6 </w:t>
      </w:r>
      <w:r w:rsidR="0021614E" w:rsidRPr="003B0D4E">
        <w:rPr>
          <w:rFonts w:cs="Times New Roman"/>
          <w:bCs/>
          <w:lang w:eastAsia="zh-CN"/>
        </w:rPr>
        <w:t xml:space="preserve">  methane molecule generated by a methanogen cell per second</w:t>
      </w:r>
      <w:r w:rsidR="00214591">
        <w:rPr>
          <w:rFonts w:cs="Times New Roman"/>
          <w:bCs/>
          <w:lang w:eastAsia="zh-CN"/>
        </w:rPr>
        <w:t xml:space="preserve">) </w:t>
      </w:r>
      <w:r>
        <w:rPr>
          <w:rFonts w:cs="Times New Roman"/>
          <w:bCs/>
          <w:lang w:eastAsia="zh-CN"/>
        </w:rPr>
        <w:t xml:space="preserve">in the mono- and co-digesters, respectively. </w:t>
      </w:r>
      <w:r w:rsidRPr="003721C7">
        <w:rPr>
          <w:rFonts w:cs="Times New Roman"/>
          <w:bCs/>
          <w:lang w:eastAsia="zh-CN"/>
        </w:rPr>
        <w:t xml:space="preserve">We observed that the specific activities of methanogens were not positively correlated with the total cell counts of methanogens during the digestion process. Starting from Day-20, the </w:t>
      </w:r>
      <w:r>
        <w:rPr>
          <w:rFonts w:cs="Times New Roman" w:hint="eastAsia"/>
          <w:bCs/>
          <w:lang w:eastAsia="zh-CN"/>
        </w:rPr>
        <w:t>s</w:t>
      </w:r>
      <w:r>
        <w:rPr>
          <w:rFonts w:cs="Times New Roman"/>
          <w:bCs/>
          <w:lang w:eastAsia="zh-CN"/>
        </w:rPr>
        <w:t xml:space="preserve">pecific activities of methanogens were very </w:t>
      </w:r>
      <w:proofErr w:type="gramStart"/>
      <w:r>
        <w:rPr>
          <w:rFonts w:cs="Times New Roman"/>
          <w:bCs/>
          <w:lang w:eastAsia="zh-CN"/>
        </w:rPr>
        <w:t>low</w:t>
      </w:r>
      <w:proofErr w:type="gramEnd"/>
      <w:r w:rsidRPr="009F33D1">
        <w:rPr>
          <w:rFonts w:cs="Times New Roman"/>
          <w:bCs/>
          <w:lang w:eastAsia="zh-CN"/>
        </w:rPr>
        <w:t xml:space="preserve"> </w:t>
      </w:r>
      <w:r>
        <w:rPr>
          <w:rFonts w:cs="Times New Roman"/>
          <w:bCs/>
          <w:lang w:eastAsia="zh-CN"/>
        </w:rPr>
        <w:t xml:space="preserve">and the cell </w:t>
      </w:r>
      <w:r>
        <w:rPr>
          <w:rFonts w:cs="Times New Roman" w:hint="eastAsia"/>
          <w:bCs/>
          <w:lang w:eastAsia="zh-CN"/>
        </w:rPr>
        <w:t>number</w:t>
      </w:r>
      <w:r>
        <w:rPr>
          <w:rFonts w:cs="Times New Roman"/>
          <w:bCs/>
          <w:lang w:eastAsia="zh-CN"/>
        </w:rPr>
        <w:t xml:space="preserve">s of methanogens declined, suggesting that methanogens </w:t>
      </w:r>
      <w:r>
        <w:rPr>
          <w:rFonts w:cs="Times New Roman" w:hint="eastAsia"/>
          <w:bCs/>
          <w:lang w:eastAsia="zh-CN"/>
        </w:rPr>
        <w:t>might</w:t>
      </w:r>
      <w:r>
        <w:rPr>
          <w:rFonts w:cs="Times New Roman"/>
          <w:bCs/>
          <w:lang w:eastAsia="zh-CN"/>
        </w:rPr>
        <w:t xml:space="preserve"> terminate</w:t>
      </w:r>
      <w:r w:rsidRPr="006A1363">
        <w:t xml:space="preserve"> </w:t>
      </w:r>
      <w:r>
        <w:t xml:space="preserve">both their </w:t>
      </w:r>
      <w:r w:rsidRPr="006A1363">
        <w:rPr>
          <w:rFonts w:cs="Times New Roman"/>
          <w:bCs/>
          <w:lang w:eastAsia="zh-CN"/>
        </w:rPr>
        <w:t>proliferat</w:t>
      </w:r>
      <w:r>
        <w:rPr>
          <w:rFonts w:cs="Times New Roman"/>
          <w:bCs/>
          <w:lang w:eastAsia="zh-CN"/>
        </w:rPr>
        <w:t>ive and metabolic activities when the digestion period lasted more than 20 days.</w:t>
      </w:r>
      <w:r w:rsidRPr="002D63EA">
        <w:rPr>
          <w:rFonts w:cs="Times New Roman"/>
          <w:bCs/>
          <w:u w:val="single"/>
          <w:lang w:eastAsia="zh-CN"/>
        </w:rPr>
        <w:t xml:space="preserve"> </w:t>
      </w:r>
    </w:p>
    <w:p w14:paraId="2E189313" w14:textId="77777777" w:rsidR="002D54E0" w:rsidRDefault="002D54E0" w:rsidP="00523287">
      <w:pPr>
        <w:spacing w:line="480" w:lineRule="auto"/>
        <w:jc w:val="both"/>
        <w:rPr>
          <w:rFonts w:cs="Times New Roman"/>
          <w:bCs/>
          <w:lang w:eastAsia="zh-CN"/>
        </w:rPr>
      </w:pPr>
    </w:p>
    <w:p w14:paraId="449D3C68" w14:textId="5DEF081E" w:rsidR="002D54E0" w:rsidRDefault="002D54E0" w:rsidP="00523287">
      <w:pPr>
        <w:spacing w:line="480" w:lineRule="auto"/>
        <w:jc w:val="both"/>
        <w:rPr>
          <w:rFonts w:cs="Times New Roman"/>
          <w:bCs/>
          <w:lang w:eastAsia="zh-CN"/>
        </w:rPr>
      </w:pPr>
      <w:r>
        <w:rPr>
          <w:rFonts w:cs="Times New Roman"/>
          <w:bCs/>
          <w:lang w:eastAsia="zh-CN"/>
        </w:rPr>
        <w:t xml:space="preserve">We profiled the </w:t>
      </w:r>
      <w:r w:rsidRPr="003220F5">
        <w:rPr>
          <w:rFonts w:cs="Times New Roman"/>
          <w:bCs/>
          <w:lang w:eastAsia="zh-CN"/>
        </w:rPr>
        <w:t>methanogens dynamics</w:t>
      </w:r>
      <w:r>
        <w:rPr>
          <w:rFonts w:cs="Times New Roman"/>
          <w:bCs/>
          <w:lang w:eastAsia="zh-CN"/>
        </w:rPr>
        <w:t xml:space="preserve">, </w:t>
      </w:r>
      <w:proofErr w:type="gramStart"/>
      <w:r>
        <w:rPr>
          <w:rFonts w:cs="Times New Roman"/>
          <w:bCs/>
          <w:lang w:eastAsia="zh-CN"/>
        </w:rPr>
        <w:t>and</w:t>
      </w:r>
      <w:r w:rsidRPr="003220F5">
        <w:rPr>
          <w:rFonts w:cs="Times New Roman"/>
          <w:bCs/>
          <w:lang w:eastAsia="zh-CN"/>
        </w:rPr>
        <w:t xml:space="preserve"> </w:t>
      </w:r>
      <w:r>
        <w:rPr>
          <w:rFonts w:cs="Times New Roman"/>
          <w:bCs/>
          <w:lang w:eastAsia="zh-CN"/>
        </w:rPr>
        <w:t xml:space="preserve"> found</w:t>
      </w:r>
      <w:proofErr w:type="gramEnd"/>
      <w:r w:rsidRPr="003220F5">
        <w:rPr>
          <w:rFonts w:cs="Times New Roman"/>
          <w:bCs/>
          <w:lang w:eastAsia="zh-CN"/>
        </w:rPr>
        <w:t xml:space="preserve"> that </w:t>
      </w:r>
      <w:bookmarkStart w:id="310" w:name="OLE_LINK174"/>
      <w:bookmarkStart w:id="311" w:name="OLE_LINK175"/>
      <w:r w:rsidRPr="003220F5">
        <w:rPr>
          <w:rFonts w:cs="Times New Roman"/>
          <w:bCs/>
          <w:lang w:eastAsia="zh-CN"/>
        </w:rPr>
        <w:t xml:space="preserve">Haloba_1 </w:t>
      </w:r>
      <w:r w:rsidRPr="003220F5">
        <w:rPr>
          <w:rFonts w:cs="Times New Roman" w:hint="eastAsia"/>
          <w:bCs/>
          <w:lang w:eastAsia="zh-CN"/>
        </w:rPr>
        <w:t>acc</w:t>
      </w:r>
      <w:r w:rsidRPr="003220F5">
        <w:rPr>
          <w:rFonts w:cs="Times New Roman"/>
          <w:bCs/>
          <w:lang w:eastAsia="zh-CN"/>
        </w:rPr>
        <w:t xml:space="preserve">ounted </w:t>
      </w:r>
      <w:r w:rsidRPr="003220F5">
        <w:rPr>
          <w:rFonts w:cs="Times New Roman" w:hint="eastAsia"/>
          <w:bCs/>
          <w:lang w:eastAsia="zh-CN"/>
        </w:rPr>
        <w:t>for</w:t>
      </w:r>
      <w:r w:rsidRPr="003220F5">
        <w:rPr>
          <w:rFonts w:cs="Times New Roman"/>
          <w:bCs/>
          <w:lang w:eastAsia="zh-CN"/>
        </w:rPr>
        <w:t xml:space="preserve"> more than half of the </w:t>
      </w:r>
      <w:r>
        <w:rPr>
          <w:rFonts w:cs="Times New Roman"/>
          <w:bCs/>
          <w:lang w:eastAsia="zh-CN"/>
        </w:rPr>
        <w:t>total cells</w:t>
      </w:r>
      <w:r w:rsidRPr="003220F5">
        <w:rPr>
          <w:rFonts w:cs="Times New Roman"/>
          <w:bCs/>
          <w:lang w:eastAsia="zh-CN"/>
        </w:rPr>
        <w:t xml:space="preserve"> of methanogenic communities in all the four digesters at the end of AD</w:t>
      </w:r>
      <w:r w:rsidRPr="003220F5">
        <w:rPr>
          <w:rFonts w:cs="Times New Roman" w:hint="eastAsia"/>
          <w:bCs/>
          <w:lang w:eastAsia="zh-CN"/>
        </w:rPr>
        <w:t>,</w:t>
      </w:r>
      <w:r w:rsidRPr="003220F5">
        <w:rPr>
          <w:rFonts w:cs="Times New Roman"/>
          <w:bCs/>
          <w:lang w:eastAsia="zh-CN"/>
        </w:rPr>
        <w:t xml:space="preserve"> and its relative abundance gradually increased with the digestion time (</w:t>
      </w:r>
      <w:r w:rsidRPr="003220F5">
        <w:rPr>
          <w:rFonts w:cs="Times New Roman"/>
          <w:bCs/>
          <w:color w:val="000000" w:themeColor="text1"/>
          <w:lang w:eastAsia="zh-CN"/>
        </w:rPr>
        <w:t>Figure 5c</w:t>
      </w:r>
      <w:r w:rsidRPr="003220F5">
        <w:rPr>
          <w:rFonts w:cs="Times New Roman"/>
          <w:bCs/>
          <w:lang w:eastAsia="zh-CN"/>
        </w:rPr>
        <w:t xml:space="preserve">). This microbe was an acetoclastic methanogen, </w:t>
      </w:r>
      <w:proofErr w:type="gramStart"/>
      <w:r w:rsidRPr="003220F5">
        <w:rPr>
          <w:rFonts w:cs="Times New Roman"/>
          <w:bCs/>
          <w:lang w:eastAsia="zh-CN"/>
        </w:rPr>
        <w:t>but</w:t>
      </w:r>
      <w:r w:rsidRPr="003220F5">
        <w:rPr>
          <w:rFonts w:cs="Times New Roman" w:hint="eastAsia"/>
          <w:bCs/>
          <w:lang w:eastAsia="zh-CN"/>
        </w:rPr>
        <w:t>,</w:t>
      </w:r>
      <w:proofErr w:type="gramEnd"/>
      <w:r w:rsidRPr="003220F5">
        <w:rPr>
          <w:rFonts w:cs="Times New Roman"/>
          <w:bCs/>
          <w:lang w:eastAsia="zh-CN"/>
        </w:rPr>
        <w:t xml:space="preserve"> it can adjust its metabolic potential to reduce CO</w:t>
      </w:r>
      <w:r w:rsidRPr="003220F5">
        <w:rPr>
          <w:rFonts w:cs="Times New Roman"/>
          <w:bCs/>
          <w:vertAlign w:val="subscript"/>
          <w:lang w:eastAsia="zh-CN"/>
        </w:rPr>
        <w:t>2</w:t>
      </w:r>
      <w:r w:rsidRPr="003220F5">
        <w:rPr>
          <w:rFonts w:cs="Times New Roman"/>
          <w:bCs/>
          <w:lang w:eastAsia="zh-CN"/>
        </w:rPr>
        <w:t xml:space="preserve"> for CH</w:t>
      </w:r>
      <w:r w:rsidRPr="003220F5">
        <w:rPr>
          <w:rFonts w:cs="Times New Roman"/>
          <w:bCs/>
          <w:vertAlign w:val="subscript"/>
          <w:lang w:eastAsia="zh-CN"/>
        </w:rPr>
        <w:t>4</w:t>
      </w:r>
      <w:r w:rsidRPr="003220F5">
        <w:rPr>
          <w:rFonts w:cs="Times New Roman"/>
          <w:bCs/>
          <w:lang w:eastAsia="zh-CN"/>
        </w:rPr>
        <w:t xml:space="preserve"> production through </w:t>
      </w:r>
      <w:r w:rsidRPr="003220F5">
        <w:rPr>
          <w:rFonts w:cs="Times New Roman" w:hint="eastAsia"/>
          <w:bCs/>
          <w:lang w:eastAsia="zh-CN"/>
        </w:rPr>
        <w:t>di</w:t>
      </w:r>
      <w:r w:rsidRPr="003220F5">
        <w:rPr>
          <w:rFonts w:cs="Times New Roman"/>
          <w:bCs/>
          <w:lang w:eastAsia="zh-CN"/>
        </w:rPr>
        <w:t xml:space="preserve">rect interspecies electron transfer </w:t>
      </w:r>
      <w:bookmarkEnd w:id="310"/>
      <w:bookmarkEnd w:id="311"/>
      <w:r w:rsidRPr="003220F5">
        <w:rPr>
          <w:rFonts w:cs="Times New Roman"/>
          <w:bCs/>
          <w:noProof/>
          <w:color w:val="000000" w:themeColor="text1"/>
          <w:lang w:eastAsia="zh-CN"/>
        </w:rPr>
        <w:t>(Zheng et al., 2021)</w:t>
      </w:r>
      <w:r w:rsidRPr="003220F5">
        <w:rPr>
          <w:rFonts w:cs="Times New Roman"/>
          <w:bCs/>
          <w:color w:val="000000" w:themeColor="text1"/>
          <w:lang w:eastAsia="zh-CN"/>
        </w:rPr>
        <w:t>.</w:t>
      </w:r>
      <w:r w:rsidRPr="003220F5">
        <w:rPr>
          <w:rFonts w:cs="Times New Roman"/>
          <w:bCs/>
          <w:color w:val="FF0000"/>
          <w:lang w:eastAsia="zh-CN"/>
        </w:rPr>
        <w:t xml:space="preserve"> </w:t>
      </w:r>
      <w:bookmarkStart w:id="312" w:name="OLE_LINK176"/>
      <w:bookmarkStart w:id="313" w:name="OLE_LINK177"/>
      <w:r w:rsidRPr="003220F5">
        <w:rPr>
          <w:rFonts w:cs="Times New Roman"/>
          <w:bCs/>
          <w:lang w:eastAsia="zh-CN"/>
        </w:rPr>
        <w:t xml:space="preserve">Besides, the relative abundance of Halobo_11 (affiliated to the f_ </w:t>
      </w:r>
      <w:r w:rsidRPr="003220F5">
        <w:rPr>
          <w:rFonts w:cs="Times New Roman"/>
          <w:bCs/>
          <w:i/>
          <w:iCs/>
          <w:lang w:eastAsia="zh-CN"/>
        </w:rPr>
        <w:t>Methanoregulaceae</w:t>
      </w:r>
      <w:r w:rsidRPr="003220F5">
        <w:rPr>
          <w:rFonts w:cs="Times New Roman"/>
          <w:bCs/>
          <w:lang w:eastAsia="zh-CN"/>
        </w:rPr>
        <w:t xml:space="preserve">) was higher at the early stage of the digestion, with the highest values </w:t>
      </w:r>
      <w:r w:rsidRPr="003220F5">
        <w:rPr>
          <w:rFonts w:cs="Times New Roman" w:hint="eastAsia"/>
          <w:bCs/>
          <w:lang w:eastAsia="zh-CN"/>
        </w:rPr>
        <w:t>of</w:t>
      </w:r>
      <w:r w:rsidRPr="003220F5">
        <w:rPr>
          <w:rFonts w:cs="Times New Roman"/>
          <w:bCs/>
          <w:lang w:eastAsia="zh-CN"/>
        </w:rPr>
        <w:t xml:space="preserve"> 27.9 ± 2.34% on Day-1, and gradually declined over time, suggesting that this microbe might be one of the key contributors to methane production in the early digestion stage. It was worth noting that </w:t>
      </w:r>
      <w:r w:rsidRPr="003220F5">
        <w:rPr>
          <w:rFonts w:cs="Times New Roman" w:hint="eastAsia"/>
          <w:bCs/>
          <w:lang w:eastAsia="zh-CN"/>
        </w:rPr>
        <w:t>c</w:t>
      </w:r>
      <w:r w:rsidRPr="003220F5">
        <w:rPr>
          <w:rFonts w:cs="Times New Roman"/>
          <w:bCs/>
          <w:lang w:eastAsia="zh-CN"/>
        </w:rPr>
        <w:t xml:space="preserve">ertain methanogens demonstrated proliferative </w:t>
      </w:r>
      <w:r w:rsidRPr="003220F5">
        <w:rPr>
          <w:rFonts w:cs="Times New Roman" w:hint="eastAsia"/>
          <w:bCs/>
          <w:lang w:eastAsia="zh-CN"/>
        </w:rPr>
        <w:t>and</w:t>
      </w:r>
      <w:r w:rsidRPr="003220F5">
        <w:rPr>
          <w:rFonts w:cs="Times New Roman"/>
          <w:bCs/>
          <w:lang w:eastAsia="zh-CN"/>
        </w:rPr>
        <w:t xml:space="preserve"> niche preferences in varying digestion conditions. Specifically, although Haloba_9 and Haloba_12 (affiliated to</w:t>
      </w:r>
      <w:r w:rsidRPr="003220F5">
        <w:t xml:space="preserve"> </w:t>
      </w:r>
      <w:r w:rsidRPr="003220F5">
        <w:rPr>
          <w:rFonts w:cs="Times New Roman"/>
          <w:bCs/>
          <w:lang w:eastAsia="zh-CN"/>
        </w:rPr>
        <w:t>s_</w:t>
      </w:r>
      <w:r w:rsidRPr="003B0D4E">
        <w:rPr>
          <w:rFonts w:cs="Times New Roman"/>
          <w:bCs/>
          <w:i/>
          <w:iCs/>
          <w:lang w:eastAsia="zh-CN"/>
        </w:rPr>
        <w:t>Methanofollis liminatans</w:t>
      </w:r>
      <w:r w:rsidRPr="003220F5">
        <w:rPr>
          <w:rFonts w:cs="Times New Roman"/>
          <w:bCs/>
          <w:lang w:eastAsia="zh-CN"/>
        </w:rPr>
        <w:t xml:space="preserve"> and s_</w:t>
      </w:r>
      <w:r w:rsidRPr="003220F5">
        <w:rPr>
          <w:rFonts w:cs="Times New Roman"/>
          <w:bCs/>
          <w:i/>
          <w:iCs/>
          <w:lang w:eastAsia="zh-CN"/>
        </w:rPr>
        <w:t>Methanosarcina mazei</w:t>
      </w:r>
      <w:r w:rsidRPr="003220F5">
        <w:rPr>
          <w:rFonts w:cs="Times New Roman"/>
          <w:bCs/>
          <w:lang w:eastAsia="zh-CN"/>
        </w:rPr>
        <w:t>, respectively) were the major methanogenic members at the early stage of digestion, the former methanogen was more abundant in the mono-digesters and the latter predominated in the co-digesters, probably due to the preference for the substrate compositions in the two types of anaerobic digesters.</w:t>
      </w:r>
    </w:p>
    <w:bookmarkEnd w:id="312"/>
    <w:bookmarkEnd w:id="313"/>
    <w:p w14:paraId="64C19F4C" w14:textId="77777777" w:rsidR="002D54E0" w:rsidRPr="00FD0BD0" w:rsidRDefault="002D54E0" w:rsidP="00523287">
      <w:pPr>
        <w:spacing w:line="480" w:lineRule="auto"/>
        <w:jc w:val="both"/>
        <w:rPr>
          <w:rFonts w:cs="Times New Roman"/>
          <w:bCs/>
          <w:lang w:eastAsia="zh-CN"/>
        </w:rPr>
      </w:pPr>
    </w:p>
    <w:p w14:paraId="730900E5" w14:textId="77777777" w:rsidR="002D54E0" w:rsidRPr="00501297" w:rsidRDefault="002D54E0" w:rsidP="00523287">
      <w:pPr>
        <w:spacing w:after="540" w:line="480" w:lineRule="auto"/>
        <w:jc w:val="both"/>
        <w:rPr>
          <w:rFonts w:cs="Times New Roman"/>
          <w:b/>
          <w:lang w:eastAsia="zh-CN"/>
        </w:rPr>
      </w:pPr>
      <w:r>
        <w:rPr>
          <w:rFonts w:cs="Times New Roman"/>
          <w:b/>
          <w:lang w:eastAsia="zh-CN"/>
        </w:rPr>
        <w:t xml:space="preserve">3.5 </w:t>
      </w:r>
      <w:r w:rsidRPr="000E4B94">
        <w:rPr>
          <w:rFonts w:cs="Times New Roman"/>
          <w:b/>
          <w:lang w:eastAsia="zh-CN"/>
        </w:rPr>
        <w:t xml:space="preserve">Functional </w:t>
      </w:r>
      <w:r w:rsidRPr="00501297">
        <w:rPr>
          <w:rFonts w:cs="Times New Roman"/>
          <w:b/>
          <w:lang w:eastAsia="zh-CN"/>
        </w:rPr>
        <w:t xml:space="preserve">microbes </w:t>
      </w:r>
      <w:r>
        <w:rPr>
          <w:rFonts w:cs="Times New Roman"/>
          <w:b/>
          <w:lang w:eastAsia="zh-CN"/>
        </w:rPr>
        <w:t xml:space="preserve">for </w:t>
      </w:r>
      <w:r>
        <w:rPr>
          <w:rFonts w:cs="Times New Roman" w:hint="eastAsia"/>
          <w:b/>
          <w:lang w:eastAsia="zh-CN"/>
        </w:rPr>
        <w:t>s</w:t>
      </w:r>
      <w:r w:rsidRPr="00501297">
        <w:rPr>
          <w:rFonts w:cs="Times New Roman"/>
          <w:b/>
          <w:lang w:eastAsia="zh-CN"/>
        </w:rPr>
        <w:t xml:space="preserve">hort-chain fatty acids metabolism </w:t>
      </w:r>
    </w:p>
    <w:p w14:paraId="3B744CAD" w14:textId="7DA88671" w:rsidR="002D54E0" w:rsidRDefault="002D54E0" w:rsidP="00523287">
      <w:pPr>
        <w:spacing w:line="480" w:lineRule="auto"/>
        <w:jc w:val="both"/>
        <w:rPr>
          <w:rFonts w:cs="Times New Roman"/>
          <w:bCs/>
          <w:lang w:eastAsia="zh-CN"/>
        </w:rPr>
      </w:pPr>
      <w:r w:rsidRPr="00501297">
        <w:rPr>
          <w:rFonts w:cs="Times New Roman"/>
          <w:bCs/>
          <w:lang w:eastAsia="zh-CN"/>
        </w:rPr>
        <w:t xml:space="preserve">Genome-centric analysis </w:t>
      </w:r>
      <w:r>
        <w:rPr>
          <w:rFonts w:cs="Times New Roman" w:hint="eastAsia"/>
          <w:bCs/>
          <w:lang w:eastAsia="zh-CN"/>
        </w:rPr>
        <w:t>en</w:t>
      </w:r>
      <w:r>
        <w:rPr>
          <w:rFonts w:cs="Times New Roman"/>
          <w:bCs/>
          <w:lang w:eastAsia="zh-CN"/>
        </w:rPr>
        <w:t>abled us to identify functional microbes with genetic potentials in</w:t>
      </w:r>
      <w:r w:rsidRPr="00501297">
        <w:rPr>
          <w:rFonts w:cs="Times New Roman"/>
          <w:bCs/>
          <w:lang w:eastAsia="zh-CN"/>
        </w:rPr>
        <w:t xml:space="preserve"> </w:t>
      </w:r>
      <w:r>
        <w:rPr>
          <w:rFonts w:cs="Times New Roman"/>
          <w:bCs/>
          <w:lang w:eastAsia="zh-CN"/>
        </w:rPr>
        <w:t>to</w:t>
      </w:r>
      <w:r w:rsidRPr="00501297">
        <w:rPr>
          <w:rFonts w:cs="Times New Roman"/>
          <w:bCs/>
          <w:lang w:eastAsia="zh-CN"/>
        </w:rPr>
        <w:t xml:space="preserve"> participat</w:t>
      </w:r>
      <w:r>
        <w:rPr>
          <w:rFonts w:cs="Times New Roman"/>
          <w:bCs/>
          <w:lang w:eastAsia="zh-CN"/>
        </w:rPr>
        <w:t>e</w:t>
      </w:r>
      <w:r w:rsidRPr="00501297">
        <w:rPr>
          <w:rFonts w:cs="Times New Roman"/>
          <w:bCs/>
          <w:lang w:eastAsia="zh-CN"/>
        </w:rPr>
        <w:t xml:space="preserve"> in the </w:t>
      </w:r>
      <w:r>
        <w:rPr>
          <w:rFonts w:cs="Times New Roman"/>
          <w:bCs/>
          <w:lang w:eastAsia="zh-CN"/>
        </w:rPr>
        <w:t>metabolism</w:t>
      </w:r>
      <w:r w:rsidRPr="00501297">
        <w:rPr>
          <w:rFonts w:cs="Times New Roman"/>
          <w:bCs/>
          <w:lang w:eastAsia="zh-CN"/>
        </w:rPr>
        <w:t xml:space="preserve"> </w:t>
      </w:r>
      <w:r>
        <w:rPr>
          <w:rFonts w:cs="Times New Roman"/>
          <w:bCs/>
          <w:lang w:eastAsia="zh-CN"/>
        </w:rPr>
        <w:t xml:space="preserve">of </w:t>
      </w:r>
      <w:r w:rsidRPr="00501297">
        <w:rPr>
          <w:rFonts w:cs="Times New Roman"/>
          <w:bCs/>
          <w:lang w:eastAsia="zh-CN"/>
        </w:rPr>
        <w:t>short-chain fatty acids</w:t>
      </w:r>
      <w:r>
        <w:rPr>
          <w:rFonts w:cs="Times New Roman"/>
          <w:bCs/>
          <w:lang w:eastAsia="zh-CN"/>
        </w:rPr>
        <w:t xml:space="preserve"> (i.e., butyrate, propionate, and acetate) </w:t>
      </w:r>
      <w:r>
        <w:rPr>
          <w:rFonts w:cs="Times New Roman"/>
          <w:bCs/>
          <w:noProof/>
          <w:lang w:eastAsia="zh-CN"/>
        </w:rPr>
        <w:t>(Vanwonterghem et al., 2016)</w:t>
      </w:r>
      <w:r w:rsidRPr="00501297">
        <w:rPr>
          <w:rFonts w:cs="Times New Roman"/>
          <w:bCs/>
          <w:lang w:eastAsia="zh-CN"/>
        </w:rPr>
        <w:t xml:space="preserve">. </w:t>
      </w:r>
      <w:r>
        <w:rPr>
          <w:rFonts w:cs="Times New Roman"/>
          <w:bCs/>
          <w:lang w:eastAsia="zh-CN"/>
        </w:rPr>
        <w:t>Results showed that</w:t>
      </w:r>
      <w:r w:rsidRPr="00501297">
        <w:rPr>
          <w:rFonts w:cs="Times New Roman"/>
          <w:bCs/>
          <w:lang w:eastAsia="zh-CN"/>
        </w:rPr>
        <w:t xml:space="preserve"> </w:t>
      </w:r>
      <w:r>
        <w:rPr>
          <w:rFonts w:cs="Times New Roman"/>
          <w:bCs/>
          <w:lang w:eastAsia="zh-CN"/>
        </w:rPr>
        <w:t xml:space="preserve">40 </w:t>
      </w:r>
      <w:r>
        <w:rPr>
          <w:rFonts w:cs="Times New Roman" w:hint="eastAsia"/>
          <w:bCs/>
          <w:lang w:eastAsia="zh-CN"/>
        </w:rPr>
        <w:t>populations</w:t>
      </w:r>
      <w:r>
        <w:rPr>
          <w:rFonts w:cs="Times New Roman"/>
          <w:bCs/>
          <w:lang w:eastAsia="zh-CN"/>
        </w:rPr>
        <w:t xml:space="preserve"> from 9</w:t>
      </w:r>
      <w:r w:rsidRPr="00501297">
        <w:rPr>
          <w:rFonts w:cs="Times New Roman"/>
          <w:bCs/>
          <w:lang w:eastAsia="zh-CN"/>
        </w:rPr>
        <w:t xml:space="preserve"> bacterial phyla</w:t>
      </w:r>
      <w:r>
        <w:rPr>
          <w:rFonts w:cs="Times New Roman"/>
          <w:bCs/>
          <w:lang w:eastAsia="zh-CN"/>
        </w:rPr>
        <w:t>, and 18</w:t>
      </w:r>
      <w:r w:rsidRPr="00501297">
        <w:rPr>
          <w:rFonts w:cs="Times New Roman"/>
          <w:bCs/>
          <w:lang w:eastAsia="zh-CN"/>
        </w:rPr>
        <w:t xml:space="preserve"> </w:t>
      </w:r>
      <w:r>
        <w:rPr>
          <w:rFonts w:cs="Times New Roman"/>
          <w:bCs/>
          <w:lang w:eastAsia="zh-CN"/>
        </w:rPr>
        <w:t>microbes from 8</w:t>
      </w:r>
      <w:r w:rsidRPr="00501297">
        <w:rPr>
          <w:rFonts w:cs="Times New Roman"/>
          <w:bCs/>
          <w:lang w:eastAsia="zh-CN"/>
        </w:rPr>
        <w:t xml:space="preserve"> </w:t>
      </w:r>
      <w:r>
        <w:rPr>
          <w:rFonts w:cs="Times New Roman"/>
          <w:bCs/>
          <w:lang w:eastAsia="zh-CN"/>
        </w:rPr>
        <w:t xml:space="preserve">bacterial </w:t>
      </w:r>
      <w:r w:rsidRPr="00501297">
        <w:rPr>
          <w:rFonts w:cs="Times New Roman"/>
          <w:bCs/>
          <w:lang w:eastAsia="zh-CN"/>
        </w:rPr>
        <w:t xml:space="preserve">phyla, </w:t>
      </w:r>
      <w:r>
        <w:rPr>
          <w:rFonts w:cs="Times New Roman"/>
          <w:bCs/>
          <w:lang w:eastAsia="zh-CN"/>
        </w:rPr>
        <w:t>harbored</w:t>
      </w:r>
      <w:r w:rsidRPr="00501297">
        <w:rPr>
          <w:rFonts w:cs="Times New Roman"/>
          <w:bCs/>
          <w:lang w:eastAsia="zh-CN"/>
        </w:rPr>
        <w:t xml:space="preserve"> butyrate,</w:t>
      </w:r>
      <w:r>
        <w:rPr>
          <w:rFonts w:cs="Times New Roman"/>
          <w:bCs/>
          <w:lang w:eastAsia="zh-CN"/>
        </w:rPr>
        <w:t xml:space="preserve"> and propionate</w:t>
      </w:r>
      <w:r w:rsidRPr="00501297">
        <w:rPr>
          <w:rFonts w:cs="Times New Roman"/>
          <w:bCs/>
          <w:lang w:eastAsia="zh-CN"/>
        </w:rPr>
        <w:t xml:space="preserve"> metabolism pathways in their genomes</w:t>
      </w:r>
      <w:r>
        <w:rPr>
          <w:rFonts w:cs="Times New Roman"/>
          <w:bCs/>
          <w:lang w:eastAsia="zh-CN"/>
        </w:rPr>
        <w:t>.</w:t>
      </w:r>
      <w:r w:rsidRPr="00501297">
        <w:rPr>
          <w:rFonts w:cs="Times New Roman"/>
          <w:bCs/>
          <w:lang w:eastAsia="zh-CN"/>
        </w:rPr>
        <w:t xml:space="preserve"> </w:t>
      </w:r>
      <w:r>
        <w:rPr>
          <w:rFonts w:cs="Times New Roman" w:hint="eastAsia"/>
          <w:bCs/>
          <w:lang w:eastAsia="zh-CN"/>
        </w:rPr>
        <w:t>Besides</w:t>
      </w:r>
      <w:r w:rsidRPr="00501297">
        <w:rPr>
          <w:rFonts w:cs="Times New Roman"/>
          <w:bCs/>
          <w:lang w:eastAsia="zh-CN"/>
        </w:rPr>
        <w:t xml:space="preserve">, </w:t>
      </w:r>
      <w:r>
        <w:rPr>
          <w:rFonts w:cs="Times New Roman"/>
          <w:bCs/>
          <w:lang w:eastAsia="zh-CN"/>
        </w:rPr>
        <w:t>32</w:t>
      </w:r>
      <w:r w:rsidRPr="00501297">
        <w:rPr>
          <w:rFonts w:cs="Times New Roman"/>
          <w:bCs/>
          <w:lang w:eastAsia="zh-CN"/>
        </w:rPr>
        <w:t xml:space="preserve"> microbes were annotated as the acetogens</w:t>
      </w:r>
      <w:r>
        <w:rPr>
          <w:rFonts w:cs="Times New Roman"/>
          <w:bCs/>
          <w:lang w:eastAsia="zh-CN"/>
        </w:rPr>
        <w:t>,</w:t>
      </w:r>
      <w:r w:rsidRPr="00501297">
        <w:rPr>
          <w:rFonts w:cs="Times New Roman"/>
          <w:bCs/>
          <w:lang w:eastAsia="zh-CN"/>
        </w:rPr>
        <w:t xml:space="preserve"> </w:t>
      </w:r>
      <w:r>
        <w:rPr>
          <w:rFonts w:cs="Times New Roman"/>
          <w:bCs/>
          <w:lang w:eastAsia="zh-CN"/>
        </w:rPr>
        <w:t>possessing nearly complete glycolysis pathway, pyruvate oxidation, as well as</w:t>
      </w:r>
      <w:r w:rsidRPr="00501297">
        <w:rPr>
          <w:rFonts w:cs="Times New Roman"/>
          <w:bCs/>
          <w:lang w:eastAsia="zh-CN"/>
        </w:rPr>
        <w:t xml:space="preserve"> </w:t>
      </w:r>
      <w:r w:rsidRPr="00501297">
        <w:rPr>
          <w:rFonts w:cs="Times New Roman"/>
          <w:bCs/>
          <w:i/>
          <w:iCs/>
          <w:lang w:eastAsia="zh-CN"/>
        </w:rPr>
        <w:t>Ack</w:t>
      </w:r>
      <w:r w:rsidRPr="00501297">
        <w:rPr>
          <w:rFonts w:cs="Times New Roman"/>
          <w:bCs/>
          <w:lang w:eastAsia="zh-CN"/>
        </w:rPr>
        <w:t xml:space="preserve">A and </w:t>
      </w:r>
      <w:r w:rsidRPr="00501297">
        <w:rPr>
          <w:rFonts w:cs="Times New Roman"/>
          <w:bCs/>
          <w:i/>
          <w:iCs/>
          <w:lang w:eastAsia="zh-CN"/>
        </w:rPr>
        <w:t xml:space="preserve">Pta </w:t>
      </w:r>
      <w:r w:rsidRPr="00501297">
        <w:rPr>
          <w:rFonts w:cs="Times New Roman"/>
          <w:bCs/>
          <w:lang w:eastAsia="zh-CN"/>
        </w:rPr>
        <w:t>genes in their genomes.</w:t>
      </w:r>
      <w:r>
        <w:rPr>
          <w:rFonts w:cs="Times New Roman" w:hint="eastAsia"/>
          <w:bCs/>
          <w:lang w:eastAsia="zh-CN"/>
        </w:rPr>
        <w:t xml:space="preserve"> </w:t>
      </w:r>
      <w:r>
        <w:rPr>
          <w:rFonts w:cs="Times New Roman"/>
          <w:bCs/>
          <w:lang w:eastAsia="zh-CN"/>
        </w:rPr>
        <w:t>Additionally, 3</w:t>
      </w:r>
      <w:r w:rsidRPr="00501297">
        <w:rPr>
          <w:rFonts w:cs="Times New Roman"/>
          <w:bCs/>
          <w:lang w:eastAsia="zh-CN"/>
        </w:rPr>
        <w:t xml:space="preserve"> </w:t>
      </w:r>
      <w:r w:rsidRPr="00501297">
        <w:rPr>
          <w:rFonts w:cs="Times New Roman"/>
          <w:bCs/>
          <w:i/>
          <w:iCs/>
          <w:lang w:eastAsia="zh-CN"/>
        </w:rPr>
        <w:t>Firmicutes</w:t>
      </w:r>
      <w:r w:rsidRPr="00501297">
        <w:rPr>
          <w:rFonts w:cs="Times New Roman"/>
          <w:bCs/>
          <w:lang w:eastAsia="zh-CN"/>
        </w:rPr>
        <w:t xml:space="preserve"> and one </w:t>
      </w:r>
      <w:r w:rsidRPr="00501297">
        <w:rPr>
          <w:rFonts w:cs="Times New Roman"/>
          <w:bCs/>
          <w:i/>
          <w:iCs/>
          <w:lang w:eastAsia="zh-CN"/>
        </w:rPr>
        <w:t>Chloroflexota</w:t>
      </w:r>
      <w:r>
        <w:rPr>
          <w:rFonts w:cs="Times New Roman"/>
          <w:bCs/>
          <w:lang w:eastAsia="zh-CN"/>
        </w:rPr>
        <w:t xml:space="preserve"> MAGs were identified to have the genetic potentials to carry out</w:t>
      </w:r>
      <w:r w:rsidRPr="00501297">
        <w:rPr>
          <w:rFonts w:cs="Times New Roman"/>
          <w:bCs/>
          <w:lang w:eastAsia="zh-CN"/>
        </w:rPr>
        <w:t xml:space="preserve"> syntrophic acetate oxidization </w:t>
      </w:r>
      <w:r>
        <w:rPr>
          <w:rFonts w:cs="Times New Roman"/>
          <w:bCs/>
          <w:lang w:eastAsia="zh-CN"/>
        </w:rPr>
        <w:t>(</w:t>
      </w:r>
      <w:r w:rsidRPr="00501297">
        <w:rPr>
          <w:rFonts w:cs="Times New Roman"/>
          <w:bCs/>
          <w:lang w:eastAsia="zh-CN"/>
        </w:rPr>
        <w:t>SAO</w:t>
      </w:r>
      <w:r>
        <w:rPr>
          <w:rFonts w:cs="Times New Roman"/>
          <w:bCs/>
          <w:lang w:eastAsia="zh-CN"/>
        </w:rPr>
        <w:t xml:space="preserve">) through </w:t>
      </w:r>
      <w:r w:rsidRPr="00501297">
        <w:rPr>
          <w:rFonts w:cs="Times New Roman"/>
          <w:bCs/>
          <w:lang w:eastAsia="zh-CN"/>
        </w:rPr>
        <w:t xml:space="preserve">the </w:t>
      </w:r>
      <w:r>
        <w:rPr>
          <w:rFonts w:cs="Times New Roman"/>
          <w:bCs/>
          <w:lang w:eastAsia="zh-CN"/>
        </w:rPr>
        <w:t xml:space="preserve">reverse </w:t>
      </w:r>
      <w:r w:rsidRPr="00501297">
        <w:rPr>
          <w:rFonts w:cs="Times New Roman"/>
          <w:bCs/>
          <w:lang w:eastAsia="zh-CN"/>
        </w:rPr>
        <w:t>Wood-Ljungdahl pathway</w:t>
      </w:r>
      <w:r>
        <w:rPr>
          <w:rFonts w:cs="Times New Roman"/>
          <w:bCs/>
          <w:lang w:eastAsia="zh-CN"/>
        </w:rPr>
        <w:t xml:space="preserve"> </w:t>
      </w:r>
      <w:r>
        <w:rPr>
          <w:rFonts w:cs="Times New Roman"/>
          <w:bCs/>
          <w:noProof/>
          <w:lang w:eastAsia="zh-CN"/>
        </w:rPr>
        <w:t>(Mosbæk et al., 2016)</w:t>
      </w:r>
      <w:r>
        <w:rPr>
          <w:rFonts w:cs="Times New Roman"/>
          <w:bCs/>
          <w:lang w:eastAsia="zh-CN"/>
        </w:rPr>
        <w:t>, and</w:t>
      </w:r>
      <w:r w:rsidRPr="00501297">
        <w:rPr>
          <w:rFonts w:cs="Times New Roman"/>
          <w:bCs/>
          <w:lang w:eastAsia="zh-CN"/>
        </w:rPr>
        <w:t xml:space="preserve"> </w:t>
      </w:r>
      <w:r>
        <w:rPr>
          <w:rFonts w:cs="Times New Roman"/>
          <w:bCs/>
          <w:lang w:eastAsia="zh-CN"/>
        </w:rPr>
        <w:t xml:space="preserve">55 </w:t>
      </w:r>
      <w:r>
        <w:rPr>
          <w:rFonts w:cs="Times New Roman" w:hint="eastAsia"/>
          <w:bCs/>
          <w:lang w:eastAsia="zh-CN"/>
        </w:rPr>
        <w:t>MAGs</w:t>
      </w:r>
      <w:r>
        <w:rPr>
          <w:rFonts w:cs="Times New Roman"/>
          <w:bCs/>
          <w:lang w:eastAsia="zh-CN"/>
        </w:rPr>
        <w:t xml:space="preserve">, spanning 15 bacterial phyla, were found could </w:t>
      </w:r>
      <w:r w:rsidRPr="00501297">
        <w:rPr>
          <w:rFonts w:cs="Times New Roman"/>
          <w:bCs/>
          <w:lang w:eastAsia="zh-CN"/>
        </w:rPr>
        <w:t>employ the glycine cleavage system</w:t>
      </w:r>
      <w:r>
        <w:rPr>
          <w:rFonts w:cs="Times New Roman"/>
          <w:bCs/>
          <w:lang w:eastAsia="zh-CN"/>
        </w:rPr>
        <w:t xml:space="preserve"> </w:t>
      </w:r>
      <w:r>
        <w:rPr>
          <w:rFonts w:cs="Times New Roman"/>
          <w:bCs/>
          <w:noProof/>
          <w:lang w:eastAsia="zh-CN"/>
        </w:rPr>
        <w:t>(Nobu et al., 2015)</w:t>
      </w:r>
      <w:r>
        <w:rPr>
          <w:rFonts w:cs="Times New Roman"/>
          <w:bCs/>
          <w:lang w:eastAsia="zh-CN"/>
        </w:rPr>
        <w:t xml:space="preserve"> for the SAO process, which</w:t>
      </w:r>
      <w:r w:rsidRPr="00501297">
        <w:rPr>
          <w:rFonts w:cs="Times New Roman"/>
          <w:bCs/>
          <w:lang w:eastAsia="zh-CN"/>
        </w:rPr>
        <w:t xml:space="preserve"> was consistent with </w:t>
      </w:r>
      <w:r>
        <w:rPr>
          <w:rFonts w:cs="Times New Roman"/>
          <w:bCs/>
          <w:lang w:eastAsia="zh-CN"/>
        </w:rPr>
        <w:t>a</w:t>
      </w:r>
      <w:r w:rsidRPr="00501297">
        <w:rPr>
          <w:rFonts w:cs="Times New Roman"/>
          <w:bCs/>
          <w:lang w:eastAsia="zh-CN"/>
        </w:rPr>
        <w:t xml:space="preserve"> </w:t>
      </w:r>
      <w:r>
        <w:rPr>
          <w:rFonts w:cs="Times New Roman"/>
          <w:bCs/>
          <w:lang w:eastAsia="zh-CN"/>
        </w:rPr>
        <w:t>previous report</w:t>
      </w:r>
      <w:r w:rsidRPr="00501297">
        <w:rPr>
          <w:rFonts w:cs="Times New Roman"/>
          <w:bCs/>
          <w:lang w:eastAsia="zh-CN"/>
        </w:rPr>
        <w:t xml:space="preserve"> that this </w:t>
      </w:r>
      <w:r>
        <w:rPr>
          <w:rFonts w:cs="Times New Roman"/>
          <w:bCs/>
          <w:lang w:eastAsia="zh-CN"/>
        </w:rPr>
        <w:t xml:space="preserve">novel </w:t>
      </w:r>
      <w:r w:rsidRPr="00501297">
        <w:rPr>
          <w:rFonts w:cs="Times New Roman"/>
          <w:bCs/>
          <w:lang w:eastAsia="zh-CN"/>
        </w:rPr>
        <w:t xml:space="preserve">pathway </w:t>
      </w:r>
      <w:r>
        <w:rPr>
          <w:rFonts w:cs="Times New Roman"/>
          <w:bCs/>
          <w:lang w:eastAsia="zh-CN"/>
        </w:rPr>
        <w:t>wa</w:t>
      </w:r>
      <w:r w:rsidRPr="00501297">
        <w:rPr>
          <w:rFonts w:cs="Times New Roman"/>
          <w:bCs/>
          <w:lang w:eastAsia="zh-CN"/>
        </w:rPr>
        <w:t>s not phylogen</w:t>
      </w:r>
      <w:r w:rsidR="00824703">
        <w:rPr>
          <w:rFonts w:cs="Times New Roman"/>
          <w:bCs/>
          <w:lang w:eastAsia="zh-CN"/>
        </w:rPr>
        <w:t xml:space="preserve">etically </w:t>
      </w:r>
      <w:r w:rsidRPr="00501297">
        <w:rPr>
          <w:rFonts w:cs="Times New Roman"/>
          <w:bCs/>
          <w:lang w:eastAsia="zh-CN"/>
        </w:rPr>
        <w:t>conserv</w:t>
      </w:r>
      <w:r>
        <w:rPr>
          <w:rFonts w:cs="Times New Roman"/>
          <w:bCs/>
          <w:lang w:eastAsia="zh-CN"/>
        </w:rPr>
        <w:t>ed</w:t>
      </w:r>
      <w:r w:rsidRPr="00501297">
        <w:rPr>
          <w:rFonts w:cs="Times New Roman"/>
          <w:bCs/>
          <w:lang w:eastAsia="zh-CN"/>
        </w:rPr>
        <w:t xml:space="preserve"> </w:t>
      </w:r>
      <w:r>
        <w:rPr>
          <w:rFonts w:cs="Times New Roman"/>
          <w:bCs/>
          <w:lang w:eastAsia="zh-CN"/>
        </w:rPr>
        <w:t>(</w:t>
      </w:r>
      <w:r>
        <w:rPr>
          <w:rFonts w:cs="Times New Roman"/>
          <w:bCs/>
          <w:noProof/>
          <w:lang w:eastAsia="zh-CN"/>
        </w:rPr>
        <w:t>Zhu et al., 2020)</w:t>
      </w:r>
      <w:r w:rsidRPr="00501297">
        <w:rPr>
          <w:rFonts w:cs="Times New Roman"/>
          <w:bCs/>
          <w:lang w:eastAsia="zh-CN"/>
        </w:rPr>
        <w:t>.</w:t>
      </w:r>
      <w:r>
        <w:rPr>
          <w:rFonts w:cs="Times New Roman"/>
          <w:bCs/>
          <w:lang w:eastAsia="zh-CN"/>
        </w:rPr>
        <w:t xml:space="preserve"> </w:t>
      </w:r>
    </w:p>
    <w:p w14:paraId="77AE4982" w14:textId="77777777" w:rsidR="002D54E0" w:rsidRDefault="002D54E0" w:rsidP="00523287">
      <w:pPr>
        <w:spacing w:line="480" w:lineRule="auto"/>
        <w:jc w:val="both"/>
        <w:rPr>
          <w:rFonts w:cs="Times New Roman"/>
          <w:bCs/>
          <w:lang w:eastAsia="zh-CN"/>
        </w:rPr>
      </w:pPr>
    </w:p>
    <w:p w14:paraId="7446F70F" w14:textId="6FBB797A" w:rsidR="002D54E0" w:rsidRPr="003B0D4E" w:rsidRDefault="002D54E0" w:rsidP="00523287">
      <w:pPr>
        <w:spacing w:line="480" w:lineRule="auto"/>
        <w:jc w:val="both"/>
        <w:rPr>
          <w:rFonts w:cs="Times New Roman"/>
          <w:bCs/>
          <w:highlight w:val="yellow"/>
          <w:u w:val="single"/>
          <w:lang w:eastAsia="zh-CN"/>
        </w:rPr>
      </w:pPr>
      <w:r>
        <w:rPr>
          <w:rFonts w:cs="Times New Roman" w:hint="eastAsia"/>
          <w:bCs/>
          <w:lang w:eastAsia="zh-CN"/>
        </w:rPr>
        <w:t>We</w:t>
      </w:r>
      <w:r>
        <w:rPr>
          <w:rFonts w:cs="Times New Roman"/>
          <w:bCs/>
          <w:lang w:eastAsia="zh-CN"/>
        </w:rPr>
        <w:t xml:space="preserve"> observed that the total cell numbers of these functional populations were</w:t>
      </w:r>
      <w:r w:rsidRPr="00501297">
        <w:rPr>
          <w:rFonts w:cs="Times New Roman"/>
          <w:bCs/>
          <w:lang w:eastAsia="zh-CN"/>
        </w:rPr>
        <w:t xml:space="preserve"> highe</w:t>
      </w:r>
      <w:r>
        <w:rPr>
          <w:rFonts w:cs="Times New Roman"/>
          <w:bCs/>
          <w:lang w:eastAsia="zh-CN"/>
        </w:rPr>
        <w:t>r</w:t>
      </w:r>
      <w:r w:rsidRPr="00501297">
        <w:rPr>
          <w:rFonts w:cs="Times New Roman"/>
          <w:bCs/>
          <w:lang w:eastAsia="zh-CN"/>
        </w:rPr>
        <w:t xml:space="preserve"> </w:t>
      </w:r>
      <w:r>
        <w:rPr>
          <w:rFonts w:cs="Times New Roman"/>
          <w:bCs/>
          <w:lang w:eastAsia="zh-CN"/>
        </w:rPr>
        <w:t>during</w:t>
      </w:r>
      <w:r w:rsidRPr="00501297">
        <w:rPr>
          <w:rFonts w:cs="Times New Roman"/>
          <w:bCs/>
          <w:lang w:eastAsia="zh-CN"/>
        </w:rPr>
        <w:t xml:space="preserve"> </w:t>
      </w:r>
      <w:r>
        <w:rPr>
          <w:rFonts w:cs="Times New Roman"/>
          <w:bCs/>
          <w:lang w:eastAsia="zh-CN"/>
        </w:rPr>
        <w:t>the early digestion period</w:t>
      </w:r>
      <w:r w:rsidRPr="00501297">
        <w:rPr>
          <w:rFonts w:cs="Times New Roman"/>
          <w:bCs/>
          <w:lang w:eastAsia="zh-CN"/>
        </w:rPr>
        <w:t xml:space="preserve"> and decrease</w:t>
      </w:r>
      <w:r>
        <w:rPr>
          <w:rFonts w:cs="Times New Roman"/>
          <w:bCs/>
          <w:lang w:eastAsia="zh-CN"/>
        </w:rPr>
        <w:t>d thereafter (</w:t>
      </w:r>
      <w:r w:rsidRPr="005B6B7C">
        <w:rPr>
          <w:rFonts w:cs="Times New Roman"/>
          <w:bCs/>
          <w:color w:val="000000" w:themeColor="text1"/>
          <w:lang w:eastAsia="zh-CN"/>
        </w:rPr>
        <w:t xml:space="preserve">Figure </w:t>
      </w:r>
      <w:r w:rsidR="00DE7B34">
        <w:rPr>
          <w:rFonts w:cs="Times New Roman"/>
          <w:bCs/>
          <w:color w:val="000000" w:themeColor="text1"/>
          <w:lang w:eastAsia="zh-CN"/>
        </w:rPr>
        <w:t>S5</w:t>
      </w:r>
      <w:r>
        <w:rPr>
          <w:rFonts w:cs="Times New Roman"/>
          <w:bCs/>
          <w:lang w:eastAsia="zh-CN"/>
        </w:rPr>
        <w:t>).</w:t>
      </w:r>
      <w:r w:rsidRPr="00687130">
        <w:rPr>
          <w:rFonts w:cs="Times New Roman" w:hint="eastAsia"/>
          <w:bCs/>
          <w:lang w:eastAsia="zh-CN"/>
        </w:rPr>
        <w:t xml:space="preserve"> </w:t>
      </w:r>
      <w:r>
        <w:rPr>
          <w:rFonts w:cs="Times New Roman"/>
          <w:bCs/>
          <w:lang w:eastAsia="zh-CN"/>
        </w:rPr>
        <w:t xml:space="preserve">Specifically, the cell numbers </w:t>
      </w:r>
      <w:r>
        <w:rPr>
          <w:rFonts w:cs="Times New Roman"/>
          <w:bCs/>
          <w:color w:val="000000" w:themeColor="text1"/>
          <w:lang w:eastAsia="zh-CN"/>
        </w:rPr>
        <w:t>of</w:t>
      </w:r>
      <w:r w:rsidRPr="0007269F">
        <w:rPr>
          <w:rFonts w:cs="Times New Roman"/>
          <w:bCs/>
          <w:color w:val="000000" w:themeColor="text1"/>
          <w:lang w:eastAsia="zh-CN"/>
        </w:rPr>
        <w:t xml:space="preserve"> </w:t>
      </w:r>
      <w:r>
        <w:rPr>
          <w:rFonts w:cs="Times New Roman"/>
          <w:bCs/>
          <w:color w:val="000000" w:themeColor="text1"/>
          <w:lang w:eastAsia="zh-CN"/>
        </w:rPr>
        <w:t xml:space="preserve">microbes with </w:t>
      </w:r>
      <w:r w:rsidRPr="0007269F">
        <w:rPr>
          <w:rFonts w:cs="Times New Roman"/>
          <w:bCs/>
          <w:color w:val="000000" w:themeColor="text1"/>
          <w:lang w:eastAsia="zh-CN"/>
        </w:rPr>
        <w:t xml:space="preserve">propionate-metabolic </w:t>
      </w:r>
      <w:r>
        <w:rPr>
          <w:rFonts w:cs="Times New Roman"/>
          <w:bCs/>
          <w:color w:val="000000" w:themeColor="text1"/>
          <w:lang w:eastAsia="zh-CN"/>
        </w:rPr>
        <w:t>potentials</w:t>
      </w:r>
      <w:r w:rsidRPr="0007269F">
        <w:rPr>
          <w:rFonts w:cs="Times New Roman"/>
          <w:bCs/>
          <w:color w:val="000000" w:themeColor="text1"/>
          <w:lang w:eastAsia="zh-CN"/>
        </w:rPr>
        <w:t xml:space="preserve"> </w:t>
      </w:r>
      <w:r>
        <w:rPr>
          <w:rFonts w:cs="Times New Roman"/>
          <w:bCs/>
          <w:color w:val="000000" w:themeColor="text1"/>
          <w:lang w:eastAsia="zh-CN"/>
        </w:rPr>
        <w:t>peaked on</w:t>
      </w:r>
      <w:r w:rsidRPr="0007269F">
        <w:rPr>
          <w:rFonts w:cs="Times New Roman"/>
          <w:bCs/>
          <w:color w:val="000000" w:themeColor="text1"/>
          <w:lang w:eastAsia="zh-CN"/>
        </w:rPr>
        <w:t xml:space="preserve"> Day-</w:t>
      </w:r>
      <w:r>
        <w:rPr>
          <w:rFonts w:cs="Times New Roman"/>
          <w:bCs/>
          <w:color w:val="000000" w:themeColor="text1"/>
          <w:lang w:eastAsia="zh-CN"/>
        </w:rPr>
        <w:t>1</w:t>
      </w:r>
      <w:r w:rsidRPr="0007269F">
        <w:rPr>
          <w:rFonts w:cs="Times New Roman"/>
          <w:bCs/>
          <w:color w:val="000000" w:themeColor="text1"/>
          <w:lang w:eastAsia="zh-CN"/>
        </w:rPr>
        <w:t xml:space="preserve"> and decreased </w:t>
      </w:r>
      <w:r>
        <w:rPr>
          <w:rFonts w:cs="Times New Roman"/>
          <w:bCs/>
          <w:color w:val="000000" w:themeColor="text1"/>
          <w:lang w:eastAsia="zh-CN"/>
        </w:rPr>
        <w:t xml:space="preserve">to </w:t>
      </w:r>
      <w:r w:rsidRPr="0007269F">
        <w:rPr>
          <w:rFonts w:cs="Times New Roman"/>
          <w:bCs/>
          <w:color w:val="000000" w:themeColor="text1"/>
          <w:lang w:eastAsia="zh-CN"/>
        </w:rPr>
        <w:t xml:space="preserve">the lowest points </w:t>
      </w:r>
      <w:r>
        <w:rPr>
          <w:rFonts w:cs="Times New Roman"/>
          <w:bCs/>
          <w:color w:val="000000" w:themeColor="text1"/>
          <w:lang w:eastAsia="zh-CN"/>
        </w:rPr>
        <w:t>after</w:t>
      </w:r>
      <w:r w:rsidRPr="0007269F">
        <w:rPr>
          <w:rFonts w:cs="Times New Roman"/>
          <w:bCs/>
          <w:color w:val="000000" w:themeColor="text1"/>
          <w:lang w:eastAsia="zh-CN"/>
        </w:rPr>
        <w:t xml:space="preserve"> Day-30</w:t>
      </w:r>
      <w:r>
        <w:rPr>
          <w:rFonts w:cs="Times New Roman"/>
          <w:bCs/>
          <w:color w:val="000000" w:themeColor="text1"/>
          <w:lang w:eastAsia="zh-CN"/>
        </w:rPr>
        <w:t>. The highest abundance</w:t>
      </w:r>
      <w:r w:rsidRPr="00136863">
        <w:rPr>
          <w:rFonts w:cs="Times New Roman"/>
          <w:bCs/>
          <w:color w:val="000000" w:themeColor="text1"/>
          <w:lang w:eastAsia="zh-CN"/>
        </w:rPr>
        <w:t xml:space="preserve"> </w:t>
      </w:r>
      <w:r>
        <w:rPr>
          <w:rFonts w:cs="Times New Roman"/>
          <w:bCs/>
          <w:color w:val="000000" w:themeColor="text1"/>
          <w:lang w:eastAsia="zh-CN"/>
        </w:rPr>
        <w:t xml:space="preserve">of acetogens with values of 1.70 </w:t>
      </w:r>
      <w:r w:rsidRPr="0007269F">
        <w:rPr>
          <w:rFonts w:cs="Times New Roman"/>
          <w:bCs/>
          <w:color w:val="000000" w:themeColor="text1"/>
          <w:lang w:eastAsia="zh-CN"/>
        </w:rPr>
        <w:t>±</w:t>
      </w:r>
      <w:r>
        <w:rPr>
          <w:rFonts w:cs="Times New Roman"/>
          <w:bCs/>
          <w:color w:val="000000" w:themeColor="text1"/>
          <w:lang w:eastAsia="zh-CN"/>
        </w:rPr>
        <w:t xml:space="preserve"> 0.3 × 10</w:t>
      </w:r>
      <w:r>
        <w:rPr>
          <w:rFonts w:cs="Times New Roman"/>
          <w:bCs/>
          <w:color w:val="000000" w:themeColor="text1"/>
          <w:vertAlign w:val="superscript"/>
          <w:lang w:eastAsia="zh-CN"/>
        </w:rPr>
        <w:t>9</w:t>
      </w:r>
      <w:r>
        <w:rPr>
          <w:rFonts w:cs="Times New Roman"/>
          <w:bCs/>
          <w:color w:val="000000" w:themeColor="text1"/>
          <w:lang w:eastAsia="zh-CN"/>
        </w:rPr>
        <w:t xml:space="preserve"> and 1.05 </w:t>
      </w:r>
      <w:r w:rsidRPr="0007269F">
        <w:rPr>
          <w:rFonts w:cs="Times New Roman"/>
          <w:bCs/>
          <w:color w:val="000000" w:themeColor="text1"/>
          <w:lang w:eastAsia="zh-CN"/>
        </w:rPr>
        <w:t>±</w:t>
      </w:r>
      <w:r>
        <w:rPr>
          <w:rFonts w:cs="Times New Roman"/>
          <w:bCs/>
          <w:color w:val="000000" w:themeColor="text1"/>
          <w:lang w:eastAsia="zh-CN"/>
        </w:rPr>
        <w:t xml:space="preserve"> 0.01 × 10</w:t>
      </w:r>
      <w:r>
        <w:rPr>
          <w:rFonts w:cs="Times New Roman"/>
          <w:bCs/>
          <w:color w:val="000000" w:themeColor="text1"/>
          <w:vertAlign w:val="superscript"/>
          <w:lang w:eastAsia="zh-CN"/>
        </w:rPr>
        <w:t>9</w:t>
      </w:r>
      <w:r>
        <w:rPr>
          <w:rFonts w:cs="Times New Roman"/>
          <w:bCs/>
          <w:color w:val="000000" w:themeColor="text1"/>
          <w:lang w:eastAsia="zh-CN"/>
        </w:rPr>
        <w:t xml:space="preserve"> cells/mL were observed on Day-1 and their cell numbers decreased till Day-40 and Day-35 as the lowest points for the mono- and co-digesters, respectively.</w:t>
      </w:r>
      <w:r w:rsidRPr="00826DE3">
        <w:rPr>
          <w:rFonts w:cs="Times New Roman"/>
          <w:bCs/>
          <w:color w:val="000000" w:themeColor="text1"/>
          <w:lang w:eastAsia="zh-CN"/>
        </w:rPr>
        <w:t xml:space="preserve"> </w:t>
      </w:r>
      <w:bookmarkStart w:id="314" w:name="OLE_LINK307"/>
      <w:bookmarkStart w:id="315" w:name="OLE_LINK338"/>
      <w:bookmarkStart w:id="316" w:name="OLE_LINK339"/>
      <w:bookmarkStart w:id="317" w:name="OLE_LINK340"/>
      <w:bookmarkStart w:id="318" w:name="OLE_LINK341"/>
      <w:r w:rsidRPr="000E4B94">
        <w:rPr>
          <w:rFonts w:cs="Times New Roman"/>
          <w:bCs/>
          <w:color w:val="000000" w:themeColor="text1"/>
          <w:lang w:eastAsia="zh-CN"/>
        </w:rPr>
        <w:t xml:space="preserve">Regarding syntrophic acetate oxidation bacteria (SAOB) dynamics, their cell numbers stepwise increased and peaked at </w:t>
      </w:r>
      <w:r w:rsidRPr="000E4B94">
        <w:rPr>
          <w:rFonts w:cs="Times New Roman"/>
          <w:bCs/>
          <w:color w:val="000000" w:themeColor="text1"/>
          <w:u w:val="single"/>
          <w:lang w:eastAsia="zh-CN"/>
        </w:rPr>
        <w:t xml:space="preserve">1.08 ± </w:t>
      </w:r>
      <w:r w:rsidRPr="000E4B94">
        <w:rPr>
          <w:rFonts w:cs="Times New Roman"/>
          <w:bCs/>
          <w:color w:val="000000" w:themeColor="text1"/>
          <w:u w:val="single"/>
          <w:lang w:eastAsia="zh-CN"/>
        </w:rPr>
        <w:lastRenderedPageBreak/>
        <w:t>0.09 × 10</w:t>
      </w:r>
      <w:r w:rsidRPr="000E4B94">
        <w:rPr>
          <w:rFonts w:cs="Times New Roman"/>
          <w:bCs/>
          <w:color w:val="000000" w:themeColor="text1"/>
          <w:u w:val="single"/>
          <w:vertAlign w:val="superscript"/>
          <w:lang w:eastAsia="zh-CN"/>
        </w:rPr>
        <w:t>9</w:t>
      </w:r>
      <w:r w:rsidRPr="000E4B94">
        <w:rPr>
          <w:rFonts w:cs="Times New Roman"/>
          <w:bCs/>
          <w:color w:val="000000" w:themeColor="text1"/>
          <w:u w:val="single"/>
          <w:lang w:eastAsia="zh-CN"/>
        </w:rPr>
        <w:t xml:space="preserve"> and 1.08 ± 0.14 × 10</w:t>
      </w:r>
      <w:r w:rsidRPr="000E4B94">
        <w:rPr>
          <w:rFonts w:cs="Times New Roman"/>
          <w:bCs/>
          <w:color w:val="000000" w:themeColor="text1"/>
          <w:u w:val="single"/>
          <w:vertAlign w:val="superscript"/>
          <w:lang w:eastAsia="zh-CN"/>
        </w:rPr>
        <w:t>9</w:t>
      </w:r>
      <w:r w:rsidR="00824703">
        <w:rPr>
          <w:rFonts w:cs="Times New Roman"/>
          <w:bCs/>
          <w:color w:val="000000" w:themeColor="text1"/>
          <w:u w:val="single"/>
          <w:vertAlign w:val="superscript"/>
          <w:lang w:eastAsia="zh-CN"/>
        </w:rPr>
        <w:t xml:space="preserve"> </w:t>
      </w:r>
      <w:r w:rsidRPr="000E4B94">
        <w:rPr>
          <w:rFonts w:cs="Times New Roman"/>
          <w:bCs/>
          <w:color w:val="000000" w:themeColor="text1"/>
          <w:u w:val="single"/>
          <w:lang w:eastAsia="zh-CN"/>
        </w:rPr>
        <w:t xml:space="preserve">cells/mL </w:t>
      </w:r>
      <w:r w:rsidRPr="003B0D4E">
        <w:rPr>
          <w:rFonts w:cs="Times New Roman"/>
          <w:bCs/>
          <w:color w:val="000000" w:themeColor="text1"/>
          <w:u w:val="single"/>
          <w:lang w:eastAsia="zh-CN"/>
        </w:rPr>
        <w:t>on</w:t>
      </w:r>
      <w:r w:rsidRPr="000E4B94">
        <w:rPr>
          <w:rFonts w:cs="Times New Roman"/>
          <w:bCs/>
          <w:color w:val="000000" w:themeColor="text1"/>
          <w:u w:val="single"/>
          <w:lang w:eastAsia="zh-CN"/>
        </w:rPr>
        <w:t xml:space="preserve"> Day-8 in mono-digesters and co-digesters, respectively.</w:t>
      </w:r>
      <w:bookmarkEnd w:id="314"/>
      <w:bookmarkEnd w:id="315"/>
      <w:bookmarkEnd w:id="316"/>
      <w:r w:rsidRPr="000E4B94">
        <w:rPr>
          <w:rFonts w:cs="Times New Roman"/>
          <w:bCs/>
          <w:color w:val="000000" w:themeColor="text1"/>
          <w:lang w:eastAsia="zh-CN"/>
        </w:rPr>
        <w:t xml:space="preserve"> The cell changes of butyrate-related microbes showed the similar trend with that of SAOB, their cell numbers peaked at </w:t>
      </w:r>
      <w:r w:rsidRPr="000E4B94">
        <w:rPr>
          <w:rFonts w:cs="Times New Roman"/>
          <w:bCs/>
          <w:color w:val="000000" w:themeColor="text1"/>
          <w:u w:val="single"/>
          <w:lang w:eastAsia="zh-CN"/>
        </w:rPr>
        <w:t>1.16 ± 0.07 × 10</w:t>
      </w:r>
      <w:r w:rsidRPr="000E4B94">
        <w:rPr>
          <w:rFonts w:cs="Times New Roman"/>
          <w:bCs/>
          <w:color w:val="000000" w:themeColor="text1"/>
          <w:u w:val="single"/>
          <w:vertAlign w:val="superscript"/>
          <w:lang w:eastAsia="zh-CN"/>
        </w:rPr>
        <w:t>9</w:t>
      </w:r>
      <w:r w:rsidRPr="000E4B94">
        <w:rPr>
          <w:rFonts w:cs="Times New Roman"/>
          <w:bCs/>
          <w:color w:val="000000" w:themeColor="text1"/>
          <w:u w:val="single"/>
          <w:lang w:eastAsia="zh-CN"/>
        </w:rPr>
        <w:t xml:space="preserve"> and 1.25 ± 0.12 × 10</w:t>
      </w:r>
      <w:r w:rsidRPr="000E4B94">
        <w:rPr>
          <w:rFonts w:cs="Times New Roman"/>
          <w:bCs/>
          <w:color w:val="000000" w:themeColor="text1"/>
          <w:u w:val="single"/>
          <w:vertAlign w:val="superscript"/>
          <w:lang w:eastAsia="zh-CN"/>
        </w:rPr>
        <w:t>9</w:t>
      </w:r>
      <w:r w:rsidR="00824703">
        <w:rPr>
          <w:rFonts w:cs="Times New Roman"/>
          <w:bCs/>
          <w:color w:val="000000" w:themeColor="text1"/>
          <w:u w:val="single"/>
          <w:vertAlign w:val="superscript"/>
          <w:lang w:eastAsia="zh-CN"/>
        </w:rPr>
        <w:t xml:space="preserve"> </w:t>
      </w:r>
      <w:r w:rsidRPr="000E4B94">
        <w:rPr>
          <w:rFonts w:cs="Times New Roman"/>
          <w:bCs/>
          <w:color w:val="000000" w:themeColor="text1"/>
          <w:u w:val="single"/>
          <w:lang w:eastAsia="zh-CN"/>
        </w:rPr>
        <w:t xml:space="preserve">cells/mL </w:t>
      </w:r>
      <w:r w:rsidRPr="003B0D4E">
        <w:rPr>
          <w:rFonts w:cs="Times New Roman"/>
          <w:bCs/>
          <w:color w:val="000000" w:themeColor="text1"/>
          <w:u w:val="single"/>
          <w:lang w:eastAsia="zh-CN"/>
        </w:rPr>
        <w:t>on</w:t>
      </w:r>
      <w:r w:rsidRPr="000E4B94">
        <w:rPr>
          <w:rFonts w:cs="Times New Roman"/>
          <w:bCs/>
          <w:color w:val="000000" w:themeColor="text1"/>
          <w:u w:val="single"/>
          <w:lang w:eastAsia="zh-CN"/>
        </w:rPr>
        <w:t xml:space="preserve"> Day 10 and gradually decreased afterwards.</w:t>
      </w:r>
      <w:r w:rsidRPr="003B0D4E">
        <w:rPr>
          <w:rFonts w:cs="Times New Roman"/>
          <w:bCs/>
          <w:color w:val="000000" w:themeColor="text1"/>
          <w:u w:val="single"/>
          <w:lang w:eastAsia="zh-CN"/>
        </w:rPr>
        <w:t xml:space="preserve"> </w:t>
      </w:r>
      <w:bookmarkEnd w:id="317"/>
      <w:bookmarkEnd w:id="318"/>
    </w:p>
    <w:p w14:paraId="6180FDF2" w14:textId="77777777" w:rsidR="002D54E0" w:rsidRDefault="002D54E0" w:rsidP="00523287">
      <w:pPr>
        <w:spacing w:line="480" w:lineRule="auto"/>
        <w:jc w:val="both"/>
        <w:rPr>
          <w:rFonts w:cs="Times New Roman"/>
          <w:bCs/>
          <w:highlight w:val="yellow"/>
          <w:lang w:eastAsia="zh-CN"/>
        </w:rPr>
      </w:pPr>
    </w:p>
    <w:p w14:paraId="2C9B24BA" w14:textId="06FD697E" w:rsidR="002D54E0" w:rsidRPr="00A61651" w:rsidRDefault="002D54E0" w:rsidP="00523287">
      <w:pPr>
        <w:spacing w:line="480" w:lineRule="auto"/>
        <w:jc w:val="both"/>
        <w:rPr>
          <w:rFonts w:cs="Times New Roman"/>
          <w:bCs/>
          <w:lang w:eastAsia="zh-CN"/>
        </w:rPr>
      </w:pPr>
      <w:r>
        <w:rPr>
          <w:rFonts w:cs="Times New Roman"/>
          <w:b/>
          <w:lang w:eastAsia="zh-CN"/>
        </w:rPr>
        <w:t>3.6 Redundancy analysis</w:t>
      </w:r>
    </w:p>
    <w:p w14:paraId="56DCB80E" w14:textId="64736358" w:rsidR="002D54E0" w:rsidRDefault="002D54E0" w:rsidP="00523287">
      <w:pPr>
        <w:spacing w:line="480" w:lineRule="auto"/>
        <w:jc w:val="both"/>
        <w:rPr>
          <w:rFonts w:cs="Times New Roman"/>
          <w:bCs/>
          <w:lang w:eastAsia="zh-CN"/>
        </w:rPr>
      </w:pPr>
      <w:r w:rsidRPr="00501297">
        <w:rPr>
          <w:rFonts w:cs="Times New Roman"/>
          <w:bCs/>
          <w:lang w:eastAsia="zh-CN"/>
        </w:rPr>
        <w:t xml:space="preserve">In </w:t>
      </w:r>
      <w:r>
        <w:rPr>
          <w:rFonts w:cs="Times New Roman"/>
          <w:bCs/>
          <w:lang w:eastAsia="zh-CN"/>
        </w:rPr>
        <w:t>this</w:t>
      </w:r>
      <w:r w:rsidRPr="00501297">
        <w:rPr>
          <w:rFonts w:cs="Times New Roman"/>
          <w:bCs/>
          <w:lang w:eastAsia="zh-CN"/>
        </w:rPr>
        <w:t xml:space="preserve"> study, </w:t>
      </w:r>
      <w:r>
        <w:rPr>
          <w:rFonts w:cs="Times New Roman"/>
          <w:bCs/>
          <w:lang w:eastAsia="zh-CN"/>
        </w:rPr>
        <w:t xml:space="preserve">we employed </w:t>
      </w:r>
      <w:r w:rsidRPr="00501297">
        <w:rPr>
          <w:rFonts w:cs="Times New Roman"/>
          <w:bCs/>
          <w:lang w:eastAsia="zh-CN"/>
        </w:rPr>
        <w:t xml:space="preserve">the redundancy analysis </w:t>
      </w:r>
      <w:r>
        <w:rPr>
          <w:rFonts w:cs="Times New Roman" w:hint="eastAsia"/>
          <w:bCs/>
          <w:lang w:eastAsia="zh-CN"/>
        </w:rPr>
        <w:t>to</w:t>
      </w:r>
      <w:r w:rsidRPr="00501297">
        <w:rPr>
          <w:rFonts w:cs="Times New Roman"/>
          <w:bCs/>
          <w:lang w:eastAsia="zh-CN"/>
        </w:rPr>
        <w:t xml:space="preserve"> pinpoint</w:t>
      </w:r>
      <w:r>
        <w:rPr>
          <w:rFonts w:cs="Times New Roman"/>
          <w:bCs/>
          <w:lang w:eastAsia="zh-CN"/>
        </w:rPr>
        <w:t xml:space="preserve"> </w:t>
      </w:r>
      <w:r w:rsidRPr="00501297">
        <w:rPr>
          <w:rFonts w:cs="Times New Roman"/>
          <w:bCs/>
          <w:lang w:eastAsia="zh-CN"/>
        </w:rPr>
        <w:t xml:space="preserve">the key </w:t>
      </w:r>
      <w:r>
        <w:rPr>
          <w:rFonts w:cs="Times New Roman" w:hint="eastAsia"/>
          <w:bCs/>
          <w:lang w:eastAsia="zh-CN"/>
        </w:rPr>
        <w:t>abio</w:t>
      </w:r>
      <w:r>
        <w:rPr>
          <w:rFonts w:cs="Times New Roman"/>
          <w:bCs/>
          <w:lang w:eastAsia="zh-CN"/>
        </w:rPr>
        <w:t xml:space="preserve">tic and/or </w:t>
      </w:r>
      <w:r w:rsidRPr="00501297">
        <w:rPr>
          <w:rFonts w:cs="Times New Roman"/>
          <w:bCs/>
          <w:lang w:eastAsia="zh-CN"/>
        </w:rPr>
        <w:t>biotic factor(s) in governing the dynamics of functional populations</w:t>
      </w:r>
      <w:r>
        <w:rPr>
          <w:rFonts w:cs="Times New Roman"/>
          <w:bCs/>
          <w:lang w:eastAsia="zh-CN"/>
        </w:rPr>
        <w:t xml:space="preserve"> and quantify their contributions </w:t>
      </w:r>
      <w:r>
        <w:rPr>
          <w:rFonts w:cs="Times New Roman"/>
          <w:bCs/>
          <w:noProof/>
          <w:lang w:eastAsia="zh-CN"/>
        </w:rPr>
        <w:t>(Mei et al., 2019)</w:t>
      </w:r>
      <w:r>
        <w:rPr>
          <w:rFonts w:cs="Times New Roman"/>
          <w:bCs/>
          <w:lang w:eastAsia="zh-CN"/>
        </w:rPr>
        <w:t xml:space="preserve">. Results showed that </w:t>
      </w:r>
      <w:r>
        <w:rPr>
          <w:rFonts w:cs="Times New Roman" w:hint="eastAsia"/>
          <w:bCs/>
          <w:lang w:eastAsia="zh-CN"/>
        </w:rPr>
        <w:t>t</w:t>
      </w:r>
      <w:r>
        <w:rPr>
          <w:rFonts w:cs="Times New Roman"/>
          <w:bCs/>
          <w:lang w:eastAsia="zh-CN"/>
        </w:rPr>
        <w:t xml:space="preserve">wo operating parameters (i.e., </w:t>
      </w:r>
      <w:r w:rsidR="00B06AF2">
        <w:rPr>
          <w:rFonts w:cs="Times New Roman"/>
          <w:bCs/>
          <w:lang w:eastAsia="zh-CN"/>
        </w:rPr>
        <w:t>digestion duration</w:t>
      </w:r>
      <w:r w:rsidRPr="00501297">
        <w:rPr>
          <w:rFonts w:cs="Times New Roman"/>
          <w:bCs/>
          <w:lang w:eastAsia="zh-CN"/>
        </w:rPr>
        <w:t xml:space="preserve">, and </w:t>
      </w:r>
      <w:r>
        <w:rPr>
          <w:rFonts w:cs="Times New Roman"/>
          <w:bCs/>
          <w:lang w:eastAsia="zh-CN"/>
        </w:rPr>
        <w:t>feedstock composition</w:t>
      </w:r>
      <w:r w:rsidRPr="00501297">
        <w:rPr>
          <w:rFonts w:cs="Times New Roman"/>
          <w:bCs/>
          <w:lang w:eastAsia="zh-CN"/>
        </w:rPr>
        <w:t>)</w:t>
      </w:r>
      <w:r>
        <w:rPr>
          <w:rFonts w:cs="Times New Roman"/>
          <w:bCs/>
          <w:lang w:eastAsia="zh-CN"/>
        </w:rPr>
        <w:t xml:space="preserve"> and six </w:t>
      </w:r>
      <w:r w:rsidRPr="00501297">
        <w:rPr>
          <w:rFonts w:cs="Times New Roman"/>
          <w:bCs/>
          <w:lang w:eastAsia="zh-CN"/>
        </w:rPr>
        <w:t xml:space="preserve">environmental </w:t>
      </w:r>
      <w:r>
        <w:rPr>
          <w:rFonts w:cs="Times New Roman"/>
          <w:bCs/>
          <w:lang w:eastAsia="zh-CN"/>
        </w:rPr>
        <w:t>variables</w:t>
      </w:r>
      <w:r w:rsidRPr="00501297">
        <w:rPr>
          <w:rFonts w:cs="Times New Roman"/>
          <w:bCs/>
          <w:lang w:eastAsia="zh-CN"/>
        </w:rPr>
        <w:t xml:space="preserve"> </w:t>
      </w:r>
      <w:r>
        <w:rPr>
          <w:rFonts w:cs="Times New Roman"/>
          <w:bCs/>
          <w:lang w:eastAsia="zh-CN"/>
        </w:rPr>
        <w:t>(</w:t>
      </w:r>
      <w:r w:rsidRPr="00501297">
        <w:rPr>
          <w:rFonts w:cs="Times New Roman"/>
          <w:bCs/>
          <w:lang w:eastAsia="zh-CN"/>
        </w:rPr>
        <w:t xml:space="preserve">accumulated methane/biogas production </w:t>
      </w:r>
      <w:r>
        <w:rPr>
          <w:rFonts w:cs="Times New Roman"/>
          <w:bCs/>
          <w:lang w:eastAsia="zh-CN"/>
        </w:rPr>
        <w:t xml:space="preserve">and </w:t>
      </w:r>
      <w:r w:rsidRPr="00501297">
        <w:rPr>
          <w:rFonts w:cs="Times New Roman"/>
          <w:bCs/>
          <w:lang w:eastAsia="zh-CN"/>
        </w:rPr>
        <w:t xml:space="preserve">varying digestion intermediates, such as propionate, butyrate, </w:t>
      </w:r>
      <w:r>
        <w:rPr>
          <w:rFonts w:cs="Times New Roman"/>
          <w:bCs/>
          <w:lang w:eastAsia="zh-CN"/>
        </w:rPr>
        <w:t xml:space="preserve">and </w:t>
      </w:r>
      <w:r w:rsidRPr="00501297">
        <w:rPr>
          <w:rFonts w:cs="Times New Roman"/>
          <w:bCs/>
          <w:lang w:eastAsia="zh-CN"/>
        </w:rPr>
        <w:t>valerate acids concentrations</w:t>
      </w:r>
      <w:r>
        <w:rPr>
          <w:rFonts w:cs="Times New Roman"/>
          <w:bCs/>
          <w:lang w:eastAsia="zh-CN"/>
        </w:rPr>
        <w:t>)</w:t>
      </w:r>
      <w:r w:rsidRPr="00501297">
        <w:rPr>
          <w:rFonts w:cs="Times New Roman"/>
          <w:bCs/>
          <w:lang w:eastAsia="zh-CN"/>
        </w:rPr>
        <w:t xml:space="preserve"> </w:t>
      </w:r>
      <w:r>
        <w:rPr>
          <w:rFonts w:cs="Times New Roman"/>
          <w:bCs/>
          <w:lang w:eastAsia="zh-CN"/>
        </w:rPr>
        <w:t>had significant impacts (</w:t>
      </w:r>
      <w:r>
        <w:rPr>
          <w:rFonts w:cs="Times New Roman"/>
          <w:bCs/>
          <w:i/>
          <w:iCs/>
          <w:lang w:eastAsia="zh-CN"/>
        </w:rPr>
        <w:t>p-value</w:t>
      </w:r>
      <w:r w:rsidRPr="00501297">
        <w:rPr>
          <w:rFonts w:cs="Times New Roman"/>
          <w:bCs/>
          <w:lang w:eastAsia="zh-CN"/>
        </w:rPr>
        <w:t xml:space="preserve"> &lt; 0.01</w:t>
      </w:r>
      <w:r>
        <w:rPr>
          <w:rFonts w:cs="Times New Roman"/>
          <w:bCs/>
          <w:lang w:eastAsia="zh-CN"/>
        </w:rPr>
        <w:t xml:space="preserve">), </w:t>
      </w:r>
      <w:r w:rsidRPr="00501297">
        <w:rPr>
          <w:rFonts w:cs="Times New Roman"/>
          <w:bCs/>
          <w:lang w:eastAsia="zh-CN"/>
        </w:rPr>
        <w:t>expl</w:t>
      </w:r>
      <w:r>
        <w:rPr>
          <w:rFonts w:cs="Times New Roman"/>
          <w:bCs/>
          <w:lang w:eastAsia="zh-CN"/>
        </w:rPr>
        <w:t>aining</w:t>
      </w:r>
      <w:r w:rsidRPr="00501297">
        <w:rPr>
          <w:rFonts w:cs="Times New Roman"/>
          <w:bCs/>
          <w:lang w:eastAsia="zh-CN"/>
        </w:rPr>
        <w:t xml:space="preserve"> 7</w:t>
      </w:r>
      <w:r>
        <w:rPr>
          <w:rFonts w:cs="Times New Roman"/>
          <w:bCs/>
          <w:lang w:eastAsia="zh-CN"/>
        </w:rPr>
        <w:t>7</w:t>
      </w:r>
      <w:r w:rsidRPr="00501297">
        <w:rPr>
          <w:rFonts w:cs="Times New Roman"/>
          <w:bCs/>
          <w:lang w:eastAsia="zh-CN"/>
        </w:rPr>
        <w:t xml:space="preserve">% of the variability </w:t>
      </w:r>
      <w:r>
        <w:rPr>
          <w:rFonts w:cs="Times New Roman"/>
          <w:bCs/>
          <w:lang w:eastAsia="zh-CN"/>
        </w:rPr>
        <w:t>in</w:t>
      </w:r>
      <w:r w:rsidRPr="00501297">
        <w:rPr>
          <w:rFonts w:cs="Times New Roman"/>
          <w:bCs/>
          <w:lang w:eastAsia="zh-CN"/>
        </w:rPr>
        <w:t xml:space="preserve"> microb</w:t>
      </w:r>
      <w:r>
        <w:rPr>
          <w:rFonts w:cs="Times New Roman"/>
          <w:bCs/>
          <w:lang w:eastAsia="zh-CN"/>
        </w:rPr>
        <w:t>ial</w:t>
      </w:r>
      <w:r w:rsidRPr="00501297">
        <w:rPr>
          <w:rFonts w:cs="Times New Roman"/>
          <w:bCs/>
          <w:lang w:eastAsia="zh-CN"/>
        </w:rPr>
        <w:t xml:space="preserve"> dynamics</w:t>
      </w:r>
      <w:r>
        <w:rPr>
          <w:rFonts w:cs="Times New Roman"/>
          <w:bCs/>
          <w:lang w:eastAsia="zh-CN"/>
        </w:rPr>
        <w:t xml:space="preserve"> (</w:t>
      </w:r>
      <w:r w:rsidRPr="005B6B7C">
        <w:rPr>
          <w:rFonts w:cs="Times New Roman"/>
          <w:bCs/>
          <w:color w:val="000000" w:themeColor="text1"/>
          <w:lang w:eastAsia="zh-CN"/>
        </w:rPr>
        <w:t xml:space="preserve">Figure </w:t>
      </w:r>
      <w:r w:rsidR="00DE7B34">
        <w:rPr>
          <w:rFonts w:cs="Times New Roman"/>
          <w:bCs/>
          <w:color w:val="000000" w:themeColor="text1"/>
          <w:lang w:eastAsia="zh-CN"/>
        </w:rPr>
        <w:t>S6</w:t>
      </w:r>
      <w:r>
        <w:rPr>
          <w:rFonts w:cs="Times New Roman"/>
          <w:bCs/>
          <w:lang w:eastAsia="zh-CN"/>
        </w:rPr>
        <w:t>)</w:t>
      </w:r>
      <w:r w:rsidRPr="00501297">
        <w:rPr>
          <w:rFonts w:cs="Times New Roman"/>
          <w:bCs/>
          <w:lang w:eastAsia="zh-CN"/>
        </w:rPr>
        <w:t xml:space="preserve">. </w:t>
      </w:r>
      <w:r>
        <w:rPr>
          <w:rFonts w:cs="Times New Roman"/>
          <w:bCs/>
          <w:lang w:eastAsia="zh-CN"/>
        </w:rPr>
        <w:t xml:space="preserve">Notably, </w:t>
      </w:r>
      <w:r w:rsidRPr="00501297">
        <w:rPr>
          <w:rFonts w:cs="Times New Roman"/>
          <w:bCs/>
          <w:lang w:eastAsia="zh-CN"/>
        </w:rPr>
        <w:t xml:space="preserve">the operating parameters (i.e., </w:t>
      </w:r>
      <w:r w:rsidR="00B06AF2">
        <w:rPr>
          <w:rFonts w:cs="Times New Roman"/>
          <w:bCs/>
          <w:lang w:eastAsia="zh-CN"/>
        </w:rPr>
        <w:t>digestion duration</w:t>
      </w:r>
      <w:r w:rsidR="00B06AF2" w:rsidRPr="00501297">
        <w:rPr>
          <w:rFonts w:cs="Times New Roman"/>
          <w:bCs/>
          <w:lang w:eastAsia="zh-CN"/>
        </w:rPr>
        <w:t xml:space="preserve"> </w:t>
      </w:r>
      <w:r w:rsidRPr="00501297">
        <w:rPr>
          <w:rFonts w:cs="Times New Roman"/>
          <w:bCs/>
          <w:lang w:eastAsia="zh-CN"/>
        </w:rPr>
        <w:t xml:space="preserve">and </w:t>
      </w:r>
      <w:r>
        <w:rPr>
          <w:rFonts w:cs="Times New Roman"/>
          <w:bCs/>
          <w:lang w:eastAsia="zh-CN"/>
        </w:rPr>
        <w:t>feedstock composition</w:t>
      </w:r>
      <w:r w:rsidRPr="00501297">
        <w:rPr>
          <w:rFonts w:cs="Times New Roman"/>
          <w:bCs/>
          <w:lang w:eastAsia="zh-CN"/>
        </w:rPr>
        <w:t xml:space="preserve">) </w:t>
      </w:r>
      <w:r>
        <w:rPr>
          <w:rFonts w:cs="Times New Roman"/>
          <w:bCs/>
          <w:lang w:eastAsia="zh-CN"/>
        </w:rPr>
        <w:t xml:space="preserve">were the most significant factors (up to </w:t>
      </w:r>
      <w:r w:rsidRPr="00501297">
        <w:rPr>
          <w:rFonts w:cs="Times New Roman"/>
          <w:bCs/>
          <w:lang w:eastAsia="zh-CN"/>
        </w:rPr>
        <w:t>7</w:t>
      </w:r>
      <w:r>
        <w:rPr>
          <w:rFonts w:cs="Times New Roman"/>
          <w:bCs/>
          <w:lang w:eastAsia="zh-CN"/>
        </w:rPr>
        <w:t>3</w:t>
      </w:r>
      <w:r w:rsidRPr="00501297">
        <w:rPr>
          <w:rFonts w:cs="Times New Roman"/>
          <w:bCs/>
          <w:lang w:eastAsia="zh-CN"/>
        </w:rPr>
        <w:t>%</w:t>
      </w:r>
      <w:r>
        <w:rPr>
          <w:rFonts w:cs="Times New Roman"/>
          <w:bCs/>
          <w:lang w:eastAsia="zh-CN"/>
        </w:rPr>
        <w:t>) governing the compositional variation of functional populations</w:t>
      </w:r>
      <w:r w:rsidRPr="00501297">
        <w:rPr>
          <w:rFonts w:cs="Times New Roman"/>
          <w:bCs/>
          <w:lang w:eastAsia="zh-CN"/>
        </w:rPr>
        <w:t>.</w:t>
      </w:r>
    </w:p>
    <w:p w14:paraId="6C8DCBAC" w14:textId="77777777" w:rsidR="002D54E0" w:rsidRPr="00C73BB3" w:rsidRDefault="002D54E0" w:rsidP="00523287">
      <w:pPr>
        <w:spacing w:line="480" w:lineRule="auto"/>
        <w:jc w:val="both"/>
        <w:rPr>
          <w:rFonts w:cs="Times New Roman"/>
          <w:bCs/>
          <w:lang w:eastAsia="zh-CN"/>
        </w:rPr>
      </w:pPr>
    </w:p>
    <w:p w14:paraId="16CB767B" w14:textId="3063260D" w:rsidR="002D54E0" w:rsidRDefault="002D54E0" w:rsidP="00523287">
      <w:pPr>
        <w:spacing w:line="480" w:lineRule="auto"/>
        <w:jc w:val="both"/>
        <w:rPr>
          <w:rFonts w:cs="Times New Roman"/>
          <w:bCs/>
          <w:color w:val="FF0000"/>
          <w:lang w:eastAsia="zh-CN"/>
        </w:rPr>
      </w:pPr>
      <w:r>
        <w:rPr>
          <w:rFonts w:cs="Times New Roman"/>
          <w:bCs/>
          <w:lang w:eastAsia="zh-CN"/>
        </w:rPr>
        <w:t xml:space="preserve">Furthermore, we observed some correlations between the dynamics of some functional populations and the fatty acids’ concentrations based on the Pearson correlation analysis. </w:t>
      </w:r>
      <w:r w:rsidRPr="00054107">
        <w:rPr>
          <w:rFonts w:cs="Times New Roman"/>
          <w:bCs/>
          <w:lang w:eastAsia="zh-CN"/>
        </w:rPr>
        <w:t>For example,</w:t>
      </w:r>
      <w:r>
        <w:rPr>
          <w:rFonts w:cs="Times New Roman"/>
          <w:bCs/>
          <w:lang w:eastAsia="zh-CN"/>
        </w:rPr>
        <w:t xml:space="preserve"> the cell counts of</w:t>
      </w:r>
      <w:r w:rsidRPr="00501297">
        <w:rPr>
          <w:rFonts w:cs="Times New Roman"/>
          <w:bCs/>
          <w:lang w:eastAsia="zh-CN"/>
        </w:rPr>
        <w:t xml:space="preserve"> Firmic_</w:t>
      </w:r>
      <w:r>
        <w:rPr>
          <w:rFonts w:cs="Times New Roman"/>
          <w:bCs/>
          <w:lang w:eastAsia="zh-CN"/>
        </w:rPr>
        <w:t xml:space="preserve">30, Firmic_33, Bacter_6, and Rifleb_3 </w:t>
      </w:r>
      <w:proofErr w:type="gramStart"/>
      <w:r>
        <w:rPr>
          <w:rFonts w:cs="Times New Roman"/>
          <w:bCs/>
          <w:lang w:eastAsia="zh-CN"/>
        </w:rPr>
        <w:t>were</w:t>
      </w:r>
      <w:proofErr w:type="gramEnd"/>
      <w:r>
        <w:rPr>
          <w:rFonts w:cs="Times New Roman"/>
          <w:bCs/>
          <w:lang w:eastAsia="zh-CN"/>
        </w:rPr>
        <w:t xml:space="preserve"> positively correlated with the </w:t>
      </w:r>
      <w:r w:rsidRPr="00501297">
        <w:rPr>
          <w:rFonts w:cs="Times New Roman"/>
          <w:bCs/>
          <w:lang w:eastAsia="zh-CN"/>
        </w:rPr>
        <w:t>butyr</w:t>
      </w:r>
      <w:r>
        <w:rPr>
          <w:rFonts w:cs="Times New Roman"/>
          <w:bCs/>
          <w:lang w:eastAsia="zh-CN"/>
        </w:rPr>
        <w:t xml:space="preserve">ate concentration, but 2 </w:t>
      </w:r>
      <w:r w:rsidRPr="003B0D4E">
        <w:rPr>
          <w:rFonts w:cs="Times New Roman"/>
          <w:bCs/>
          <w:i/>
          <w:iCs/>
          <w:lang w:eastAsia="zh-CN"/>
        </w:rPr>
        <w:t>Thermotoga</w:t>
      </w:r>
      <w:r>
        <w:rPr>
          <w:rFonts w:cs="Times New Roman"/>
          <w:bCs/>
          <w:lang w:eastAsia="zh-CN"/>
        </w:rPr>
        <w:t xml:space="preserve"> populations, (i.e., Thermot_1 and Thermot_2) demonstrated the reverse trend.  </w:t>
      </w:r>
      <w:r>
        <w:rPr>
          <w:rFonts w:cs="Times New Roman" w:hint="eastAsia"/>
          <w:bCs/>
          <w:lang w:eastAsia="zh-CN"/>
        </w:rPr>
        <w:t>Besides,</w:t>
      </w:r>
      <w:r>
        <w:rPr>
          <w:rFonts w:cs="Times New Roman"/>
          <w:bCs/>
          <w:lang w:eastAsia="zh-CN"/>
        </w:rPr>
        <w:t xml:space="preserve"> </w:t>
      </w:r>
      <w:r>
        <w:rPr>
          <w:rFonts w:cs="Times New Roman"/>
          <w:bCs/>
          <w:color w:val="000000" w:themeColor="text1"/>
          <w:lang w:eastAsia="zh-CN"/>
        </w:rPr>
        <w:t>Firmic_25’s abundance was</w:t>
      </w:r>
      <w:r w:rsidRPr="006E6011">
        <w:rPr>
          <w:rFonts w:cs="Times New Roman"/>
          <w:bCs/>
          <w:color w:val="000000" w:themeColor="text1"/>
          <w:lang w:eastAsia="zh-CN"/>
        </w:rPr>
        <w:t xml:space="preserve"> positively correlated with the propionate concentration</w:t>
      </w:r>
      <w:r>
        <w:rPr>
          <w:rFonts w:cs="Times New Roman"/>
          <w:bCs/>
          <w:color w:val="000000" w:themeColor="text1"/>
          <w:lang w:eastAsia="zh-CN"/>
        </w:rPr>
        <w:t>. Additionally,</w:t>
      </w:r>
      <w:r w:rsidRPr="008D346C">
        <w:rPr>
          <w:rFonts w:cs="Times New Roman"/>
          <w:bCs/>
          <w:color w:val="000000" w:themeColor="text1"/>
          <w:lang w:eastAsia="zh-CN"/>
        </w:rPr>
        <w:t xml:space="preserve"> </w:t>
      </w:r>
      <w:r>
        <w:rPr>
          <w:rFonts w:cs="Times New Roman"/>
          <w:bCs/>
          <w:color w:val="000000" w:themeColor="text1"/>
          <w:lang w:eastAsia="zh-CN"/>
        </w:rPr>
        <w:t xml:space="preserve">the </w:t>
      </w:r>
      <w:proofErr w:type="gramStart"/>
      <w:r>
        <w:rPr>
          <w:rFonts w:cs="Times New Roman"/>
          <w:bCs/>
          <w:color w:val="000000" w:themeColor="text1"/>
          <w:lang w:eastAsia="zh-CN"/>
        </w:rPr>
        <w:t>variations</w:t>
      </w:r>
      <w:proofErr w:type="gramEnd"/>
      <w:r>
        <w:rPr>
          <w:rFonts w:cs="Times New Roman"/>
          <w:bCs/>
          <w:color w:val="000000" w:themeColor="text1"/>
          <w:lang w:eastAsia="zh-CN"/>
        </w:rPr>
        <w:t xml:space="preserve"> of cell counts of Desulf_3, Desulf_11, </w:t>
      </w:r>
      <w:r>
        <w:rPr>
          <w:rFonts w:cs="Times New Roman"/>
          <w:bCs/>
          <w:color w:val="000000" w:themeColor="text1"/>
          <w:lang w:eastAsia="zh-CN"/>
        </w:rPr>
        <w:lastRenderedPageBreak/>
        <w:t>Firmic_8, and Firmic_10 were</w:t>
      </w:r>
      <w:r w:rsidRPr="008D346C">
        <w:rPr>
          <w:rFonts w:cs="Times New Roman"/>
          <w:bCs/>
          <w:color w:val="000000" w:themeColor="text1"/>
          <w:lang w:eastAsia="zh-CN"/>
        </w:rPr>
        <w:t xml:space="preserve"> </w:t>
      </w:r>
      <w:r>
        <w:rPr>
          <w:rFonts w:cs="Times New Roman"/>
          <w:bCs/>
          <w:color w:val="000000" w:themeColor="text1"/>
          <w:lang w:eastAsia="zh-CN"/>
        </w:rPr>
        <w:t>similar to</w:t>
      </w:r>
      <w:r w:rsidRPr="008D346C">
        <w:rPr>
          <w:rFonts w:cs="Times New Roman"/>
          <w:bCs/>
          <w:color w:val="000000" w:themeColor="text1"/>
          <w:lang w:eastAsia="zh-CN"/>
        </w:rPr>
        <w:t xml:space="preserve"> acetate concentrations’ changes</w:t>
      </w:r>
      <w:r>
        <w:rPr>
          <w:rFonts w:cs="Times New Roman"/>
          <w:bCs/>
          <w:color w:val="000000" w:themeColor="text1"/>
          <w:lang w:eastAsia="zh-CN"/>
        </w:rPr>
        <w:t xml:space="preserve">, and the cell counts of two </w:t>
      </w:r>
      <w:r w:rsidRPr="003B0D4E">
        <w:rPr>
          <w:rFonts w:cs="Times New Roman"/>
          <w:bCs/>
          <w:i/>
          <w:iCs/>
          <w:color w:val="000000" w:themeColor="text1"/>
          <w:lang w:eastAsia="zh-CN"/>
        </w:rPr>
        <w:t xml:space="preserve">Firmicutes </w:t>
      </w:r>
      <w:r>
        <w:rPr>
          <w:rFonts w:cs="Times New Roman"/>
          <w:bCs/>
          <w:color w:val="000000" w:themeColor="text1"/>
          <w:lang w:eastAsia="zh-CN"/>
        </w:rPr>
        <w:t>microbes (i.e., Firmic_53, and Firmic_58) were negatively correlated with acetate concentration</w:t>
      </w:r>
      <w:r w:rsidR="00965C1F">
        <w:rPr>
          <w:rFonts w:cs="Times New Roman"/>
          <w:bCs/>
          <w:color w:val="000000" w:themeColor="text1"/>
          <w:lang w:eastAsia="zh-CN"/>
        </w:rPr>
        <w:t>s</w:t>
      </w:r>
      <w:r w:rsidRPr="008D346C">
        <w:rPr>
          <w:rFonts w:cs="Times New Roman"/>
          <w:bCs/>
          <w:color w:val="000000" w:themeColor="text1"/>
          <w:lang w:eastAsia="zh-CN"/>
        </w:rPr>
        <w:t>.</w:t>
      </w:r>
      <w:r w:rsidRPr="00C93553">
        <w:rPr>
          <w:rFonts w:cs="Times New Roman" w:hint="eastAsia"/>
          <w:bCs/>
          <w:color w:val="000000" w:themeColor="text1"/>
          <w:lang w:eastAsia="zh-CN"/>
        </w:rPr>
        <w:t xml:space="preserve"> </w:t>
      </w:r>
    </w:p>
    <w:p w14:paraId="168CFCDE" w14:textId="77777777" w:rsidR="002D54E0" w:rsidRPr="004715B0" w:rsidRDefault="002D54E0" w:rsidP="00523287">
      <w:pPr>
        <w:spacing w:line="480" w:lineRule="auto"/>
        <w:jc w:val="both"/>
        <w:rPr>
          <w:rFonts w:cs="Times New Roman"/>
          <w:bCs/>
          <w:color w:val="FF0000"/>
          <w:lang w:eastAsia="zh-CN"/>
        </w:rPr>
      </w:pPr>
    </w:p>
    <w:p w14:paraId="39CD7C42" w14:textId="77777777" w:rsidR="002D54E0" w:rsidRPr="004715B0" w:rsidRDefault="002D54E0" w:rsidP="00523287">
      <w:pPr>
        <w:spacing w:line="480" w:lineRule="auto"/>
        <w:jc w:val="both"/>
        <w:rPr>
          <w:rFonts w:cs="Times New Roman"/>
          <w:b/>
          <w:sz w:val="30"/>
          <w:szCs w:val="30"/>
          <w:lang w:eastAsia="zh-CN"/>
        </w:rPr>
      </w:pPr>
      <w:r>
        <w:rPr>
          <w:rFonts w:cs="Times New Roman"/>
          <w:b/>
          <w:sz w:val="30"/>
          <w:szCs w:val="30"/>
          <w:lang w:eastAsia="zh-CN"/>
        </w:rPr>
        <w:t xml:space="preserve">4. </w:t>
      </w:r>
      <w:r w:rsidRPr="004715B0">
        <w:rPr>
          <w:rFonts w:cs="Times New Roman"/>
          <w:b/>
          <w:sz w:val="30"/>
          <w:szCs w:val="30"/>
          <w:lang w:eastAsia="zh-CN"/>
        </w:rPr>
        <w:t>Discussion</w:t>
      </w:r>
    </w:p>
    <w:p w14:paraId="1B24BEE1" w14:textId="65CDB284" w:rsidR="002D54E0" w:rsidRDefault="002D54E0" w:rsidP="00523287">
      <w:pPr>
        <w:spacing w:line="480" w:lineRule="auto"/>
        <w:jc w:val="both"/>
        <w:rPr>
          <w:rFonts w:cs="Times New Roman"/>
          <w:bCs/>
          <w:color w:val="000000" w:themeColor="text1"/>
          <w:lang w:eastAsia="zh-CN"/>
        </w:rPr>
      </w:pPr>
      <w:bookmarkStart w:id="319" w:name="OLE_LINK45"/>
      <w:bookmarkStart w:id="320" w:name="OLE_LINK54"/>
      <w:bookmarkStart w:id="321" w:name="OLE_LINK342"/>
      <w:bookmarkStart w:id="322" w:name="OLE_LINK343"/>
      <w:bookmarkStart w:id="323" w:name="OLE_LINK783"/>
      <w:bookmarkStart w:id="324" w:name="OLE_LINK344"/>
      <w:bookmarkStart w:id="325" w:name="OLE_LINK345"/>
      <w:bookmarkStart w:id="326" w:name="OLE_LINK346"/>
      <w:bookmarkStart w:id="327" w:name="OLE_LINK55"/>
      <w:bookmarkStart w:id="328" w:name="OLE_LINK40"/>
      <w:bookmarkStart w:id="329" w:name="OLE_LINK44"/>
      <w:bookmarkStart w:id="330" w:name="OLE_LINK37"/>
      <w:bookmarkStart w:id="331" w:name="OLE_LINK39"/>
      <w:bookmarkEnd w:id="233"/>
      <w:bookmarkEnd w:id="234"/>
      <w:bookmarkEnd w:id="235"/>
      <w:bookmarkEnd w:id="236"/>
      <w:bookmarkEnd w:id="237"/>
      <w:bookmarkEnd w:id="238"/>
      <w:bookmarkEnd w:id="239"/>
      <w:bookmarkEnd w:id="240"/>
      <w:r>
        <w:rPr>
          <w:rFonts w:cs="Times New Roman"/>
          <w:lang w:eastAsia="zh-CN"/>
        </w:rPr>
        <w:t xml:space="preserve">Absolute quantification plays an important role in correcting the misinterpretation of populations dynamics as determined by the relative abundance profile of microbes </w:t>
      </w:r>
      <w:r>
        <w:rPr>
          <w:rFonts w:cs="Times New Roman"/>
          <w:noProof/>
          <w:lang w:eastAsia="zh-CN"/>
        </w:rPr>
        <w:t>(Stämmler et al., 2016; Vandeputte et al., 2017)</w:t>
      </w:r>
      <w:r>
        <w:rPr>
          <w:rFonts w:cs="Times New Roman"/>
          <w:lang w:eastAsia="zh-CN"/>
        </w:rPr>
        <w:t xml:space="preserve">. It had been reported that the relative abundances of the two rich microbes in a cooling water system were almost identical, but their absolute cell counts were significantly different </w:t>
      </w:r>
      <w:r>
        <w:rPr>
          <w:rFonts w:cs="Times New Roman"/>
          <w:noProof/>
          <w:lang w:eastAsia="zh-CN"/>
        </w:rPr>
        <w:t>(Props et al., 2017)</w:t>
      </w:r>
      <w:r>
        <w:rPr>
          <w:rFonts w:cs="Times New Roman"/>
          <w:lang w:eastAsia="zh-CN"/>
        </w:rPr>
        <w:t xml:space="preserve">. Additionally, absolute quantitative profiling indicated that the taxonomic trade-off between </w:t>
      </w:r>
      <w:r w:rsidRPr="00AC7C6B">
        <w:rPr>
          <w:rFonts w:cs="Times New Roman"/>
          <w:i/>
          <w:iCs/>
          <w:lang w:eastAsia="zh-CN"/>
        </w:rPr>
        <w:t>Bacteroides</w:t>
      </w:r>
      <w:r>
        <w:rPr>
          <w:rFonts w:cs="Times New Roman"/>
          <w:lang w:eastAsia="zh-CN"/>
        </w:rPr>
        <w:t xml:space="preserve"> and </w:t>
      </w:r>
      <w:r>
        <w:rPr>
          <w:rFonts w:cs="Times New Roman"/>
          <w:i/>
          <w:iCs/>
          <w:lang w:eastAsia="zh-CN"/>
        </w:rPr>
        <w:t>P</w:t>
      </w:r>
      <w:r w:rsidRPr="00AC7C6B">
        <w:rPr>
          <w:rFonts w:cs="Times New Roman"/>
          <w:i/>
          <w:iCs/>
          <w:lang w:eastAsia="zh-CN"/>
        </w:rPr>
        <w:t>revotella</w:t>
      </w:r>
      <w:r w:rsidRPr="001F7D6A">
        <w:rPr>
          <w:rFonts w:cs="Times New Roman"/>
          <w:lang w:eastAsia="zh-CN"/>
        </w:rPr>
        <w:t xml:space="preserve"> </w:t>
      </w:r>
      <w:r>
        <w:rPr>
          <w:rFonts w:cs="Times New Roman"/>
          <w:lang w:eastAsia="zh-CN"/>
        </w:rPr>
        <w:t xml:space="preserve">in human gut </w:t>
      </w:r>
      <w:r>
        <w:rPr>
          <w:rFonts w:cs="Times New Roman"/>
          <w:noProof/>
          <w:lang w:eastAsia="zh-CN"/>
        </w:rPr>
        <w:t>(Lozupone et al., 2012)</w:t>
      </w:r>
      <w:r>
        <w:rPr>
          <w:rFonts w:cs="Times New Roman"/>
          <w:lang w:eastAsia="zh-CN"/>
        </w:rPr>
        <w:t xml:space="preserve"> was an artifact of relative microbiome analyses </w:t>
      </w:r>
      <w:r>
        <w:rPr>
          <w:rFonts w:cs="Times New Roman"/>
          <w:noProof/>
          <w:lang w:eastAsia="zh-CN"/>
        </w:rPr>
        <w:t>(Vandeputte et al., 2017)</w:t>
      </w:r>
      <w:r>
        <w:rPr>
          <w:rFonts w:cs="Times New Roman"/>
          <w:lang w:eastAsia="zh-CN"/>
        </w:rPr>
        <w:t xml:space="preserve">. </w:t>
      </w:r>
      <w:bookmarkStart w:id="332" w:name="OLE_LINK92"/>
      <w:bookmarkStart w:id="333" w:name="OLE_LINK93"/>
      <w:bookmarkStart w:id="334" w:name="OLE_LINK96"/>
      <w:bookmarkStart w:id="335" w:name="OLE_LINK97"/>
      <w:r>
        <w:rPr>
          <w:rFonts w:cs="Times New Roman"/>
          <w:lang w:eastAsia="zh-CN"/>
        </w:rPr>
        <w:t xml:space="preserve">Besides, genome-centric metagenomics is currently a central molecular technique that offers insights into microbial ecology in biological processes, from </w:t>
      </w:r>
      <w:r w:rsidRPr="000E4B94">
        <w:rPr>
          <w:rFonts w:cs="Times New Roman"/>
          <w:lang w:eastAsia="zh-CN"/>
        </w:rPr>
        <w:t>tracking</w:t>
      </w:r>
      <w:r>
        <w:rPr>
          <w:rFonts w:cs="Times New Roman"/>
          <w:lang w:eastAsia="zh-CN"/>
        </w:rPr>
        <w:t xml:space="preserve"> microbial temporal dynamics, to pinpointing microbial metabolic interaction</w:t>
      </w:r>
      <w:bookmarkEnd w:id="332"/>
      <w:bookmarkEnd w:id="333"/>
      <w:r>
        <w:rPr>
          <w:rFonts w:cs="Times New Roman"/>
          <w:lang w:eastAsia="zh-CN"/>
        </w:rPr>
        <w:t xml:space="preserve">s </w:t>
      </w:r>
      <w:r>
        <w:rPr>
          <w:rFonts w:cs="Times New Roman"/>
          <w:noProof/>
          <w:lang w:eastAsia="zh-CN"/>
        </w:rPr>
        <w:t>(Hao et al., 2020; Zhu et al., 2020)</w:t>
      </w:r>
      <w:r>
        <w:rPr>
          <w:rFonts w:cs="Times New Roman"/>
          <w:lang w:eastAsia="zh-CN"/>
        </w:rPr>
        <w:t xml:space="preserve">. </w:t>
      </w:r>
      <w:bookmarkStart w:id="336" w:name="OLE_LINK94"/>
      <w:bookmarkStart w:id="337" w:name="OLE_LINK95"/>
      <w:bookmarkStart w:id="338" w:name="OLE_LINK101"/>
      <w:r>
        <w:rPr>
          <w:rFonts w:cs="Times New Roman"/>
          <w:lang w:eastAsia="zh-CN"/>
        </w:rPr>
        <w:t xml:space="preserve">An </w:t>
      </w:r>
      <w:r>
        <w:rPr>
          <w:rFonts w:cs="Times New Roman" w:hint="eastAsia"/>
          <w:lang w:eastAsia="zh-CN"/>
        </w:rPr>
        <w:t>app</w:t>
      </w:r>
      <w:r>
        <w:rPr>
          <w:rFonts w:cs="Times New Roman"/>
          <w:lang w:eastAsia="zh-CN"/>
        </w:rPr>
        <w:t xml:space="preserve">roach is highly required that can quantify hundreds of populations in a sample in the units of cell number per mass or volume integrated with genome-centric metagenomics </w:t>
      </w:r>
      <w:r>
        <w:rPr>
          <w:rFonts w:cs="Times New Roman"/>
          <w:noProof/>
          <w:lang w:eastAsia="zh-CN"/>
        </w:rPr>
        <w:t>(Crossette et al., 2021</w:t>
      </w:r>
      <w:r w:rsidRPr="00E03991">
        <w:rPr>
          <w:rFonts w:cs="Times New Roman"/>
          <w:noProof/>
          <w:lang w:eastAsia="zh-CN"/>
        </w:rPr>
        <w:t>)</w:t>
      </w:r>
      <w:r w:rsidRPr="00E03991">
        <w:rPr>
          <w:rFonts w:cs="Times New Roman"/>
          <w:lang w:eastAsia="zh-CN"/>
        </w:rPr>
        <w:t>.</w:t>
      </w:r>
      <w:bookmarkEnd w:id="336"/>
      <w:bookmarkEnd w:id="337"/>
      <w:bookmarkEnd w:id="338"/>
      <w:r w:rsidRPr="00E03991">
        <w:rPr>
          <w:rFonts w:cs="Times New Roman"/>
          <w:lang w:eastAsia="zh-CN"/>
        </w:rPr>
        <w:t xml:space="preserve"> </w:t>
      </w:r>
      <w:bookmarkStart w:id="339" w:name="OLE_LINK127"/>
      <w:bookmarkStart w:id="340" w:name="OLE_LINK128"/>
      <w:bookmarkStart w:id="341" w:name="OLE_LINK104"/>
      <w:bookmarkStart w:id="342" w:name="OLE_LINK105"/>
      <w:bookmarkStart w:id="343" w:name="OLE_LINK102"/>
      <w:bookmarkStart w:id="344" w:name="OLE_LINK103"/>
      <w:r w:rsidRPr="00E03991">
        <w:rPr>
          <w:rFonts w:cs="Times New Roman" w:hint="eastAsia"/>
          <w:lang w:eastAsia="zh-CN"/>
        </w:rPr>
        <w:t>C</w:t>
      </w:r>
      <w:r w:rsidRPr="00E03991">
        <w:rPr>
          <w:rFonts w:cs="Times New Roman"/>
          <w:lang w:eastAsia="zh-CN"/>
        </w:rPr>
        <w:t>ompar</w:t>
      </w:r>
      <w:r>
        <w:rPr>
          <w:rFonts w:cs="Times New Roman"/>
          <w:lang w:eastAsia="zh-CN"/>
        </w:rPr>
        <w:t>ing</w:t>
      </w:r>
      <w:r w:rsidRPr="00E03991">
        <w:rPr>
          <w:rFonts w:cs="Times New Roman"/>
          <w:lang w:eastAsia="zh-CN"/>
        </w:rPr>
        <w:t xml:space="preserve"> with the </w:t>
      </w:r>
      <w:r>
        <w:rPr>
          <w:rFonts w:cs="Times New Roman"/>
          <w:lang w:eastAsia="zh-CN"/>
        </w:rPr>
        <w:t>published</w:t>
      </w:r>
      <w:r w:rsidRPr="00E03991">
        <w:rPr>
          <w:rFonts w:cs="Times New Roman"/>
          <w:lang w:eastAsia="zh-CN"/>
        </w:rPr>
        <w:t xml:space="preserve"> AQ </w:t>
      </w:r>
      <w:r>
        <w:rPr>
          <w:rFonts w:cs="Times New Roman"/>
          <w:lang w:eastAsia="zh-CN"/>
        </w:rPr>
        <w:t>methods</w:t>
      </w:r>
      <w:r w:rsidRPr="00E03991">
        <w:rPr>
          <w:rFonts w:cs="Times New Roman"/>
          <w:lang w:eastAsia="zh-CN"/>
        </w:rPr>
        <w:t xml:space="preserve">, including adding the </w:t>
      </w:r>
      <w:r w:rsidRPr="00E03991">
        <w:rPr>
          <w:rFonts w:cs="Times New Roman"/>
          <w:bCs/>
          <w:lang w:eastAsia="zh-CN"/>
        </w:rPr>
        <w:t>synthetic DNA fragments into soil sample</w:t>
      </w:r>
      <w:r>
        <w:rPr>
          <w:rFonts w:cs="Times New Roman"/>
          <w:bCs/>
          <w:lang w:eastAsia="zh-CN"/>
        </w:rPr>
        <w:t>s</w:t>
      </w:r>
      <w:r w:rsidRPr="00E03991">
        <w:rPr>
          <w:rFonts w:cs="Times New Roman"/>
          <w:bCs/>
          <w:lang w:eastAsia="zh-CN"/>
        </w:rPr>
        <w:t xml:space="preserve"> </w:t>
      </w:r>
      <w:r w:rsidRPr="00E03991">
        <w:rPr>
          <w:rFonts w:cs="Times New Roman"/>
          <w:bCs/>
          <w:noProof/>
          <w:lang w:eastAsia="zh-CN"/>
        </w:rPr>
        <w:t>(Tkacz et al., 2018)</w:t>
      </w:r>
      <w:r>
        <w:rPr>
          <w:rFonts w:cs="Times New Roman"/>
          <w:bCs/>
          <w:noProof/>
          <w:lang w:eastAsia="zh-CN"/>
        </w:rPr>
        <w:t xml:space="preserve"> and</w:t>
      </w:r>
      <w:r w:rsidRPr="00E03991">
        <w:rPr>
          <w:rFonts w:cs="Times New Roman"/>
          <w:bCs/>
          <w:noProof/>
          <w:lang w:eastAsia="zh-CN"/>
        </w:rPr>
        <w:t xml:space="preserve"> dosing </w:t>
      </w:r>
      <w:r>
        <w:rPr>
          <w:rFonts w:cs="Times New Roman"/>
          <w:bCs/>
          <w:noProof/>
          <w:lang w:eastAsia="zh-CN"/>
        </w:rPr>
        <w:t>an</w:t>
      </w:r>
      <w:r w:rsidRPr="00E03991">
        <w:rPr>
          <w:rFonts w:cs="Times New Roman"/>
          <w:bCs/>
          <w:noProof/>
          <w:lang w:eastAsia="zh-CN"/>
        </w:rPr>
        <w:t xml:space="preserve"> internal standard stain </w:t>
      </w:r>
      <w:r w:rsidRPr="00E03991">
        <w:rPr>
          <w:rFonts w:cs="Times New Roman"/>
          <w:bCs/>
          <w:i/>
          <w:iCs/>
          <w:noProof/>
          <w:lang w:eastAsia="zh-CN"/>
        </w:rPr>
        <w:t>E. coli</w:t>
      </w:r>
      <w:r w:rsidRPr="00E03991">
        <w:rPr>
          <w:rFonts w:cs="Times New Roman"/>
          <w:bCs/>
          <w:noProof/>
          <w:lang w:eastAsia="zh-CN"/>
        </w:rPr>
        <w:t xml:space="preserve"> </w:t>
      </w:r>
      <w:r>
        <w:rPr>
          <w:rFonts w:cs="Times New Roman"/>
          <w:bCs/>
          <w:noProof/>
          <w:lang w:eastAsia="zh-CN"/>
        </w:rPr>
        <w:t xml:space="preserve">cells </w:t>
      </w:r>
      <w:r w:rsidRPr="00E03991">
        <w:rPr>
          <w:rFonts w:cs="Times New Roman"/>
          <w:bCs/>
          <w:noProof/>
          <w:lang w:eastAsia="zh-CN"/>
        </w:rPr>
        <w:t xml:space="preserve">with green fluorescent protein </w:t>
      </w:r>
      <w:bookmarkEnd w:id="339"/>
      <w:bookmarkEnd w:id="340"/>
      <w:r>
        <w:rPr>
          <w:rFonts w:cs="Times New Roman"/>
          <w:bCs/>
          <w:lang w:eastAsia="zh-CN"/>
        </w:rPr>
        <w:t>before</w:t>
      </w:r>
      <w:r w:rsidRPr="00E03991">
        <w:rPr>
          <w:rFonts w:cs="Times New Roman"/>
          <w:bCs/>
          <w:lang w:eastAsia="zh-CN"/>
        </w:rPr>
        <w:t xml:space="preserve"> </w:t>
      </w:r>
      <w:r w:rsidRPr="00E03991">
        <w:rPr>
          <w:rFonts w:cs="Times New Roman" w:hint="eastAsia"/>
          <w:bCs/>
          <w:lang w:eastAsia="zh-CN"/>
        </w:rPr>
        <w:t>D</w:t>
      </w:r>
      <w:r w:rsidRPr="00E03991">
        <w:rPr>
          <w:rFonts w:cs="Times New Roman"/>
          <w:bCs/>
          <w:lang w:eastAsia="zh-CN"/>
        </w:rPr>
        <w:t xml:space="preserve">NA </w:t>
      </w:r>
      <w:r>
        <w:rPr>
          <w:rFonts w:cs="Times New Roman"/>
          <w:bCs/>
          <w:lang w:eastAsia="zh-CN"/>
        </w:rPr>
        <w:t>extraction</w:t>
      </w:r>
      <w:r w:rsidRPr="00E03991">
        <w:rPr>
          <w:rFonts w:cs="Times New Roman"/>
          <w:bCs/>
          <w:lang w:eastAsia="zh-CN"/>
        </w:rPr>
        <w:t xml:space="preserve"> </w:t>
      </w:r>
      <w:r w:rsidRPr="00E03991">
        <w:rPr>
          <w:rFonts w:cs="Times New Roman"/>
          <w:bCs/>
          <w:noProof/>
          <w:lang w:eastAsia="zh-CN"/>
        </w:rPr>
        <w:t>(Yang et al., 2018)</w:t>
      </w:r>
      <w:r w:rsidRPr="00E03991">
        <w:rPr>
          <w:rFonts w:cs="Times New Roman"/>
          <w:bCs/>
          <w:lang w:eastAsia="zh-CN"/>
        </w:rPr>
        <w:t xml:space="preserve">, </w:t>
      </w:r>
      <w:bookmarkStart w:id="345" w:name="OLE_LINK133"/>
      <w:bookmarkStart w:id="346" w:name="OLE_LINK134"/>
      <w:r w:rsidRPr="00E03991">
        <w:rPr>
          <w:rFonts w:cs="Times New Roman"/>
          <w:bCs/>
          <w:lang w:eastAsia="zh-CN"/>
        </w:rPr>
        <w:t>our proposed approach</w:t>
      </w:r>
      <w:r w:rsidRPr="00E03991">
        <w:rPr>
          <w:rFonts w:cs="Times New Roman" w:hint="eastAsia"/>
          <w:bCs/>
          <w:lang w:eastAsia="zh-CN"/>
        </w:rPr>
        <w:t xml:space="preserve"> </w:t>
      </w:r>
      <w:r w:rsidRPr="00E03991">
        <w:rPr>
          <w:rFonts w:cs="Times New Roman"/>
          <w:bCs/>
          <w:lang w:eastAsia="zh-CN"/>
        </w:rPr>
        <w:t xml:space="preserve">addressed </w:t>
      </w:r>
      <w:r w:rsidR="00D228FF">
        <w:rPr>
          <w:rFonts w:cs="Times New Roman"/>
          <w:bCs/>
          <w:lang w:eastAsia="zh-CN"/>
        </w:rPr>
        <w:t xml:space="preserve">the </w:t>
      </w:r>
      <w:r w:rsidRPr="000E4B94">
        <w:rPr>
          <w:rFonts w:cs="Times New Roman"/>
          <w:bCs/>
          <w:lang w:eastAsia="zh-CN"/>
        </w:rPr>
        <w:t>bias caused by</w:t>
      </w:r>
      <w:r>
        <w:rPr>
          <w:rFonts w:cs="Times New Roman"/>
          <w:bCs/>
          <w:lang w:eastAsia="zh-CN"/>
        </w:rPr>
        <w:t xml:space="preserve"> </w:t>
      </w:r>
      <w:r w:rsidRPr="00E03991">
        <w:rPr>
          <w:rFonts w:cs="Times New Roman"/>
          <w:bCs/>
          <w:lang w:eastAsia="zh-CN"/>
        </w:rPr>
        <w:t>DNA extraction efficiency variation and quantif</w:t>
      </w:r>
      <w:r>
        <w:rPr>
          <w:rFonts w:cs="Times New Roman"/>
          <w:bCs/>
          <w:lang w:eastAsia="zh-CN"/>
        </w:rPr>
        <w:t>ied</w:t>
      </w:r>
      <w:r w:rsidRPr="00E03991">
        <w:rPr>
          <w:rFonts w:cs="Times New Roman"/>
          <w:bCs/>
          <w:lang w:eastAsia="zh-CN"/>
        </w:rPr>
        <w:t xml:space="preserve"> the absolute number of microbes considering </w:t>
      </w:r>
      <w:r>
        <w:rPr>
          <w:rFonts w:cs="Times New Roman"/>
          <w:bCs/>
          <w:lang w:eastAsia="zh-CN"/>
        </w:rPr>
        <w:t xml:space="preserve">the </w:t>
      </w:r>
      <w:r w:rsidRPr="00E03991">
        <w:rPr>
          <w:rFonts w:cs="Times New Roman"/>
          <w:bCs/>
          <w:lang w:eastAsia="zh-CN"/>
        </w:rPr>
        <w:t>different cell wall structures of gram-positive and gram-negative bacteria.</w:t>
      </w:r>
      <w:bookmarkEnd w:id="345"/>
      <w:bookmarkEnd w:id="346"/>
      <w:r>
        <w:rPr>
          <w:rFonts w:cs="Times New Roman"/>
          <w:bCs/>
          <w:color w:val="000000" w:themeColor="text1"/>
          <w:szCs w:val="24"/>
          <w:lang w:eastAsia="zh-CN"/>
        </w:rPr>
        <w:t xml:space="preserve"> </w:t>
      </w:r>
      <w:bookmarkStart w:id="347" w:name="OLE_LINK108"/>
      <w:bookmarkStart w:id="348" w:name="OLE_LINK115"/>
      <w:bookmarkStart w:id="349" w:name="OLE_LINK116"/>
      <w:bookmarkStart w:id="350" w:name="OLE_LINK117"/>
      <w:bookmarkStart w:id="351" w:name="OLE_LINK106"/>
      <w:bookmarkStart w:id="352" w:name="OLE_LINK107"/>
      <w:bookmarkStart w:id="353" w:name="OLE_LINK126"/>
      <w:bookmarkEnd w:id="341"/>
      <w:bookmarkEnd w:id="342"/>
      <w:r>
        <w:rPr>
          <w:rFonts w:cs="Times New Roman"/>
          <w:bCs/>
          <w:color w:val="000000" w:themeColor="text1"/>
          <w:szCs w:val="24"/>
          <w:lang w:eastAsia="zh-CN"/>
        </w:rPr>
        <w:t>Nevertheless, one</w:t>
      </w:r>
      <w:r w:rsidRPr="002A2890">
        <w:rPr>
          <w:rFonts w:cs="Times New Roman"/>
          <w:bCs/>
          <w:color w:val="000000" w:themeColor="text1"/>
          <w:szCs w:val="24"/>
          <w:lang w:eastAsia="zh-CN"/>
        </w:rPr>
        <w:t xml:space="preserve"> </w:t>
      </w:r>
      <w:r>
        <w:rPr>
          <w:rFonts w:cs="Times New Roman"/>
          <w:bCs/>
          <w:lang w:eastAsia="zh-CN"/>
        </w:rPr>
        <w:lastRenderedPageBreak/>
        <w:t xml:space="preserve">limitation of applying this newly developed quantification method in AD systems was that no </w:t>
      </w:r>
      <w:r w:rsidRPr="00B0066B">
        <w:rPr>
          <w:rFonts w:cs="Times New Roman"/>
          <w:bCs/>
          <w:lang w:eastAsia="zh-CN"/>
        </w:rPr>
        <w:t>exogenous</w:t>
      </w:r>
      <w:r>
        <w:rPr>
          <w:rFonts w:cs="Times New Roman"/>
          <w:bCs/>
          <w:lang w:eastAsia="zh-CN"/>
        </w:rPr>
        <w:t xml:space="preserve"> archaeal microbe was spiked in the AD samples</w:t>
      </w:r>
      <w:r w:rsidRPr="0055027F">
        <w:rPr>
          <w:rFonts w:cs="Times New Roman"/>
          <w:bCs/>
          <w:lang w:eastAsia="zh-CN"/>
        </w:rPr>
        <w:t xml:space="preserve"> </w:t>
      </w:r>
      <w:r>
        <w:rPr>
          <w:rFonts w:cs="Times New Roman"/>
          <w:bCs/>
          <w:lang w:eastAsia="zh-CN"/>
        </w:rPr>
        <w:t>due to the lack of gene-labeled engineered archaeal population.</w:t>
      </w:r>
      <w:bookmarkEnd w:id="347"/>
      <w:bookmarkEnd w:id="348"/>
      <w:r>
        <w:rPr>
          <w:rFonts w:cs="Times New Roman"/>
          <w:bCs/>
          <w:lang w:eastAsia="zh-CN"/>
        </w:rPr>
        <w:t xml:space="preserve"> </w:t>
      </w:r>
      <w:bookmarkStart w:id="354" w:name="OLE_LINK118"/>
      <w:bookmarkStart w:id="355" w:name="OLE_LINK119"/>
      <w:bookmarkStart w:id="356" w:name="OLE_LINK135"/>
      <w:bookmarkStart w:id="357" w:name="OLE_LINK136"/>
      <w:bookmarkStart w:id="358" w:name="OLE_LINK137"/>
      <w:bookmarkEnd w:id="349"/>
      <w:bookmarkEnd w:id="350"/>
      <w:r>
        <w:rPr>
          <w:rFonts w:cs="Times New Roman" w:hint="eastAsia"/>
          <w:bCs/>
          <w:lang w:eastAsia="zh-CN"/>
        </w:rPr>
        <w:t>The</w:t>
      </w:r>
      <w:r>
        <w:rPr>
          <w:rFonts w:cs="Times New Roman"/>
          <w:bCs/>
          <w:lang w:eastAsia="zh-CN"/>
        </w:rPr>
        <w:t xml:space="preserve"> </w:t>
      </w:r>
      <w:r>
        <w:rPr>
          <w:rFonts w:cs="Times New Roman" w:hint="eastAsia"/>
          <w:bCs/>
          <w:lang w:eastAsia="zh-CN"/>
        </w:rPr>
        <w:t>abso</w:t>
      </w:r>
      <w:r>
        <w:rPr>
          <w:rFonts w:cs="Times New Roman"/>
          <w:bCs/>
          <w:lang w:eastAsia="zh-CN"/>
        </w:rPr>
        <w:t xml:space="preserve">lute cell counts of methanogens were attained by scaling up the methanogenic MAGs’ coverage with the SFs of gram-positive spike-in </w:t>
      </w:r>
      <w:r w:rsidRPr="00501297">
        <w:rPr>
          <w:rFonts w:eastAsia="宋体" w:cs="Times New Roman"/>
          <w:i/>
          <w:iCs/>
          <w:color w:val="000000" w:themeColor="text1"/>
          <w:lang w:eastAsia="zh-CN"/>
        </w:rPr>
        <w:t xml:space="preserve">B. </w:t>
      </w:r>
      <w:r w:rsidRPr="00501297">
        <w:rPr>
          <w:rFonts w:eastAsia="Times New Roman" w:cs="Times New Roman"/>
          <w:i/>
          <w:iCs/>
          <w:color w:val="000000" w:themeColor="text1"/>
          <w:lang w:eastAsia="zh-CN"/>
        </w:rPr>
        <w:t>amyloliquefaciens</w:t>
      </w:r>
      <w:r>
        <w:rPr>
          <w:rFonts w:eastAsia="Times New Roman" w:cs="Times New Roman"/>
          <w:i/>
          <w:iCs/>
          <w:color w:val="000000" w:themeColor="text1"/>
          <w:lang w:eastAsia="zh-CN"/>
        </w:rPr>
        <w:t>.</w:t>
      </w:r>
      <w:r>
        <w:rPr>
          <w:rFonts w:cs="Times New Roman"/>
          <w:bCs/>
          <w:lang w:eastAsia="zh-CN"/>
        </w:rPr>
        <w:t xml:space="preserve"> </w:t>
      </w:r>
      <w:bookmarkEnd w:id="334"/>
      <w:bookmarkEnd w:id="335"/>
      <w:bookmarkEnd w:id="351"/>
      <w:bookmarkEnd w:id="352"/>
      <w:bookmarkEnd w:id="353"/>
      <w:bookmarkEnd w:id="354"/>
      <w:bookmarkEnd w:id="355"/>
    </w:p>
    <w:bookmarkEnd w:id="343"/>
    <w:bookmarkEnd w:id="344"/>
    <w:bookmarkEnd w:id="356"/>
    <w:bookmarkEnd w:id="357"/>
    <w:bookmarkEnd w:id="358"/>
    <w:p w14:paraId="6BBB7B7A" w14:textId="77777777" w:rsidR="002D54E0" w:rsidRDefault="002D54E0" w:rsidP="00523287">
      <w:pPr>
        <w:spacing w:line="480" w:lineRule="auto"/>
        <w:jc w:val="both"/>
        <w:rPr>
          <w:rFonts w:cs="Times New Roman"/>
          <w:bCs/>
          <w:lang w:eastAsia="zh-CN"/>
        </w:rPr>
      </w:pPr>
    </w:p>
    <w:p w14:paraId="127CEAF0" w14:textId="276D4E6D" w:rsidR="002D54E0" w:rsidRDefault="002D54E0" w:rsidP="00523287">
      <w:pPr>
        <w:spacing w:line="480" w:lineRule="auto"/>
        <w:jc w:val="both"/>
        <w:rPr>
          <w:rFonts w:cs="Times New Roman"/>
          <w:bCs/>
          <w:lang w:eastAsia="zh-CN"/>
        </w:rPr>
      </w:pPr>
      <w:bookmarkStart w:id="359" w:name="OLE_LINK138"/>
      <w:bookmarkStart w:id="360" w:name="OLE_LINK139"/>
      <w:r>
        <w:rPr>
          <w:rFonts w:cs="Times New Roman"/>
          <w:bCs/>
          <w:lang w:eastAsia="zh-CN"/>
        </w:rPr>
        <w:t xml:space="preserve">Benchmarking cell numbers of AD samples using FCM counting demonstrated the reliability of applying this spike-ins based AQ approach in quantifying the total cells of AD samples. </w:t>
      </w:r>
      <w:bookmarkEnd w:id="359"/>
      <w:bookmarkEnd w:id="360"/>
      <w:r w:rsidR="00F368E1" w:rsidRPr="00945368">
        <w:rPr>
          <w:rFonts w:cs="Times New Roman"/>
          <w:bCs/>
          <w:lang w:eastAsia="zh-CN"/>
        </w:rPr>
        <w:t>Additionally, considering the reduction of VS over 40 days from 25.3 to 15.9 g/L, and from 24.6 to 11.1 g/L in mono- and co-digesters</w:t>
      </w:r>
      <w:r w:rsidR="00877720" w:rsidRPr="00945368">
        <w:rPr>
          <w:rFonts w:cs="Times New Roman"/>
          <w:bCs/>
          <w:lang w:eastAsia="zh-CN"/>
        </w:rPr>
        <w:t>.</w:t>
      </w:r>
      <w:r w:rsidR="00F368E1" w:rsidRPr="00945368">
        <w:rPr>
          <w:rFonts w:cs="Times New Roman"/>
          <w:bCs/>
          <w:lang w:eastAsia="zh-CN"/>
        </w:rPr>
        <w:t xml:space="preserve"> Cell densities were 0.31</w:t>
      </w:r>
      <w:r w:rsidR="00877720" w:rsidRPr="00945368">
        <w:rPr>
          <w:rFonts w:cs="Times New Roman"/>
          <w:bCs/>
          <w:lang w:eastAsia="zh-CN"/>
        </w:rPr>
        <w:t>~0.96 ×10</w:t>
      </w:r>
      <w:r w:rsidR="00877720" w:rsidRPr="00945368">
        <w:rPr>
          <w:rFonts w:cs="Times New Roman"/>
          <w:bCs/>
          <w:vertAlign w:val="superscript"/>
          <w:lang w:eastAsia="zh-CN"/>
        </w:rPr>
        <w:t>12</w:t>
      </w:r>
      <w:r w:rsidR="00877720" w:rsidRPr="00945368">
        <w:rPr>
          <w:rFonts w:cs="Times New Roman"/>
          <w:bCs/>
          <w:lang w:eastAsia="zh-CN"/>
        </w:rPr>
        <w:t xml:space="preserve"> </w:t>
      </w:r>
      <w:r w:rsidR="00F368E1" w:rsidRPr="00945368">
        <w:rPr>
          <w:rFonts w:cs="Times New Roman"/>
          <w:bCs/>
          <w:lang w:eastAsia="zh-CN"/>
        </w:rPr>
        <w:t xml:space="preserve">cells/g-VS (using FCM counting) and </w:t>
      </w:r>
      <w:r w:rsidR="00877720" w:rsidRPr="00945368">
        <w:rPr>
          <w:rFonts w:cs="Times New Roman"/>
          <w:bCs/>
          <w:lang w:eastAsia="zh-CN"/>
        </w:rPr>
        <w:t>0.1</w:t>
      </w:r>
      <w:r w:rsidR="00DB1367" w:rsidRPr="00945368">
        <w:rPr>
          <w:rFonts w:cs="Times New Roman"/>
          <w:bCs/>
          <w:lang w:eastAsia="zh-CN"/>
        </w:rPr>
        <w:t>6</w:t>
      </w:r>
      <w:r w:rsidR="00877720" w:rsidRPr="00945368">
        <w:rPr>
          <w:rFonts w:cs="Times New Roman"/>
          <w:bCs/>
          <w:lang w:eastAsia="zh-CN"/>
        </w:rPr>
        <w:t>~</w:t>
      </w:r>
      <w:r w:rsidR="00F368E1" w:rsidRPr="00945368">
        <w:rPr>
          <w:rFonts w:cs="Times New Roman"/>
          <w:bCs/>
          <w:lang w:eastAsia="zh-CN"/>
        </w:rPr>
        <w:t>0.</w:t>
      </w:r>
      <w:r w:rsidR="00DB1367" w:rsidRPr="00945368">
        <w:rPr>
          <w:rFonts w:cs="Times New Roman"/>
          <w:bCs/>
          <w:lang w:eastAsia="zh-CN"/>
        </w:rPr>
        <w:t>31</w:t>
      </w:r>
      <w:r w:rsidR="00F368E1" w:rsidRPr="00945368">
        <w:rPr>
          <w:rFonts w:cs="Times New Roman"/>
          <w:bCs/>
          <w:lang w:eastAsia="zh-CN"/>
        </w:rPr>
        <w:t xml:space="preserve"> ×10</w:t>
      </w:r>
      <w:r w:rsidR="00F368E1" w:rsidRPr="00945368">
        <w:rPr>
          <w:rFonts w:cs="Times New Roman"/>
          <w:bCs/>
          <w:vertAlign w:val="superscript"/>
          <w:lang w:eastAsia="zh-CN"/>
        </w:rPr>
        <w:t>12</w:t>
      </w:r>
      <w:r w:rsidR="00F368E1" w:rsidRPr="00945368">
        <w:rPr>
          <w:rFonts w:cs="Times New Roman"/>
          <w:bCs/>
          <w:lang w:eastAsia="zh-CN"/>
        </w:rPr>
        <w:t xml:space="preserve"> cells/g-VS (using the spike-ins based AQ).</w:t>
      </w:r>
      <w:r w:rsidR="00F368E1">
        <w:rPr>
          <w:rFonts w:cs="Times New Roman"/>
          <w:bCs/>
          <w:u w:val="single"/>
          <w:lang w:eastAsia="zh-CN"/>
        </w:rPr>
        <w:t xml:space="preserve"> </w:t>
      </w:r>
      <w:r>
        <w:rPr>
          <w:rFonts w:cs="Times New Roman"/>
          <w:bCs/>
          <w:lang w:eastAsia="zh-CN"/>
        </w:rPr>
        <w:t>The</w:t>
      </w:r>
      <w:r w:rsidR="00F368E1">
        <w:rPr>
          <w:rFonts w:cs="Times New Roman"/>
          <w:bCs/>
          <w:lang w:eastAsia="zh-CN"/>
        </w:rPr>
        <w:t>se</w:t>
      </w:r>
      <w:r>
        <w:rPr>
          <w:rFonts w:cs="Times New Roman"/>
          <w:bCs/>
          <w:lang w:eastAsia="zh-CN"/>
        </w:rPr>
        <w:t xml:space="preserve"> absolute cell counts of microbes were comparable to </w:t>
      </w:r>
      <w:r w:rsidR="00F368E1">
        <w:rPr>
          <w:rFonts w:cs="Times New Roman"/>
          <w:bCs/>
          <w:lang w:eastAsia="zh-CN"/>
        </w:rPr>
        <w:t>that</w:t>
      </w:r>
      <w:r>
        <w:rPr>
          <w:rFonts w:cs="Times New Roman"/>
          <w:bCs/>
          <w:lang w:eastAsia="zh-CN"/>
        </w:rPr>
        <w:t xml:space="preserve"> of samples in</w:t>
      </w:r>
      <w:r w:rsidRPr="003A408E">
        <w:rPr>
          <w:rFonts w:cs="Times New Roman"/>
          <w:bCs/>
          <w:lang w:eastAsia="zh-CN"/>
        </w:rPr>
        <w:t xml:space="preserve"> </w:t>
      </w:r>
      <w:r>
        <w:rPr>
          <w:rFonts w:cs="Times New Roman"/>
          <w:bCs/>
          <w:lang w:eastAsia="zh-CN"/>
        </w:rPr>
        <w:t xml:space="preserve">anaerobic side-stream reactors, ranging from </w:t>
      </w:r>
      <w:bookmarkStart w:id="361" w:name="OLE_LINK78"/>
      <w:bookmarkStart w:id="362" w:name="OLE_LINK79"/>
      <w:bookmarkStart w:id="363" w:name="OLE_LINK81"/>
      <w:bookmarkStart w:id="364" w:name="OLE_LINK82"/>
      <w:r>
        <w:rPr>
          <w:rFonts w:cs="Times New Roman"/>
          <w:bCs/>
          <w:lang w:eastAsia="zh-CN"/>
        </w:rPr>
        <w:t>1.1 ×10</w:t>
      </w:r>
      <w:r>
        <w:rPr>
          <w:rFonts w:cs="Times New Roman"/>
          <w:bCs/>
          <w:vertAlign w:val="superscript"/>
          <w:lang w:eastAsia="zh-CN"/>
        </w:rPr>
        <w:t>12</w:t>
      </w:r>
      <w:bookmarkEnd w:id="361"/>
      <w:bookmarkEnd w:id="362"/>
      <w:r>
        <w:rPr>
          <w:rFonts w:cs="Times New Roman"/>
          <w:bCs/>
          <w:vertAlign w:val="superscript"/>
          <w:lang w:eastAsia="zh-CN"/>
        </w:rPr>
        <w:t xml:space="preserve"> </w:t>
      </w:r>
      <w:r w:rsidRPr="00062CE4">
        <w:rPr>
          <w:rFonts w:cs="Times New Roman"/>
          <w:bCs/>
          <w:lang w:eastAsia="zh-CN"/>
        </w:rPr>
        <w:t>to 1.</w:t>
      </w:r>
      <w:r>
        <w:rPr>
          <w:rFonts w:cs="Times New Roman"/>
          <w:bCs/>
          <w:lang w:eastAsia="zh-CN"/>
        </w:rPr>
        <w:t>2 ×10</w:t>
      </w:r>
      <w:r w:rsidRPr="006D214B">
        <w:rPr>
          <w:rFonts w:cs="Times New Roman"/>
          <w:bCs/>
          <w:vertAlign w:val="superscript"/>
          <w:lang w:eastAsia="zh-CN"/>
        </w:rPr>
        <w:t>1</w:t>
      </w:r>
      <w:r>
        <w:rPr>
          <w:rFonts w:cs="Times New Roman"/>
          <w:bCs/>
          <w:vertAlign w:val="superscript"/>
          <w:lang w:eastAsia="zh-CN"/>
        </w:rPr>
        <w:t>2</w:t>
      </w:r>
      <w:r>
        <w:rPr>
          <w:rFonts w:cs="Times New Roman"/>
          <w:bCs/>
          <w:lang w:eastAsia="zh-CN"/>
        </w:rPr>
        <w:t>cells/g-TSS</w:t>
      </w:r>
      <w:bookmarkEnd w:id="363"/>
      <w:bookmarkEnd w:id="364"/>
      <w:r>
        <w:rPr>
          <w:rFonts w:cs="Times New Roman"/>
          <w:bCs/>
          <w:lang w:eastAsia="zh-CN"/>
        </w:rPr>
        <w:t xml:space="preserve"> </w:t>
      </w:r>
      <w:bookmarkEnd w:id="319"/>
      <w:bookmarkEnd w:id="320"/>
      <w:r w:rsidRPr="000E4B94">
        <w:rPr>
          <w:rFonts w:cs="Times New Roman"/>
          <w:bCs/>
          <w:lang w:eastAsia="zh-CN"/>
        </w:rPr>
        <w:t xml:space="preserve">reported by </w:t>
      </w:r>
      <w:r w:rsidRPr="000E4B94">
        <w:rPr>
          <w:rFonts w:cs="Times New Roman"/>
          <w:bCs/>
          <w:noProof/>
          <w:lang w:eastAsia="zh-CN"/>
        </w:rPr>
        <w:t>Foladori et al. (2015</w:t>
      </w:r>
      <w:r w:rsidRPr="00945368">
        <w:rPr>
          <w:rFonts w:cs="Times New Roman"/>
          <w:bCs/>
          <w:noProof/>
          <w:lang w:eastAsia="zh-CN"/>
        </w:rPr>
        <w:t>)</w:t>
      </w:r>
      <w:r w:rsidRPr="000E4B94">
        <w:rPr>
          <w:rFonts w:cs="Times New Roman"/>
          <w:bCs/>
          <w:lang w:eastAsia="zh-CN"/>
        </w:rPr>
        <w:t>.</w:t>
      </w:r>
      <w:bookmarkEnd w:id="321"/>
      <w:bookmarkEnd w:id="322"/>
      <w:bookmarkEnd w:id="323"/>
      <w:r>
        <w:rPr>
          <w:rFonts w:cs="Times New Roman"/>
          <w:bCs/>
          <w:lang w:eastAsia="zh-CN"/>
        </w:rPr>
        <w:t xml:space="preserve"> </w:t>
      </w:r>
      <w:bookmarkStart w:id="365" w:name="OLE_LINK56"/>
      <w:bookmarkStart w:id="366" w:name="OLE_LINK57"/>
      <w:bookmarkStart w:id="367" w:name="OLE_LINK784"/>
      <w:bookmarkStart w:id="368" w:name="OLE_LINK785"/>
      <w:bookmarkStart w:id="369" w:name="OLE_LINK58"/>
      <w:bookmarkStart w:id="370" w:name="OLE_LINK46"/>
      <w:bookmarkStart w:id="371" w:name="OLE_LINK47"/>
      <w:bookmarkStart w:id="372" w:name="OLE_LINK48"/>
      <w:bookmarkStart w:id="373" w:name="OLE_LINK51"/>
      <w:bookmarkStart w:id="374" w:name="OLE_LINK60"/>
      <w:bookmarkStart w:id="375" w:name="OLE_LINK61"/>
      <w:bookmarkEnd w:id="324"/>
      <w:bookmarkEnd w:id="325"/>
      <w:bookmarkEnd w:id="326"/>
      <w:bookmarkEnd w:id="327"/>
      <w:bookmarkEnd w:id="328"/>
      <w:bookmarkEnd w:id="329"/>
      <w:r>
        <w:rPr>
          <w:rFonts w:cs="Times New Roman"/>
          <w:bCs/>
          <w:lang w:eastAsia="zh-CN"/>
        </w:rPr>
        <w:t xml:space="preserve">Although the FCM technique enables us to count the total cell number faster than the using spike-ins based AQ method, </w:t>
      </w:r>
      <w:bookmarkEnd w:id="365"/>
      <w:bookmarkEnd w:id="366"/>
      <w:r>
        <w:rPr>
          <w:rFonts w:cs="Times New Roman"/>
          <w:bCs/>
          <w:lang w:eastAsia="zh-CN"/>
        </w:rPr>
        <w:t>its limitations hindered the use of FCM</w:t>
      </w:r>
      <w:r w:rsidDel="00BE3F49">
        <w:rPr>
          <w:rFonts w:cs="Times New Roman"/>
          <w:bCs/>
          <w:lang w:eastAsia="zh-CN"/>
        </w:rPr>
        <w:t xml:space="preserve"> </w:t>
      </w:r>
      <w:r>
        <w:rPr>
          <w:rFonts w:cs="Times New Roman"/>
          <w:bCs/>
          <w:lang w:eastAsia="zh-CN"/>
        </w:rPr>
        <w:t xml:space="preserve">counting </w:t>
      </w:r>
      <w:r>
        <w:rPr>
          <w:rFonts w:cs="Times New Roman" w:hint="eastAsia"/>
          <w:bCs/>
          <w:lang w:eastAsia="zh-CN"/>
        </w:rPr>
        <w:t>in</w:t>
      </w:r>
      <w:r>
        <w:rPr>
          <w:rFonts w:cs="Times New Roman"/>
          <w:bCs/>
          <w:lang w:eastAsia="zh-CN"/>
        </w:rPr>
        <w:t xml:space="preserve"> the AD systems</w:t>
      </w:r>
      <w:bookmarkStart w:id="376" w:name="OLE_LINK59"/>
      <w:bookmarkStart w:id="377" w:name="OLE_LINK65"/>
      <w:r>
        <w:rPr>
          <w:rFonts w:cs="Times New Roman" w:hint="eastAsia"/>
          <w:bCs/>
          <w:lang w:eastAsia="zh-CN"/>
        </w:rPr>
        <w:t>.</w:t>
      </w:r>
      <w:r>
        <w:rPr>
          <w:rFonts w:cs="Times New Roman"/>
          <w:bCs/>
          <w:lang w:eastAsia="zh-CN"/>
        </w:rPr>
        <w:t xml:space="preserve"> </w:t>
      </w:r>
      <w:bookmarkStart w:id="378" w:name="OLE_LINK71"/>
      <w:bookmarkStart w:id="379" w:name="OLE_LINK72"/>
      <w:bookmarkStart w:id="380" w:name="OLE_LINK75"/>
      <w:bookmarkStart w:id="381" w:name="OLE_LINK76"/>
      <w:bookmarkEnd w:id="330"/>
      <w:bookmarkEnd w:id="331"/>
      <w:r>
        <w:rPr>
          <w:rFonts w:cs="Times New Roman"/>
          <w:bCs/>
          <w:lang w:eastAsia="zh-CN"/>
        </w:rPr>
        <w:t xml:space="preserve">The pretreatment efforts are highly required to make cells in a homogenized suspension before FCM counting, including series dilution, mechanical dispersion, such as vortex mixing, and/or ultrasonication, etc. </w:t>
      </w:r>
      <w:bookmarkEnd w:id="376"/>
      <w:bookmarkEnd w:id="377"/>
      <w:r>
        <w:rPr>
          <w:rFonts w:cs="Times New Roman"/>
          <w:bCs/>
          <w:noProof/>
          <w:lang w:eastAsia="zh-CN"/>
        </w:rPr>
        <w:t>(Foladori et al., 2007; Foladori et al., 2010; Props et al., 2017; Vandeputte et al., 2017)</w:t>
      </w:r>
      <w:r>
        <w:rPr>
          <w:rFonts w:cs="Times New Roman"/>
          <w:bCs/>
          <w:lang w:eastAsia="zh-CN"/>
        </w:rPr>
        <w:t xml:space="preserve">. </w:t>
      </w:r>
      <w:bookmarkStart w:id="382" w:name="OLE_LINK788"/>
      <w:bookmarkStart w:id="383" w:name="OLE_LINK789"/>
      <w:bookmarkStart w:id="384" w:name="OLE_LINK790"/>
      <w:bookmarkStart w:id="385" w:name="OLE_LINK791"/>
      <w:bookmarkEnd w:id="367"/>
      <w:bookmarkEnd w:id="368"/>
      <w:bookmarkEnd w:id="369"/>
      <w:bookmarkEnd w:id="378"/>
      <w:bookmarkEnd w:id="379"/>
      <w:bookmarkEnd w:id="380"/>
      <w:bookmarkEnd w:id="381"/>
      <w:proofErr w:type="gramStart"/>
      <w:r w:rsidRPr="003B0D4E">
        <w:rPr>
          <w:rFonts w:cs="Times New Roman"/>
          <w:bCs/>
          <w:lang w:eastAsia="zh-CN"/>
        </w:rPr>
        <w:t>And</w:t>
      </w:r>
      <w:r w:rsidRPr="000E4B94">
        <w:rPr>
          <w:rFonts w:cs="Times New Roman"/>
          <w:bCs/>
          <w:lang w:eastAsia="zh-CN"/>
        </w:rPr>
        <w:t>,</w:t>
      </w:r>
      <w:proofErr w:type="gramEnd"/>
      <w:r w:rsidRPr="00C64B6C">
        <w:rPr>
          <w:rFonts w:cs="Times New Roman"/>
          <w:bCs/>
          <w:color w:val="000000" w:themeColor="text1"/>
          <w:lang w:eastAsia="zh-CN"/>
        </w:rPr>
        <w:t xml:space="preserve"> FCM counting requires supervised strategies to gate the cell signals from background noises and cell aggregates </w:t>
      </w:r>
      <w:r>
        <w:rPr>
          <w:rFonts w:cs="Times New Roman"/>
          <w:bCs/>
          <w:noProof/>
          <w:color w:val="000000" w:themeColor="text1"/>
          <w:lang w:eastAsia="zh-CN"/>
        </w:rPr>
        <w:t>(Props et al., 2017</w:t>
      </w:r>
      <w:bookmarkEnd w:id="382"/>
      <w:bookmarkEnd w:id="383"/>
      <w:r>
        <w:rPr>
          <w:rFonts w:cs="Times New Roman"/>
          <w:bCs/>
          <w:noProof/>
          <w:color w:val="000000" w:themeColor="text1"/>
          <w:lang w:eastAsia="zh-CN"/>
        </w:rPr>
        <w:t xml:space="preserve">). </w:t>
      </w:r>
      <w:r>
        <w:rPr>
          <w:rFonts w:cs="Times New Roman"/>
          <w:bCs/>
          <w:color w:val="000000" w:themeColor="text1"/>
          <w:lang w:eastAsia="zh-CN"/>
        </w:rPr>
        <w:t>Besides,</w:t>
      </w:r>
      <w:r>
        <w:rPr>
          <w:rFonts w:cs="Times New Roman"/>
          <w:bCs/>
          <w:lang w:eastAsia="zh-CN"/>
        </w:rPr>
        <w:t xml:space="preserve"> quantification of a specific population based on the relative abundance revealed by amplicon sequencing and total cell number may be inaccurate because of the biases of PCR before </w:t>
      </w:r>
      <w:r>
        <w:rPr>
          <w:rFonts w:cs="Times New Roman" w:hint="eastAsia"/>
          <w:bCs/>
          <w:lang w:eastAsia="zh-CN"/>
        </w:rPr>
        <w:t>ampli</w:t>
      </w:r>
      <w:r>
        <w:rPr>
          <w:rFonts w:cs="Times New Roman"/>
          <w:bCs/>
          <w:lang w:eastAsia="zh-CN"/>
        </w:rPr>
        <w:t xml:space="preserve">con sequencing </w:t>
      </w:r>
      <w:r>
        <w:rPr>
          <w:rFonts w:cs="Times New Roman"/>
          <w:bCs/>
          <w:noProof/>
          <w:lang w:eastAsia="zh-CN"/>
        </w:rPr>
        <w:t>(O’Donnell et al., 2016)</w:t>
      </w:r>
      <w:r>
        <w:rPr>
          <w:rFonts w:cs="Times New Roman"/>
          <w:bCs/>
          <w:lang w:eastAsia="zh-CN"/>
        </w:rPr>
        <w:t xml:space="preserve">. </w:t>
      </w:r>
      <w:r>
        <w:rPr>
          <w:rFonts w:cs="Times New Roman"/>
          <w:bCs/>
          <w:color w:val="000000" w:themeColor="text1"/>
          <w:lang w:eastAsia="zh-CN"/>
        </w:rPr>
        <w:t xml:space="preserve">In this study, </w:t>
      </w:r>
      <w:r>
        <w:rPr>
          <w:rFonts w:cs="Times New Roman" w:hint="eastAsia"/>
          <w:bCs/>
          <w:color w:val="000000" w:themeColor="text1"/>
          <w:lang w:eastAsia="zh-CN"/>
        </w:rPr>
        <w:t>s</w:t>
      </w:r>
      <w:r>
        <w:rPr>
          <w:rFonts w:cs="Times New Roman"/>
          <w:bCs/>
          <w:color w:val="000000" w:themeColor="text1"/>
          <w:lang w:eastAsia="zh-CN"/>
        </w:rPr>
        <w:t xml:space="preserve">amples from co-digesters were less dense and cells were more homogeneously distributed in the suspension than those from mono-digesters, and </w:t>
      </w:r>
      <w:r>
        <w:rPr>
          <w:rFonts w:cs="Times New Roman" w:hint="eastAsia"/>
          <w:bCs/>
          <w:color w:val="000000" w:themeColor="text1"/>
          <w:lang w:eastAsia="zh-CN"/>
        </w:rPr>
        <w:t>w</w:t>
      </w:r>
      <w:r>
        <w:rPr>
          <w:rFonts w:cs="Times New Roman"/>
          <w:bCs/>
          <w:color w:val="000000" w:themeColor="text1"/>
          <w:lang w:eastAsia="zh-CN"/>
        </w:rPr>
        <w:t>e observed that</w:t>
      </w:r>
      <w:bookmarkStart w:id="386" w:name="OLE_LINK68"/>
      <w:bookmarkStart w:id="387" w:name="OLE_LINK69"/>
      <w:r>
        <w:rPr>
          <w:rFonts w:cs="Times New Roman"/>
          <w:bCs/>
          <w:color w:val="000000" w:themeColor="text1"/>
          <w:lang w:eastAsia="zh-CN"/>
        </w:rPr>
        <w:t xml:space="preserve"> </w:t>
      </w:r>
      <w:r w:rsidRPr="00C64B6C">
        <w:rPr>
          <w:rFonts w:cs="Times New Roman"/>
          <w:bCs/>
          <w:color w:val="000000" w:themeColor="text1"/>
          <w:lang w:eastAsia="zh-CN"/>
        </w:rPr>
        <w:t xml:space="preserve">the cell </w:t>
      </w:r>
      <w:r>
        <w:rPr>
          <w:rFonts w:cs="Times New Roman"/>
          <w:bCs/>
          <w:color w:val="000000" w:themeColor="text1"/>
          <w:lang w:eastAsia="zh-CN"/>
        </w:rPr>
        <w:t xml:space="preserve">numbers </w:t>
      </w:r>
      <w:r w:rsidRPr="00C64B6C">
        <w:rPr>
          <w:rFonts w:cs="Times New Roman"/>
          <w:bCs/>
          <w:color w:val="000000" w:themeColor="text1"/>
          <w:lang w:eastAsia="zh-CN"/>
        </w:rPr>
        <w:t xml:space="preserve">enumerated by </w:t>
      </w:r>
      <w:r w:rsidRPr="00C64B6C">
        <w:rPr>
          <w:rFonts w:cs="Times New Roman"/>
          <w:bCs/>
          <w:color w:val="000000" w:themeColor="text1"/>
          <w:lang w:eastAsia="zh-CN"/>
        </w:rPr>
        <w:lastRenderedPageBreak/>
        <w:t>spike-ins based AQ and FCM w</w:t>
      </w:r>
      <w:r>
        <w:rPr>
          <w:rFonts w:cs="Times New Roman"/>
          <w:bCs/>
          <w:color w:val="000000" w:themeColor="text1"/>
          <w:lang w:eastAsia="zh-CN"/>
        </w:rPr>
        <w:t>ere</w:t>
      </w:r>
      <w:r w:rsidRPr="00C64B6C">
        <w:rPr>
          <w:rFonts w:cs="Times New Roman"/>
          <w:bCs/>
          <w:color w:val="000000" w:themeColor="text1"/>
          <w:lang w:eastAsia="zh-CN"/>
        </w:rPr>
        <w:t xml:space="preserve"> closer for samples from co-digesters than </w:t>
      </w:r>
      <w:r>
        <w:rPr>
          <w:rFonts w:cs="Times New Roman"/>
          <w:bCs/>
          <w:color w:val="000000" w:themeColor="text1"/>
          <w:lang w:eastAsia="zh-CN"/>
        </w:rPr>
        <w:t>those</w:t>
      </w:r>
      <w:r w:rsidRPr="00C64B6C">
        <w:rPr>
          <w:rFonts w:cs="Times New Roman"/>
          <w:bCs/>
          <w:color w:val="000000" w:themeColor="text1"/>
          <w:lang w:eastAsia="zh-CN"/>
        </w:rPr>
        <w:t xml:space="preserve"> from mono-digesters.</w:t>
      </w:r>
      <w:bookmarkEnd w:id="386"/>
      <w:bookmarkEnd w:id="387"/>
      <w:r w:rsidRPr="00C64B6C">
        <w:rPr>
          <w:rFonts w:cs="Times New Roman"/>
          <w:bCs/>
          <w:color w:val="000000" w:themeColor="text1"/>
          <w:lang w:eastAsia="zh-CN"/>
        </w:rPr>
        <w:t xml:space="preserve"> </w:t>
      </w:r>
      <w:bookmarkStart w:id="388" w:name="OLE_LINK792"/>
      <w:bookmarkStart w:id="389" w:name="OLE_LINK793"/>
      <w:bookmarkEnd w:id="384"/>
      <w:bookmarkEnd w:id="385"/>
      <w:r>
        <w:rPr>
          <w:rFonts w:cs="Times New Roman"/>
          <w:bCs/>
          <w:lang w:eastAsia="zh-CN"/>
        </w:rPr>
        <w:t xml:space="preserve">The spike-ins based AQ not only overcame the above-mentioned </w:t>
      </w:r>
      <w:r w:rsidRPr="00DA496C">
        <w:rPr>
          <w:rFonts w:cs="Times New Roman"/>
          <w:bCs/>
          <w:lang w:eastAsia="zh-CN"/>
        </w:rPr>
        <w:t>drawbacks of</w:t>
      </w:r>
      <w:r>
        <w:rPr>
          <w:rFonts w:cs="Times New Roman"/>
          <w:bCs/>
          <w:lang w:eastAsia="zh-CN"/>
        </w:rPr>
        <w:t xml:space="preserve"> the</w:t>
      </w:r>
      <w:r w:rsidRPr="00DA496C">
        <w:rPr>
          <w:rFonts w:cs="Times New Roman"/>
          <w:bCs/>
          <w:lang w:eastAsia="zh-CN"/>
        </w:rPr>
        <w:t xml:space="preserve"> FCM method</w:t>
      </w:r>
      <w:r>
        <w:rPr>
          <w:rFonts w:cs="Times New Roman"/>
          <w:bCs/>
          <w:lang w:eastAsia="zh-CN"/>
        </w:rPr>
        <w:t>, but also was highly sensitive with very low limits of detection (</w:t>
      </w:r>
      <w:proofErr w:type="spellStart"/>
      <w:r w:rsidR="00B63A70">
        <w:rPr>
          <w:rFonts w:cs="Times New Roman" w:hint="eastAsia"/>
          <w:bCs/>
          <w:lang w:eastAsia="zh-CN"/>
        </w:rPr>
        <w:t>L</w:t>
      </w:r>
      <w:r w:rsidR="00B63A70">
        <w:rPr>
          <w:rFonts w:cs="Times New Roman"/>
          <w:bCs/>
          <w:lang w:eastAsia="zh-CN"/>
        </w:rPr>
        <w:t>oDs</w:t>
      </w:r>
      <w:proofErr w:type="spellEnd"/>
      <w:r>
        <w:rPr>
          <w:rFonts w:cs="Times New Roman"/>
          <w:bCs/>
          <w:lang w:eastAsia="zh-CN"/>
        </w:rPr>
        <w:t xml:space="preserve">), allowing us to detect rare populations in the AD microbiome. </w:t>
      </w:r>
      <w:bookmarkStart w:id="390" w:name="OLE_LINK597"/>
      <w:bookmarkStart w:id="391" w:name="OLE_LINK598"/>
      <w:bookmarkEnd w:id="370"/>
      <w:bookmarkEnd w:id="371"/>
      <w:bookmarkEnd w:id="372"/>
      <w:bookmarkEnd w:id="373"/>
      <w:bookmarkEnd w:id="388"/>
      <w:bookmarkEnd w:id="389"/>
      <w:r w:rsidRPr="00085756">
        <w:rPr>
          <w:rFonts w:cs="Times New Roman"/>
          <w:bCs/>
          <w:lang w:eastAsia="zh-CN"/>
        </w:rPr>
        <w:t xml:space="preserve"> </w:t>
      </w:r>
      <w:bookmarkStart w:id="392" w:name="OLE_LINK273"/>
      <w:bookmarkStart w:id="393" w:name="OLE_LINK274"/>
      <w:bookmarkStart w:id="394" w:name="OLE_LINK9"/>
      <w:bookmarkStart w:id="395" w:name="OLE_LINK129"/>
      <w:proofErr w:type="spellStart"/>
      <w:r w:rsidR="00B63A70" w:rsidRPr="00085756">
        <w:rPr>
          <w:rFonts w:cs="Times New Roman"/>
          <w:bCs/>
          <w:lang w:eastAsia="zh-CN"/>
        </w:rPr>
        <w:t>L</w:t>
      </w:r>
      <w:r w:rsidR="00B63A70">
        <w:rPr>
          <w:rFonts w:cs="Times New Roman"/>
          <w:bCs/>
          <w:lang w:eastAsia="zh-CN"/>
        </w:rPr>
        <w:t>o</w:t>
      </w:r>
      <w:r w:rsidR="00B63A70" w:rsidRPr="00085756">
        <w:rPr>
          <w:rFonts w:cs="Times New Roman"/>
          <w:bCs/>
          <w:lang w:eastAsia="zh-CN"/>
        </w:rPr>
        <w:t>Ds</w:t>
      </w:r>
      <w:proofErr w:type="spellEnd"/>
      <w:r w:rsidR="00B63A70" w:rsidRPr="00085756">
        <w:rPr>
          <w:rFonts w:cs="Times New Roman"/>
          <w:bCs/>
          <w:lang w:eastAsia="zh-CN"/>
        </w:rPr>
        <w:t xml:space="preserve"> </w:t>
      </w:r>
      <w:r w:rsidRPr="00085756">
        <w:rPr>
          <w:rFonts w:cs="Times New Roman"/>
          <w:bCs/>
          <w:lang w:eastAsia="zh-CN"/>
        </w:rPr>
        <w:t>of gram-positive and gram-negative microbes were 265.</w:t>
      </w:r>
      <w:bookmarkStart w:id="396" w:name="OLE_LINK83"/>
      <w:bookmarkStart w:id="397" w:name="OLE_LINK84"/>
      <w:r w:rsidRPr="00085756">
        <w:rPr>
          <w:rFonts w:cs="Times New Roman"/>
          <w:bCs/>
          <w:lang w:eastAsia="zh-CN"/>
        </w:rPr>
        <w:t>4 ± 136.</w:t>
      </w:r>
      <w:bookmarkEnd w:id="396"/>
      <w:bookmarkEnd w:id="397"/>
      <w:r w:rsidRPr="00085756">
        <w:rPr>
          <w:rFonts w:cs="Times New Roman"/>
          <w:bCs/>
          <w:lang w:eastAsia="zh-CN"/>
        </w:rPr>
        <w:t>1</w:t>
      </w:r>
      <w:r w:rsidRPr="00836C04">
        <w:rPr>
          <w:rFonts w:cs="Times New Roman"/>
          <w:bCs/>
          <w:lang w:eastAsia="zh-CN"/>
        </w:rPr>
        <w:t xml:space="preserve"> </w:t>
      </w:r>
      <w:r>
        <w:rPr>
          <w:rFonts w:cs="Times New Roman"/>
          <w:bCs/>
          <w:lang w:eastAsia="zh-CN"/>
        </w:rPr>
        <w:t xml:space="preserve">cells/mL vs 130.9 ± 93.9 </w:t>
      </w:r>
      <w:bookmarkStart w:id="398" w:name="OLE_LINK275"/>
      <w:bookmarkStart w:id="399" w:name="OLE_LINK276"/>
      <w:r>
        <w:rPr>
          <w:rFonts w:cs="Times New Roman"/>
          <w:bCs/>
          <w:lang w:eastAsia="zh-CN"/>
        </w:rPr>
        <w:t>cells/mL</w:t>
      </w:r>
      <w:bookmarkEnd w:id="398"/>
      <w:bookmarkEnd w:id="399"/>
      <w:r>
        <w:rPr>
          <w:rFonts w:cs="Times New Roman"/>
          <w:bCs/>
          <w:lang w:eastAsia="zh-CN"/>
        </w:rPr>
        <w:t xml:space="preserve"> in mono-digesters, </w:t>
      </w:r>
      <w:r>
        <w:rPr>
          <w:rFonts w:cs="Times New Roman" w:hint="eastAsia"/>
          <w:bCs/>
          <w:lang w:eastAsia="zh-CN"/>
        </w:rPr>
        <w:t>and</w:t>
      </w:r>
      <w:r>
        <w:rPr>
          <w:rFonts w:cs="Times New Roman"/>
          <w:bCs/>
          <w:lang w:eastAsia="zh-CN"/>
        </w:rPr>
        <w:t xml:space="preserve"> 298.4 ± 146.2 cells/mL</w:t>
      </w:r>
      <w:r>
        <w:rPr>
          <w:rFonts w:cs="Times New Roman" w:hint="eastAsia"/>
          <w:bCs/>
          <w:lang w:eastAsia="zh-CN"/>
        </w:rPr>
        <w:t xml:space="preserve"> vs</w:t>
      </w:r>
      <w:r>
        <w:rPr>
          <w:rFonts w:cs="Times New Roman"/>
          <w:bCs/>
          <w:lang w:eastAsia="zh-CN"/>
        </w:rPr>
        <w:t xml:space="preserve"> 113.8 ± 81.4 cells/mL in co-digesters</w:t>
      </w:r>
      <w:bookmarkEnd w:id="392"/>
      <w:bookmarkEnd w:id="393"/>
      <w:r>
        <w:rPr>
          <w:rFonts w:cs="Times New Roman"/>
          <w:bCs/>
          <w:lang w:eastAsia="zh-CN"/>
        </w:rPr>
        <w:t xml:space="preserve">, following </w:t>
      </w:r>
      <w:bookmarkEnd w:id="394"/>
      <w:bookmarkEnd w:id="395"/>
      <w:r>
        <w:rPr>
          <w:rFonts w:cs="Times New Roman"/>
          <w:bCs/>
          <w:lang w:eastAsia="zh-CN"/>
        </w:rPr>
        <w:t xml:space="preserve">the calculation method </w:t>
      </w:r>
      <w:r w:rsidRPr="00085756">
        <w:rPr>
          <w:rFonts w:cs="Times New Roman"/>
          <w:bCs/>
          <w:lang w:eastAsia="zh-CN"/>
        </w:rPr>
        <w:t>illustrated in</w:t>
      </w:r>
      <w:r w:rsidRPr="00085756">
        <w:rPr>
          <w:rFonts w:cs="Times New Roman"/>
          <w:bCs/>
          <w:color w:val="000000" w:themeColor="text1"/>
          <w:lang w:eastAsia="zh-CN"/>
        </w:rPr>
        <w:t xml:space="preserve"> SI </w:t>
      </w:r>
      <w:r w:rsidR="00027B92">
        <w:rPr>
          <w:rFonts w:cs="Times New Roman"/>
          <w:bCs/>
          <w:color w:val="000000" w:themeColor="text1"/>
          <w:lang w:eastAsia="zh-CN"/>
        </w:rPr>
        <w:t>6</w:t>
      </w:r>
      <w:r w:rsidR="00B63A70">
        <w:rPr>
          <w:rFonts w:cs="Times New Roman"/>
          <w:bCs/>
          <w:color w:val="000000" w:themeColor="text1"/>
          <w:lang w:eastAsia="zh-CN"/>
        </w:rPr>
        <w:t>, at the sequencing depth of 10 Gb</w:t>
      </w:r>
      <w:r w:rsidRPr="00085756">
        <w:rPr>
          <w:rFonts w:cs="Times New Roman"/>
          <w:bCs/>
          <w:lang w:eastAsia="zh-CN"/>
        </w:rPr>
        <w:t>.</w:t>
      </w:r>
    </w:p>
    <w:p w14:paraId="5D4DB727" w14:textId="77777777" w:rsidR="002D54E0" w:rsidRPr="0016426D" w:rsidRDefault="002D54E0" w:rsidP="00523287">
      <w:pPr>
        <w:spacing w:line="480" w:lineRule="auto"/>
        <w:jc w:val="both"/>
        <w:rPr>
          <w:rFonts w:cs="Times New Roman"/>
          <w:lang w:eastAsia="zh-CN"/>
        </w:rPr>
      </w:pPr>
      <w:bookmarkStart w:id="400" w:name="OLE_LINK377"/>
      <w:bookmarkStart w:id="401" w:name="OLE_LINK378"/>
      <w:bookmarkStart w:id="402" w:name="OLE_LINK804"/>
      <w:bookmarkStart w:id="403" w:name="OLE_LINK805"/>
      <w:bookmarkStart w:id="404" w:name="OLE_LINK98"/>
      <w:bookmarkStart w:id="405" w:name="OLE_LINK99"/>
      <w:bookmarkStart w:id="406" w:name="OLE_LINK100"/>
      <w:bookmarkStart w:id="407" w:name="OLE_LINK631"/>
      <w:bookmarkStart w:id="408" w:name="OLE_LINK632"/>
      <w:bookmarkStart w:id="409" w:name="OLE_LINK371"/>
      <w:bookmarkStart w:id="410" w:name="OLE_LINK372"/>
      <w:bookmarkStart w:id="411" w:name="OLE_LINK814"/>
      <w:bookmarkStart w:id="412" w:name="OLE_LINK815"/>
      <w:bookmarkEnd w:id="241"/>
      <w:bookmarkEnd w:id="242"/>
      <w:bookmarkEnd w:id="243"/>
      <w:bookmarkEnd w:id="244"/>
      <w:bookmarkEnd w:id="245"/>
      <w:bookmarkEnd w:id="246"/>
      <w:bookmarkEnd w:id="374"/>
      <w:bookmarkEnd w:id="375"/>
      <w:bookmarkEnd w:id="390"/>
      <w:bookmarkEnd w:id="391"/>
    </w:p>
    <w:p w14:paraId="09783554" w14:textId="78EF540C" w:rsidR="002D54E0" w:rsidRDefault="002D54E0" w:rsidP="00523287">
      <w:pPr>
        <w:spacing w:line="480" w:lineRule="auto"/>
        <w:jc w:val="both"/>
        <w:rPr>
          <w:rFonts w:cs="Times New Roman"/>
          <w:bCs/>
          <w:color w:val="000000" w:themeColor="text1"/>
          <w:lang w:eastAsia="zh-CN"/>
        </w:rPr>
      </w:pPr>
      <w:bookmarkStart w:id="413" w:name="OLE_LINK120"/>
      <w:bookmarkStart w:id="414" w:name="OLE_LINK121"/>
      <w:bookmarkStart w:id="415" w:name="OLE_LINK122"/>
      <w:bookmarkStart w:id="416" w:name="OLE_LINK85"/>
      <w:bookmarkStart w:id="417" w:name="OLE_LINK86"/>
      <w:bookmarkStart w:id="418" w:name="OLE_LINK829"/>
      <w:bookmarkStart w:id="419" w:name="OLE_LINK830"/>
      <w:bookmarkStart w:id="420" w:name="OLE_LINK87"/>
      <w:bookmarkStart w:id="421" w:name="OLE_LINK88"/>
      <w:bookmarkStart w:id="422" w:name="OLE_LINK181"/>
      <w:bookmarkStart w:id="423" w:name="OLE_LINK182"/>
      <w:bookmarkEnd w:id="400"/>
      <w:bookmarkEnd w:id="401"/>
      <w:bookmarkEnd w:id="402"/>
      <w:bookmarkEnd w:id="403"/>
      <w:bookmarkEnd w:id="404"/>
      <w:bookmarkEnd w:id="405"/>
      <w:bookmarkEnd w:id="406"/>
      <w:bookmarkEnd w:id="407"/>
      <w:bookmarkEnd w:id="408"/>
      <w:bookmarkEnd w:id="409"/>
      <w:bookmarkEnd w:id="410"/>
      <w:bookmarkEnd w:id="411"/>
      <w:bookmarkEnd w:id="412"/>
      <w:r>
        <w:rPr>
          <w:rFonts w:cs="Times New Roman"/>
          <w:bCs/>
          <w:color w:val="000000" w:themeColor="text1"/>
          <w:lang w:eastAsia="zh-CN"/>
        </w:rPr>
        <w:t>The growth</w:t>
      </w:r>
      <w:r w:rsidR="00D228FF">
        <w:rPr>
          <w:rFonts w:cs="Times New Roman"/>
          <w:bCs/>
          <w:color w:val="000000" w:themeColor="text1"/>
          <w:lang w:eastAsia="zh-CN"/>
        </w:rPr>
        <w:t xml:space="preserve"> and </w:t>
      </w:r>
      <w:r>
        <w:rPr>
          <w:rFonts w:cs="Times New Roman"/>
          <w:bCs/>
          <w:color w:val="000000" w:themeColor="text1"/>
          <w:lang w:eastAsia="zh-CN"/>
        </w:rPr>
        <w:t xml:space="preserve">decay are fundamental </w:t>
      </w:r>
      <w:r w:rsidR="00D228FF">
        <w:rPr>
          <w:rFonts w:cs="Times New Roman"/>
          <w:bCs/>
          <w:color w:val="000000" w:themeColor="text1"/>
          <w:lang w:eastAsia="zh-CN"/>
        </w:rPr>
        <w:t xml:space="preserve">issues </w:t>
      </w:r>
      <w:r w:rsidR="00965C1F">
        <w:rPr>
          <w:rFonts w:cs="Times New Roman"/>
          <w:bCs/>
          <w:color w:val="000000" w:themeColor="text1"/>
          <w:lang w:eastAsia="zh-CN"/>
        </w:rPr>
        <w:t xml:space="preserve">in the studies of microbial dynamics </w:t>
      </w:r>
      <w:r>
        <w:rPr>
          <w:rFonts w:cs="Times New Roman"/>
          <w:bCs/>
          <w:noProof/>
          <w:color w:val="000000" w:themeColor="text1"/>
          <w:lang w:eastAsia="zh-CN"/>
        </w:rPr>
        <w:t>(Long et al., 2021)</w:t>
      </w:r>
      <w:r>
        <w:rPr>
          <w:rFonts w:cs="Times New Roman"/>
          <w:bCs/>
          <w:color w:val="000000" w:themeColor="text1"/>
          <w:lang w:eastAsia="zh-CN"/>
        </w:rPr>
        <w:t xml:space="preserve">. </w:t>
      </w:r>
      <w:bookmarkStart w:id="424" w:name="OLE_LINK359"/>
      <w:bookmarkStart w:id="425" w:name="OLE_LINK360"/>
      <w:bookmarkStart w:id="426" w:name="OLE_LINK373"/>
      <w:bookmarkStart w:id="427" w:name="OLE_LINK374"/>
      <w:r w:rsidRPr="00462F05">
        <w:rPr>
          <w:rFonts w:cs="Times New Roman"/>
          <w:bCs/>
          <w:color w:val="000000" w:themeColor="text1"/>
          <w:lang w:eastAsia="zh-CN"/>
        </w:rPr>
        <w:t>T</w:t>
      </w:r>
      <w:r w:rsidRPr="003B0D4E">
        <w:rPr>
          <w:rFonts w:cs="Times New Roman"/>
          <w:bCs/>
          <w:color w:val="000000" w:themeColor="text1"/>
          <w:lang w:eastAsia="zh-CN"/>
        </w:rPr>
        <w:t>hree</w:t>
      </w:r>
      <w:r w:rsidR="00965C1F" w:rsidRPr="003B0D4E">
        <w:rPr>
          <w:rFonts w:cs="Times New Roman"/>
          <w:bCs/>
          <w:color w:val="000000" w:themeColor="text1"/>
          <w:lang w:eastAsia="zh-CN"/>
        </w:rPr>
        <w:t xml:space="preserve"> </w:t>
      </w:r>
      <w:r w:rsidRPr="00462F05">
        <w:rPr>
          <w:rFonts w:cs="Times New Roman"/>
          <w:bCs/>
          <w:color w:val="000000" w:themeColor="text1"/>
          <w:lang w:eastAsia="zh-CN"/>
        </w:rPr>
        <w:t xml:space="preserve">terms are </w:t>
      </w:r>
      <w:r w:rsidR="00945368" w:rsidRPr="00462F05">
        <w:rPr>
          <w:rFonts w:cs="Times New Roman"/>
          <w:bCs/>
          <w:color w:val="000000" w:themeColor="text1"/>
          <w:lang w:eastAsia="zh-CN"/>
        </w:rPr>
        <w:t>exchangeable</w:t>
      </w:r>
      <w:r w:rsidR="00965C1F" w:rsidRPr="003B0D4E" w:rsidDel="00965C1F">
        <w:rPr>
          <w:rFonts w:cs="Times New Roman"/>
          <w:bCs/>
          <w:color w:val="000000" w:themeColor="text1"/>
          <w:lang w:eastAsia="zh-CN"/>
        </w:rPr>
        <w:t xml:space="preserve"> </w:t>
      </w:r>
      <w:r w:rsidRPr="00462F05">
        <w:rPr>
          <w:rFonts w:cs="Times New Roman"/>
          <w:bCs/>
          <w:color w:val="000000" w:themeColor="text1"/>
          <w:lang w:eastAsia="zh-CN"/>
        </w:rPr>
        <w:t xml:space="preserve">to quantify </w:t>
      </w:r>
      <w:r w:rsidR="00523287" w:rsidRPr="00945368">
        <w:rPr>
          <w:rFonts w:cs="Times New Roman"/>
          <w:bCs/>
          <w:color w:val="000000" w:themeColor="text1"/>
          <w:lang w:eastAsia="zh-CN"/>
        </w:rPr>
        <w:t xml:space="preserve">growth and decay </w:t>
      </w:r>
      <w:r w:rsidRPr="00462F05">
        <w:rPr>
          <w:rFonts w:cs="Times New Roman"/>
          <w:bCs/>
          <w:color w:val="000000" w:themeColor="text1"/>
          <w:lang w:eastAsia="zh-CN"/>
        </w:rPr>
        <w:t>of microbe</w:t>
      </w:r>
      <w:r w:rsidR="00D228FF" w:rsidRPr="00945368">
        <w:rPr>
          <w:rFonts w:cs="Times New Roman"/>
          <w:bCs/>
          <w:color w:val="000000" w:themeColor="text1"/>
          <w:lang w:eastAsia="zh-CN"/>
        </w:rPr>
        <w:t>s</w:t>
      </w:r>
      <w:r w:rsidRPr="00462F05">
        <w:rPr>
          <w:rFonts w:cs="Times New Roman"/>
          <w:bCs/>
          <w:color w:val="000000" w:themeColor="text1"/>
          <w:lang w:eastAsia="zh-CN"/>
        </w:rPr>
        <w:t>, namely, growth</w:t>
      </w:r>
      <w:r w:rsidR="00D228FF" w:rsidRPr="00945368">
        <w:rPr>
          <w:rFonts w:cs="Times New Roman"/>
          <w:bCs/>
          <w:color w:val="000000" w:themeColor="text1"/>
          <w:lang w:eastAsia="zh-CN"/>
        </w:rPr>
        <w:t>/decay</w:t>
      </w:r>
      <w:r w:rsidRPr="00462F05">
        <w:rPr>
          <w:rFonts w:cs="Times New Roman"/>
          <w:bCs/>
          <w:color w:val="000000" w:themeColor="text1"/>
          <w:lang w:eastAsia="zh-CN"/>
        </w:rPr>
        <w:t xml:space="preserve"> rate</w:t>
      </w:r>
      <w:r w:rsidR="00523287" w:rsidRPr="003B0D4E">
        <w:rPr>
          <w:rFonts w:cs="Times New Roman"/>
          <w:bCs/>
          <w:color w:val="000000" w:themeColor="text1"/>
          <w:lang w:eastAsia="zh-CN"/>
        </w:rPr>
        <w:t xml:space="preserve"> </w:t>
      </w:r>
      <w:r w:rsidR="002534FA" w:rsidRPr="003B0D4E">
        <w:rPr>
          <w:rFonts w:cs="Times New Roman"/>
          <w:bCs/>
          <w:color w:val="000000" w:themeColor="text1"/>
          <w:lang w:eastAsia="zh-CN"/>
        </w:rPr>
        <w:t>(</w:t>
      </w:r>
      <w:r w:rsidR="00242971" w:rsidRPr="003B0D4E">
        <w:rPr>
          <w:rFonts w:cs="Times New Roman"/>
          <w:bCs/>
          <w:color w:val="000000" w:themeColor="text1"/>
          <w:lang w:eastAsia="zh-CN"/>
        </w:rPr>
        <w:t>Kirchman</w:t>
      </w:r>
      <w:r w:rsidR="009F3569" w:rsidRPr="003B0D4E">
        <w:rPr>
          <w:rFonts w:cs="Times New Roman"/>
          <w:bCs/>
          <w:color w:val="000000" w:themeColor="text1"/>
          <w:lang w:eastAsia="zh-CN"/>
        </w:rPr>
        <w:t>, 2016</w:t>
      </w:r>
      <w:r w:rsidR="00242971" w:rsidRPr="003B0D4E">
        <w:rPr>
          <w:rFonts w:cs="Times New Roman"/>
          <w:bCs/>
          <w:color w:val="000000" w:themeColor="text1"/>
          <w:lang w:eastAsia="zh-CN"/>
        </w:rPr>
        <w:t xml:space="preserve"> </w:t>
      </w:r>
      <w:r w:rsidR="00523287" w:rsidRPr="003B0D4E">
        <w:rPr>
          <w:rFonts w:cs="Times New Roman"/>
          <w:bCs/>
          <w:color w:val="000000" w:themeColor="text1"/>
          <w:lang w:eastAsia="zh-CN"/>
        </w:rPr>
        <w:t>)</w:t>
      </w:r>
      <w:r w:rsidRPr="00462F05">
        <w:rPr>
          <w:rFonts w:cs="Times New Roman"/>
          <w:bCs/>
          <w:color w:val="000000" w:themeColor="text1"/>
          <w:lang w:eastAsia="zh-CN"/>
        </w:rPr>
        <w:t>, growth</w:t>
      </w:r>
      <w:r w:rsidR="00D228FF" w:rsidRPr="00945368">
        <w:rPr>
          <w:rFonts w:cs="Times New Roman"/>
          <w:bCs/>
          <w:color w:val="000000" w:themeColor="text1"/>
          <w:lang w:eastAsia="zh-CN"/>
        </w:rPr>
        <w:t>/decay</w:t>
      </w:r>
      <w:r w:rsidRPr="00462F05">
        <w:rPr>
          <w:rFonts w:cs="Times New Roman"/>
          <w:bCs/>
          <w:color w:val="000000" w:themeColor="text1"/>
          <w:lang w:eastAsia="zh-CN"/>
        </w:rPr>
        <w:t xml:space="preserve"> rate constant</w:t>
      </w:r>
      <w:r w:rsidR="006F430A" w:rsidRPr="003B0D4E">
        <w:rPr>
          <w:rFonts w:cs="Times New Roman"/>
          <w:bCs/>
          <w:color w:val="000000" w:themeColor="text1"/>
          <w:lang w:eastAsia="zh-CN"/>
        </w:rPr>
        <w:t xml:space="preserve"> </w:t>
      </w:r>
      <w:r w:rsidR="006F430A" w:rsidRPr="003B0D4E">
        <w:rPr>
          <w:rFonts w:cs="Times New Roman"/>
          <w:bCs/>
          <w:noProof/>
          <w:color w:val="000000" w:themeColor="text1"/>
          <w:lang w:eastAsia="zh-CN"/>
        </w:rPr>
        <w:t>(Hall et al., 2014)</w:t>
      </w:r>
      <w:r w:rsidRPr="00462F05">
        <w:rPr>
          <w:rFonts w:cs="Times New Roman"/>
          <w:bCs/>
          <w:color w:val="000000" w:themeColor="text1"/>
          <w:lang w:eastAsia="zh-CN"/>
        </w:rPr>
        <w:t>, and specific growth</w:t>
      </w:r>
      <w:r w:rsidR="00D228FF" w:rsidRPr="00945368">
        <w:rPr>
          <w:rFonts w:cs="Times New Roman"/>
          <w:bCs/>
          <w:color w:val="000000" w:themeColor="text1"/>
          <w:lang w:eastAsia="zh-CN"/>
        </w:rPr>
        <w:t>/decay</w:t>
      </w:r>
      <w:r w:rsidRPr="00462F05">
        <w:rPr>
          <w:rFonts w:cs="Times New Roman"/>
          <w:bCs/>
          <w:color w:val="000000" w:themeColor="text1"/>
          <w:lang w:eastAsia="zh-CN"/>
        </w:rPr>
        <w:t xml:space="preserve"> rate</w:t>
      </w:r>
      <w:r w:rsidR="00523287" w:rsidRPr="003B0D4E">
        <w:rPr>
          <w:rFonts w:cs="Times New Roman"/>
          <w:bCs/>
          <w:color w:val="000000" w:themeColor="text1"/>
          <w:lang w:eastAsia="zh-CN"/>
        </w:rPr>
        <w:t xml:space="preserve"> </w:t>
      </w:r>
      <w:r w:rsidR="008202B0" w:rsidRPr="003B0D4E">
        <w:rPr>
          <w:rFonts w:cs="Times New Roman"/>
          <w:bCs/>
          <w:noProof/>
          <w:color w:val="000000" w:themeColor="text1"/>
          <w:lang w:eastAsia="zh-CN"/>
        </w:rPr>
        <w:t>(Calabrese et al., 2021)</w:t>
      </w:r>
      <w:r w:rsidR="00523287" w:rsidRPr="003B0D4E">
        <w:rPr>
          <w:rFonts w:cs="Times New Roman"/>
          <w:bCs/>
          <w:color w:val="000000" w:themeColor="text1"/>
          <w:lang w:eastAsia="zh-CN"/>
        </w:rPr>
        <w:t>, in the units of hour</w:t>
      </w:r>
      <w:r w:rsidR="00523287" w:rsidRPr="003B0D4E">
        <w:rPr>
          <w:rFonts w:cs="Times New Roman"/>
          <w:bCs/>
          <w:color w:val="000000" w:themeColor="text1"/>
          <w:vertAlign w:val="superscript"/>
          <w:lang w:eastAsia="zh-CN"/>
        </w:rPr>
        <w:t>-1</w:t>
      </w:r>
      <w:r w:rsidR="00523287" w:rsidRPr="003B0D4E">
        <w:rPr>
          <w:rFonts w:cs="Times New Roman"/>
          <w:bCs/>
          <w:color w:val="000000" w:themeColor="text1"/>
          <w:lang w:eastAsia="zh-CN"/>
        </w:rPr>
        <w:t xml:space="preserve"> or day</w:t>
      </w:r>
      <w:r w:rsidR="00523287" w:rsidRPr="003B0D4E">
        <w:rPr>
          <w:rFonts w:cs="Times New Roman"/>
          <w:bCs/>
          <w:color w:val="000000" w:themeColor="text1"/>
          <w:vertAlign w:val="superscript"/>
          <w:lang w:eastAsia="zh-CN"/>
        </w:rPr>
        <w:t>-1</w:t>
      </w:r>
      <w:bookmarkStart w:id="428" w:name="OLE_LINK365"/>
      <w:bookmarkStart w:id="429" w:name="OLE_LINK366"/>
      <w:r w:rsidRPr="003B0D4E">
        <w:rPr>
          <w:rFonts w:cs="Times New Roman"/>
          <w:bCs/>
          <w:color w:val="000000" w:themeColor="text1"/>
          <w:lang w:eastAsia="zh-CN"/>
        </w:rPr>
        <w:t xml:space="preserve">, which normalizes the biomass change in abundance per </w:t>
      </w:r>
      <w:r w:rsidR="00965C1F" w:rsidRPr="003B0D4E">
        <w:rPr>
          <w:rFonts w:cs="Times New Roman"/>
          <w:bCs/>
          <w:color w:val="000000" w:themeColor="text1"/>
          <w:lang w:eastAsia="zh-CN"/>
        </w:rPr>
        <w:t>unit initial biomass</w:t>
      </w:r>
      <w:r w:rsidRPr="003B0D4E">
        <w:rPr>
          <w:rFonts w:cs="Times New Roman"/>
          <w:bCs/>
          <w:color w:val="000000" w:themeColor="text1"/>
          <w:lang w:eastAsia="zh-CN"/>
        </w:rPr>
        <w:t xml:space="preserve">, </w:t>
      </w:r>
      <w:r w:rsidR="00523287" w:rsidRPr="003B0D4E">
        <w:rPr>
          <w:rFonts w:cs="Times New Roman"/>
          <w:bCs/>
          <w:color w:val="000000" w:themeColor="text1"/>
          <w:lang w:eastAsia="zh-CN"/>
        </w:rPr>
        <w:t xml:space="preserve">following the assumption of </w:t>
      </w:r>
      <w:r w:rsidRPr="003B0D4E">
        <w:rPr>
          <w:rFonts w:cs="Times New Roman"/>
          <w:bCs/>
          <w:color w:val="000000" w:themeColor="text1"/>
          <w:lang w:eastAsia="zh-CN"/>
        </w:rPr>
        <w:t>the first-order growth model</w:t>
      </w:r>
      <w:r w:rsidR="005022EB" w:rsidRPr="003B0D4E">
        <w:rPr>
          <w:rFonts w:cs="Times New Roman"/>
          <w:bCs/>
          <w:color w:val="000000" w:themeColor="text1"/>
          <w:lang w:eastAsia="zh-CN"/>
        </w:rPr>
        <w:t xml:space="preserve"> </w:t>
      </w:r>
      <w:r w:rsidR="005022EB" w:rsidRPr="003B0D4E">
        <w:rPr>
          <w:rFonts w:cs="Times New Roman"/>
          <w:bCs/>
          <w:noProof/>
          <w:color w:val="000000" w:themeColor="text1"/>
          <w:lang w:eastAsia="zh-CN"/>
        </w:rPr>
        <w:t>(Hall et al., 2014)</w:t>
      </w:r>
      <w:r w:rsidRPr="003B0D4E">
        <w:rPr>
          <w:rFonts w:cs="Times New Roman"/>
          <w:bCs/>
          <w:color w:val="000000" w:themeColor="text1"/>
          <w:lang w:eastAsia="zh-CN"/>
        </w:rPr>
        <w:t>.</w:t>
      </w:r>
      <w:r>
        <w:rPr>
          <w:rFonts w:cs="Times New Roman"/>
          <w:bCs/>
          <w:color w:val="000000" w:themeColor="text1"/>
          <w:lang w:eastAsia="zh-CN"/>
        </w:rPr>
        <w:t xml:space="preserve"> </w:t>
      </w:r>
      <w:bookmarkEnd w:id="424"/>
      <w:bookmarkEnd w:id="425"/>
      <w:bookmarkEnd w:id="428"/>
      <w:bookmarkEnd w:id="429"/>
      <w:bookmarkEnd w:id="426"/>
      <w:bookmarkEnd w:id="427"/>
      <w:r>
        <w:rPr>
          <w:rFonts w:cs="Times New Roman"/>
          <w:bCs/>
          <w:color w:val="000000" w:themeColor="text1"/>
          <w:lang w:eastAsia="zh-CN"/>
        </w:rPr>
        <w:t>The global average growth rate wa</w:t>
      </w:r>
      <w:r>
        <w:rPr>
          <w:rFonts w:cs="Times New Roman" w:hint="eastAsia"/>
          <w:bCs/>
          <w:color w:val="000000" w:themeColor="text1"/>
          <w:lang w:eastAsia="zh-CN"/>
        </w:rPr>
        <w:t>s</w:t>
      </w:r>
      <w:r>
        <w:rPr>
          <w:rFonts w:cs="Times New Roman"/>
          <w:bCs/>
          <w:color w:val="000000" w:themeColor="text1"/>
          <w:lang w:eastAsia="zh-CN"/>
        </w:rPr>
        <w:t xml:space="preserve"> 0.076</w:t>
      </w:r>
      <w:r w:rsidRPr="00BB7387">
        <w:rPr>
          <w:rFonts w:cs="Times New Roman"/>
          <w:bCs/>
          <w:color w:val="000000" w:themeColor="text1"/>
          <w:lang w:eastAsia="zh-CN"/>
        </w:rPr>
        <w:t xml:space="preserve"> ± 0.0</w:t>
      </w:r>
      <w:r>
        <w:rPr>
          <w:rFonts w:cs="Times New Roman"/>
          <w:bCs/>
          <w:color w:val="000000" w:themeColor="text1"/>
          <w:lang w:eastAsia="zh-CN"/>
        </w:rPr>
        <w:t>71</w:t>
      </w:r>
      <w:r w:rsidRPr="00BB7387">
        <w:rPr>
          <w:rFonts w:cs="Times New Roman"/>
          <w:bCs/>
          <w:color w:val="000000" w:themeColor="text1"/>
          <w:lang w:eastAsia="zh-CN"/>
        </w:rPr>
        <w:t xml:space="preserve"> d</w:t>
      </w:r>
      <w:r w:rsidRPr="00BB7387">
        <w:rPr>
          <w:rFonts w:cs="Times New Roman"/>
          <w:bCs/>
          <w:color w:val="000000" w:themeColor="text1"/>
          <w:vertAlign w:val="superscript"/>
          <w:lang w:eastAsia="zh-CN"/>
        </w:rPr>
        <w:t>-1</w:t>
      </w:r>
      <w:r>
        <w:rPr>
          <w:rFonts w:cs="Times New Roman"/>
          <w:bCs/>
          <w:color w:val="000000" w:themeColor="text1"/>
          <w:lang w:eastAsia="zh-CN"/>
        </w:rPr>
        <w:t xml:space="preserve"> for heterotrophic bacteria in open-sea </w:t>
      </w:r>
      <w:r>
        <w:rPr>
          <w:rFonts w:cs="Times New Roman"/>
          <w:bCs/>
          <w:noProof/>
          <w:color w:val="000000" w:themeColor="text1"/>
          <w:lang w:eastAsia="zh-CN"/>
        </w:rPr>
        <w:t>(Kirchman, 2016)</w:t>
      </w:r>
      <w:r>
        <w:rPr>
          <w:rFonts w:cs="Times New Roman"/>
          <w:bCs/>
          <w:color w:val="000000" w:themeColor="text1"/>
          <w:lang w:eastAsia="zh-CN"/>
        </w:rPr>
        <w:t>, but seawater microbes g</w:t>
      </w:r>
      <w:r>
        <w:rPr>
          <w:rFonts w:cs="Times New Roman" w:hint="eastAsia"/>
          <w:bCs/>
          <w:color w:val="000000" w:themeColor="text1"/>
          <w:lang w:eastAsia="zh-CN"/>
        </w:rPr>
        <w:t>rew</w:t>
      </w:r>
      <w:r>
        <w:rPr>
          <w:rFonts w:cs="Times New Roman"/>
          <w:bCs/>
          <w:color w:val="000000" w:themeColor="text1"/>
          <w:lang w:eastAsia="zh-CN"/>
        </w:rPr>
        <w:t xml:space="preserve"> at </w:t>
      </w:r>
      <w:r>
        <w:rPr>
          <w:rFonts w:cs="Times New Roman" w:hint="eastAsia"/>
          <w:bCs/>
          <w:color w:val="000000" w:themeColor="text1"/>
          <w:lang w:eastAsia="zh-CN"/>
        </w:rPr>
        <w:t>rates</w:t>
      </w:r>
      <w:r>
        <w:rPr>
          <w:rFonts w:cs="Times New Roman"/>
          <w:bCs/>
          <w:color w:val="000000" w:themeColor="text1"/>
          <w:lang w:eastAsia="zh-CN"/>
        </w:rPr>
        <w:t xml:space="preserve"> ranging from 0.08 to 5.99 d</w:t>
      </w:r>
      <w:r w:rsidRPr="00EC0A7E">
        <w:rPr>
          <w:rFonts w:cs="Times New Roman"/>
          <w:bCs/>
          <w:color w:val="000000" w:themeColor="text1"/>
          <w:vertAlign w:val="superscript"/>
          <w:lang w:eastAsia="zh-CN"/>
        </w:rPr>
        <w:t>-1</w:t>
      </w:r>
      <w:r>
        <w:rPr>
          <w:rFonts w:cs="Times New Roman"/>
          <w:bCs/>
          <w:color w:val="000000" w:themeColor="text1"/>
          <w:lang w:eastAsia="zh-CN"/>
        </w:rPr>
        <w:t xml:space="preserve"> in the bottle incubation based on the quantitative genome-centric metagenomics analysis </w:t>
      </w:r>
      <w:r>
        <w:rPr>
          <w:rFonts w:cs="Times New Roman"/>
          <w:bCs/>
          <w:noProof/>
          <w:color w:val="000000" w:themeColor="text1"/>
          <w:lang w:eastAsia="zh-CN"/>
        </w:rPr>
        <w:t>(Long et al., 2021)</w:t>
      </w:r>
      <w:r>
        <w:rPr>
          <w:rFonts w:cs="Times New Roman"/>
          <w:bCs/>
          <w:color w:val="000000" w:themeColor="text1"/>
          <w:lang w:eastAsia="zh-CN"/>
        </w:rPr>
        <w:t>. Interestingly, in a full-scale activated sludge of a wastewater treatment facility, 49.41% of the observed operational taxonomic units (OTUs) had growth rates, but most populations’ growth rates were ≤ 0.10 d</w:t>
      </w:r>
      <w:r w:rsidRPr="00EC0A7E">
        <w:rPr>
          <w:rFonts w:cs="Times New Roman"/>
          <w:bCs/>
          <w:color w:val="000000" w:themeColor="text1"/>
          <w:vertAlign w:val="superscript"/>
          <w:lang w:eastAsia="zh-CN"/>
        </w:rPr>
        <w:t>-1</w:t>
      </w:r>
      <w:r>
        <w:rPr>
          <w:rFonts w:cs="Times New Roman"/>
          <w:bCs/>
          <w:color w:val="000000" w:themeColor="text1"/>
          <w:lang w:eastAsia="zh-CN"/>
        </w:rPr>
        <w:t xml:space="preserve">, and the remaining half OTUs were defined as inactive microbes with </w:t>
      </w:r>
      <w:r w:rsidRPr="000E4B94">
        <w:rPr>
          <w:rFonts w:cs="Times New Roman"/>
          <w:bCs/>
          <w:color w:val="000000" w:themeColor="text1"/>
          <w:lang w:eastAsia="zh-CN"/>
        </w:rPr>
        <w:t>decay</w:t>
      </w:r>
      <w:r>
        <w:rPr>
          <w:rFonts w:cs="Times New Roman"/>
          <w:bCs/>
          <w:color w:val="000000" w:themeColor="text1"/>
          <w:lang w:eastAsia="zh-CN"/>
        </w:rPr>
        <w:t xml:space="preserve"> rates ≥ -0.20 d</w:t>
      </w:r>
      <w:r w:rsidRPr="00DF5C21">
        <w:rPr>
          <w:rFonts w:cs="Times New Roman"/>
          <w:bCs/>
          <w:color w:val="000000" w:themeColor="text1"/>
          <w:vertAlign w:val="superscript"/>
          <w:lang w:eastAsia="zh-CN"/>
        </w:rPr>
        <w:t>-1</w:t>
      </w:r>
      <w:r>
        <w:rPr>
          <w:rFonts w:cs="Times New Roman"/>
          <w:bCs/>
          <w:color w:val="000000" w:themeColor="text1"/>
          <w:lang w:eastAsia="zh-CN"/>
        </w:rPr>
        <w:t xml:space="preserve"> </w:t>
      </w:r>
      <w:r>
        <w:rPr>
          <w:rFonts w:cs="Times New Roman"/>
          <w:bCs/>
          <w:noProof/>
          <w:color w:val="000000" w:themeColor="text1"/>
          <w:lang w:eastAsia="zh-CN"/>
        </w:rPr>
        <w:t>(Mei et al., 2019)</w:t>
      </w:r>
      <w:r>
        <w:rPr>
          <w:rFonts w:cs="Times New Roman"/>
          <w:bCs/>
          <w:color w:val="000000" w:themeColor="text1"/>
          <w:lang w:eastAsia="zh-CN"/>
        </w:rPr>
        <w:t xml:space="preserve">. </w:t>
      </w:r>
      <w:bookmarkStart w:id="430" w:name="OLE_LINK347"/>
      <w:bookmarkStart w:id="431" w:name="OLE_LINK348"/>
      <w:bookmarkStart w:id="432" w:name="OLE_LINK349"/>
      <w:r>
        <w:rPr>
          <w:rFonts w:cs="Times New Roman"/>
          <w:bCs/>
          <w:color w:val="000000" w:themeColor="text1"/>
          <w:lang w:eastAsia="zh-CN"/>
        </w:rPr>
        <w:t>The above study employed calculation based on the VSS-</w:t>
      </w:r>
      <w:r>
        <w:rPr>
          <w:rFonts w:cs="Times New Roman" w:hint="eastAsia"/>
          <w:bCs/>
          <w:color w:val="000000" w:themeColor="text1"/>
          <w:lang w:eastAsia="zh-CN"/>
        </w:rPr>
        <w:t>based</w:t>
      </w:r>
      <w:r>
        <w:rPr>
          <w:rFonts w:cs="Times New Roman"/>
          <w:bCs/>
          <w:color w:val="000000" w:themeColor="text1"/>
          <w:lang w:eastAsia="zh-CN"/>
        </w:rPr>
        <w:t xml:space="preserve"> biomass estimation for total cell density and the relative abundance derived from 16S rRNA gene amplicon sequencing, thus, the rough cell counts estimation and biased PCR amplicon efficiency might cause potential misinterpretations. </w:t>
      </w:r>
      <w:bookmarkEnd w:id="430"/>
      <w:bookmarkEnd w:id="431"/>
      <w:bookmarkEnd w:id="432"/>
      <w:r>
        <w:rPr>
          <w:rFonts w:cs="Times New Roman"/>
          <w:bCs/>
          <w:color w:val="000000" w:themeColor="text1"/>
          <w:lang w:eastAsia="zh-CN"/>
        </w:rPr>
        <w:t xml:space="preserve">In this </w:t>
      </w:r>
      <w:r>
        <w:rPr>
          <w:rFonts w:cs="Times New Roman"/>
          <w:bCs/>
          <w:color w:val="000000" w:themeColor="text1"/>
          <w:lang w:eastAsia="zh-CN"/>
        </w:rPr>
        <w:lastRenderedPageBreak/>
        <w:t xml:space="preserve">study, based on the AQ method which may overcome the above biases, we computed the growth rates of 25 populations with the overall growing trend and the decay rates of 253 microbes with decreasing profiles in the 40-day anaerobic digesters (Table </w:t>
      </w:r>
      <w:r w:rsidR="00DE7B34">
        <w:rPr>
          <w:rFonts w:cs="Times New Roman"/>
          <w:bCs/>
          <w:color w:val="000000" w:themeColor="text1"/>
          <w:lang w:eastAsia="zh-CN"/>
        </w:rPr>
        <w:t>S</w:t>
      </w:r>
      <w:r w:rsidR="00717E9C">
        <w:rPr>
          <w:rFonts w:cs="Times New Roman"/>
          <w:bCs/>
          <w:color w:val="000000" w:themeColor="text1"/>
          <w:lang w:eastAsia="zh-CN"/>
        </w:rPr>
        <w:t>6</w:t>
      </w:r>
      <w:r>
        <w:rPr>
          <w:rFonts w:cs="Times New Roman"/>
          <w:bCs/>
          <w:color w:val="000000" w:themeColor="text1"/>
          <w:lang w:eastAsia="zh-CN"/>
        </w:rPr>
        <w:t xml:space="preserve">). </w:t>
      </w:r>
      <w:bookmarkEnd w:id="413"/>
      <w:bookmarkEnd w:id="414"/>
      <w:bookmarkEnd w:id="415"/>
      <w:bookmarkEnd w:id="416"/>
      <w:bookmarkEnd w:id="417"/>
      <w:r>
        <w:rPr>
          <w:rFonts w:cs="Times New Roman" w:hint="eastAsia"/>
          <w:bCs/>
          <w:color w:val="000000" w:themeColor="text1"/>
          <w:lang w:eastAsia="zh-CN"/>
        </w:rPr>
        <w:t>W</w:t>
      </w:r>
      <w:r>
        <w:rPr>
          <w:rFonts w:cs="Times New Roman"/>
          <w:bCs/>
          <w:color w:val="000000" w:themeColor="text1"/>
          <w:lang w:eastAsia="zh-CN"/>
        </w:rPr>
        <w:t xml:space="preserve">e found that </w:t>
      </w:r>
      <w:bookmarkEnd w:id="418"/>
      <w:bookmarkEnd w:id="419"/>
      <w:r>
        <w:rPr>
          <w:rFonts w:cs="Times New Roman"/>
          <w:bCs/>
          <w:color w:val="000000" w:themeColor="text1"/>
          <w:lang w:eastAsia="zh-CN"/>
        </w:rPr>
        <w:t xml:space="preserve">microbes demonstrated different growth/decay rates in mono- and co-digesters because they are sensitive to environmental conditions </w:t>
      </w:r>
      <w:bookmarkStart w:id="433" w:name="OLE_LINK70"/>
      <w:bookmarkStart w:id="434" w:name="OLE_LINK73"/>
      <w:r>
        <w:rPr>
          <w:rFonts w:cs="Times New Roman"/>
          <w:bCs/>
          <w:noProof/>
          <w:color w:val="000000" w:themeColor="text1"/>
          <w:lang w:eastAsia="zh-CN"/>
        </w:rPr>
        <w:t>(Rousk and Bååth, 2011)</w:t>
      </w:r>
      <w:r>
        <w:rPr>
          <w:rFonts w:cs="Times New Roman"/>
          <w:bCs/>
          <w:color w:val="000000" w:themeColor="text1"/>
          <w:lang w:eastAsia="zh-CN"/>
        </w:rPr>
        <w:t xml:space="preserve">. </w:t>
      </w:r>
      <w:bookmarkEnd w:id="420"/>
      <w:bookmarkEnd w:id="421"/>
      <w:bookmarkEnd w:id="433"/>
      <w:bookmarkEnd w:id="434"/>
      <w:bookmarkEnd w:id="422"/>
      <w:bookmarkEnd w:id="423"/>
    </w:p>
    <w:p w14:paraId="63A2890B" w14:textId="77777777" w:rsidR="002D54E0" w:rsidRDefault="002D54E0" w:rsidP="00523287">
      <w:pPr>
        <w:spacing w:line="480" w:lineRule="auto"/>
        <w:jc w:val="both"/>
        <w:rPr>
          <w:rFonts w:cs="Times New Roman"/>
          <w:bCs/>
          <w:color w:val="000000" w:themeColor="text1"/>
          <w:lang w:eastAsia="zh-CN"/>
        </w:rPr>
      </w:pPr>
    </w:p>
    <w:p w14:paraId="6D70474E" w14:textId="77777777" w:rsidR="002D54E0" w:rsidRPr="001C3DF0" w:rsidRDefault="002D54E0" w:rsidP="00523287">
      <w:pPr>
        <w:spacing w:line="480" w:lineRule="auto"/>
        <w:jc w:val="both"/>
        <w:rPr>
          <w:rFonts w:cs="Times New Roman"/>
          <w:b/>
          <w:sz w:val="30"/>
          <w:szCs w:val="30"/>
          <w:lang w:eastAsia="zh-CN"/>
        </w:rPr>
      </w:pPr>
      <w:r w:rsidRPr="00FD7B3F">
        <w:rPr>
          <w:rFonts w:cs="Times New Roman"/>
          <w:b/>
          <w:sz w:val="30"/>
          <w:szCs w:val="30"/>
          <w:lang w:eastAsia="zh-CN"/>
        </w:rPr>
        <w:t>5. Conclusion</w:t>
      </w:r>
    </w:p>
    <w:p w14:paraId="076C7326" w14:textId="2F7867E6" w:rsidR="002D54E0" w:rsidRDefault="002D54E0" w:rsidP="00523287">
      <w:pPr>
        <w:spacing w:line="480" w:lineRule="auto"/>
        <w:jc w:val="both"/>
        <w:rPr>
          <w:rFonts w:cs="Times New Roman"/>
          <w:bCs/>
          <w:lang w:eastAsia="zh-CN"/>
        </w:rPr>
      </w:pPr>
      <w:bookmarkStart w:id="435" w:name="OLE_LINK109"/>
      <w:bookmarkStart w:id="436" w:name="OLE_LINK110"/>
      <w:bookmarkStart w:id="437" w:name="OLE_LINK750"/>
      <w:bookmarkStart w:id="438" w:name="OLE_LINK751"/>
      <w:bookmarkStart w:id="439" w:name="OLE_LINK456"/>
      <w:bookmarkStart w:id="440" w:name="OLE_LINK457"/>
      <w:bookmarkStart w:id="441" w:name="OLE_LINK748"/>
      <w:bookmarkStart w:id="442" w:name="OLE_LINK749"/>
      <w:bookmarkStart w:id="443" w:name="OLE_LINK761"/>
      <w:r>
        <w:rPr>
          <w:rFonts w:cs="Times New Roman"/>
          <w:bCs/>
          <w:lang w:eastAsia="zh-CN"/>
        </w:rPr>
        <w:t>This study developed and evaluated an absolute quantification workflow coupling cellular spike-ins and genome-centric analyses, which was then implemented to</w:t>
      </w:r>
      <w:r w:rsidRPr="00501297">
        <w:rPr>
          <w:rFonts w:cs="Times New Roman"/>
          <w:bCs/>
          <w:lang w:eastAsia="zh-CN"/>
        </w:rPr>
        <w:t xml:space="preserve"> </w:t>
      </w:r>
      <w:r>
        <w:rPr>
          <w:rFonts w:cs="Times New Roman"/>
          <w:bCs/>
          <w:lang w:eastAsia="zh-CN"/>
        </w:rPr>
        <w:t>elucidate</w:t>
      </w:r>
      <w:r w:rsidRPr="00501297">
        <w:rPr>
          <w:rFonts w:cs="Times New Roman"/>
          <w:bCs/>
          <w:lang w:eastAsia="zh-CN"/>
        </w:rPr>
        <w:t xml:space="preserve"> the populations’ dynamics </w:t>
      </w:r>
      <w:r>
        <w:rPr>
          <w:rFonts w:cs="Times New Roman"/>
          <w:bCs/>
          <w:lang w:eastAsia="zh-CN"/>
        </w:rPr>
        <w:t>from the perspective of absolute cell counts rather than relative abundance.</w:t>
      </w:r>
      <w:bookmarkStart w:id="444" w:name="OLE_LINK753"/>
      <w:bookmarkStart w:id="445" w:name="OLE_LINK754"/>
      <w:bookmarkStart w:id="446" w:name="OLE_LINK111"/>
      <w:bookmarkStart w:id="447" w:name="OLE_LINK112"/>
      <w:bookmarkStart w:id="448" w:name="OLE_LINK752"/>
      <w:bookmarkStart w:id="449" w:name="OLE_LINK755"/>
      <w:bookmarkStart w:id="450" w:name="OLE_LINK756"/>
      <w:bookmarkEnd w:id="435"/>
      <w:bookmarkEnd w:id="436"/>
      <w:bookmarkEnd w:id="437"/>
      <w:bookmarkEnd w:id="438"/>
      <w:r>
        <w:rPr>
          <w:rFonts w:cs="Times New Roman" w:hint="eastAsia"/>
          <w:bCs/>
          <w:lang w:eastAsia="zh-CN"/>
        </w:rPr>
        <w:t xml:space="preserve"> </w:t>
      </w:r>
      <w:bookmarkStart w:id="451" w:name="OLE_LINK458"/>
      <w:bookmarkStart w:id="452" w:name="OLE_LINK459"/>
      <w:bookmarkStart w:id="453" w:name="OLE_LINK460"/>
      <w:bookmarkStart w:id="454" w:name="OLE_LINK461"/>
      <w:bookmarkEnd w:id="439"/>
      <w:bookmarkEnd w:id="440"/>
      <w:r>
        <w:rPr>
          <w:rFonts w:cs="Times New Roman"/>
          <w:bCs/>
          <w:lang w:eastAsia="zh-CN"/>
        </w:rPr>
        <w:t>Profiling microbial communities dynamics based on absolute cell number enabled us</w:t>
      </w:r>
      <w:r w:rsidRPr="00501297">
        <w:rPr>
          <w:rFonts w:cs="Times New Roman"/>
          <w:bCs/>
          <w:lang w:eastAsia="zh-CN"/>
        </w:rPr>
        <w:t xml:space="preserve"> to </w:t>
      </w:r>
      <w:r>
        <w:rPr>
          <w:rFonts w:cs="Times New Roman"/>
          <w:bCs/>
          <w:lang w:eastAsia="zh-CN"/>
        </w:rPr>
        <w:t>identify populations featured with grow</w:t>
      </w:r>
      <w:r w:rsidR="00965C1F">
        <w:rPr>
          <w:rFonts w:cs="Times New Roman"/>
          <w:bCs/>
          <w:lang w:eastAsia="zh-CN"/>
        </w:rPr>
        <w:t>th</w:t>
      </w:r>
      <w:r>
        <w:rPr>
          <w:rFonts w:cs="Times New Roman"/>
          <w:bCs/>
          <w:lang w:eastAsia="zh-CN"/>
        </w:rPr>
        <w:t xml:space="preserve"> and </w:t>
      </w:r>
      <w:r w:rsidRPr="00501297">
        <w:rPr>
          <w:rFonts w:cs="Times New Roman"/>
          <w:bCs/>
          <w:lang w:eastAsia="zh-CN"/>
        </w:rPr>
        <w:t>dec</w:t>
      </w:r>
      <w:r>
        <w:rPr>
          <w:rFonts w:cs="Times New Roman" w:hint="eastAsia"/>
          <w:bCs/>
          <w:lang w:eastAsia="zh-CN"/>
        </w:rPr>
        <w:t>ay</w:t>
      </w:r>
      <w:r w:rsidRPr="00501297">
        <w:rPr>
          <w:rFonts w:cs="Times New Roman"/>
          <w:bCs/>
          <w:lang w:eastAsia="zh-CN"/>
        </w:rPr>
        <w:t xml:space="preserve"> </w:t>
      </w:r>
      <w:r>
        <w:rPr>
          <w:rFonts w:cs="Times New Roman"/>
          <w:bCs/>
          <w:lang w:eastAsia="zh-CN"/>
        </w:rPr>
        <w:t>dynamics</w:t>
      </w:r>
      <w:r>
        <w:rPr>
          <w:rFonts w:cs="Times New Roman" w:hint="eastAsia"/>
          <w:bCs/>
          <w:lang w:eastAsia="zh-CN"/>
        </w:rPr>
        <w:t>,</w:t>
      </w:r>
      <w:r>
        <w:rPr>
          <w:rFonts w:cs="Times New Roman"/>
          <w:bCs/>
          <w:lang w:eastAsia="zh-CN"/>
        </w:rPr>
        <w:t xml:space="preserve"> to chart the </w:t>
      </w:r>
      <w:r w:rsidRPr="00501297">
        <w:rPr>
          <w:rFonts w:cs="Times New Roman"/>
          <w:bCs/>
          <w:lang w:eastAsia="zh-CN"/>
        </w:rPr>
        <w:t>behavior</w:t>
      </w:r>
      <w:r>
        <w:rPr>
          <w:rFonts w:cs="Times New Roman" w:hint="eastAsia"/>
          <w:bCs/>
          <w:lang w:eastAsia="zh-CN"/>
        </w:rPr>
        <w:t>al</w:t>
      </w:r>
      <w:r>
        <w:rPr>
          <w:rFonts w:cs="Times New Roman"/>
          <w:bCs/>
          <w:lang w:eastAsia="zh-CN"/>
        </w:rPr>
        <w:t xml:space="preserve"> divergence of</w:t>
      </w:r>
      <w:r w:rsidRPr="00501297">
        <w:rPr>
          <w:rFonts w:cs="Times New Roman"/>
          <w:bCs/>
          <w:lang w:eastAsia="zh-CN"/>
        </w:rPr>
        <w:t xml:space="preserve"> </w:t>
      </w:r>
      <w:r>
        <w:rPr>
          <w:rFonts w:cs="Times New Roman"/>
          <w:bCs/>
          <w:lang w:eastAsia="zh-CN"/>
        </w:rPr>
        <w:t>microbes in anaerobic digesters fed with varying feedstocks, and to obtain their growth/decay</w:t>
      </w:r>
      <w:r>
        <w:rPr>
          <w:rFonts w:cs="Times New Roman" w:hint="eastAsia"/>
          <w:bCs/>
          <w:lang w:eastAsia="zh-CN"/>
        </w:rPr>
        <w:t xml:space="preserve"> </w:t>
      </w:r>
      <w:r>
        <w:rPr>
          <w:rFonts w:cs="Times New Roman"/>
          <w:bCs/>
          <w:lang w:eastAsia="zh-CN"/>
        </w:rPr>
        <w:t xml:space="preserve">rates </w:t>
      </w:r>
      <w:proofErr w:type="gramStart"/>
      <w:r>
        <w:rPr>
          <w:rFonts w:cs="Times New Roman"/>
          <w:bCs/>
          <w:lang w:eastAsia="zh-CN"/>
        </w:rPr>
        <w:t>through  high</w:t>
      </w:r>
      <w:proofErr w:type="gramEnd"/>
      <w:r>
        <w:rPr>
          <w:rFonts w:cs="Times New Roman"/>
          <w:bCs/>
          <w:lang w:eastAsia="zh-CN"/>
        </w:rPr>
        <w:t>-resolution screening at both the community and individual level</w:t>
      </w:r>
      <w:r w:rsidRPr="00501297">
        <w:rPr>
          <w:rFonts w:cs="Times New Roman"/>
          <w:bCs/>
          <w:lang w:eastAsia="zh-CN"/>
        </w:rPr>
        <w:t>.</w:t>
      </w:r>
      <w:bookmarkEnd w:id="444"/>
      <w:bookmarkEnd w:id="445"/>
      <w:r w:rsidRPr="00501297">
        <w:rPr>
          <w:rFonts w:cs="Times New Roman"/>
          <w:bCs/>
          <w:lang w:eastAsia="zh-CN"/>
        </w:rPr>
        <w:t xml:space="preserve"> </w:t>
      </w:r>
      <w:bookmarkEnd w:id="446"/>
      <w:bookmarkEnd w:id="447"/>
      <w:bookmarkEnd w:id="448"/>
      <w:bookmarkEnd w:id="449"/>
      <w:bookmarkEnd w:id="450"/>
      <w:bookmarkEnd w:id="451"/>
      <w:bookmarkEnd w:id="452"/>
      <w:bookmarkEnd w:id="453"/>
      <w:bookmarkEnd w:id="454"/>
      <w:r w:rsidRPr="005B5F0A">
        <w:rPr>
          <w:rFonts w:cs="Times New Roman"/>
          <w:bCs/>
          <w:lang w:eastAsia="zh-CN"/>
        </w:rPr>
        <w:t xml:space="preserve">These </w:t>
      </w:r>
      <w:r>
        <w:rPr>
          <w:rFonts w:cs="Times New Roman" w:hint="eastAsia"/>
          <w:bCs/>
          <w:lang w:eastAsia="zh-CN"/>
        </w:rPr>
        <w:t>observed</w:t>
      </w:r>
      <w:r w:rsidRPr="005B5F0A">
        <w:rPr>
          <w:rFonts w:cs="Times New Roman"/>
          <w:bCs/>
          <w:lang w:eastAsia="zh-CN"/>
        </w:rPr>
        <w:t xml:space="preserve"> growth/decay rates of AD microbes could serve as benchmarks for understanding the AD microbial ecology.</w:t>
      </w:r>
      <w:bookmarkStart w:id="455" w:name="OLE_LINK462"/>
      <w:bookmarkStart w:id="456" w:name="OLE_LINK463"/>
      <w:r>
        <w:rPr>
          <w:rFonts w:cs="Times New Roman"/>
          <w:bCs/>
          <w:lang w:eastAsia="zh-CN"/>
        </w:rPr>
        <w:t xml:space="preserve"> </w:t>
      </w:r>
      <w:bookmarkStart w:id="457" w:name="OLE_LINK186"/>
      <w:bookmarkStart w:id="458" w:name="OLE_LINK187"/>
      <w:bookmarkStart w:id="459" w:name="OLE_LINK464"/>
      <w:bookmarkStart w:id="460" w:name="OLE_LINK465"/>
      <w:bookmarkStart w:id="461" w:name="OLE_LINK185"/>
      <w:bookmarkEnd w:id="455"/>
      <w:bookmarkEnd w:id="456"/>
      <w:r w:rsidRPr="007C0435">
        <w:rPr>
          <w:rFonts w:cs="Times New Roman"/>
          <w:bCs/>
          <w:lang w:eastAsia="zh-CN"/>
        </w:rPr>
        <w:t xml:space="preserve">The specific activity of methanogens calculated in this study provided novel insights into methane production </w:t>
      </w:r>
      <w:r w:rsidRPr="003B0D4E">
        <w:rPr>
          <w:rFonts w:cs="Times New Roman"/>
          <w:bCs/>
          <w:lang w:eastAsia="zh-CN"/>
        </w:rPr>
        <w:t>per</w:t>
      </w:r>
      <w:r w:rsidRPr="007C0435">
        <w:rPr>
          <w:rFonts w:cs="Times New Roman"/>
          <w:bCs/>
          <w:lang w:eastAsia="zh-CN"/>
        </w:rPr>
        <w:t xml:space="preserve"> methanogenic cell in the anaerobic digesters.</w:t>
      </w:r>
      <w:r>
        <w:rPr>
          <w:rFonts w:cs="Times New Roman"/>
          <w:bCs/>
          <w:lang w:eastAsia="zh-CN"/>
        </w:rPr>
        <w:t xml:space="preserve">  </w:t>
      </w:r>
      <w:bookmarkEnd w:id="457"/>
      <w:bookmarkEnd w:id="458"/>
      <w:proofErr w:type="gramStart"/>
      <w:r>
        <w:rPr>
          <w:rFonts w:cs="Times New Roman"/>
          <w:bCs/>
          <w:lang w:eastAsia="zh-CN"/>
        </w:rPr>
        <w:t>Furthermore,  statistical</w:t>
      </w:r>
      <w:proofErr w:type="gramEnd"/>
      <w:r>
        <w:rPr>
          <w:rFonts w:cs="Times New Roman"/>
          <w:bCs/>
          <w:lang w:eastAsia="zh-CN"/>
        </w:rPr>
        <w:t xml:space="preserve"> analyses based on microbial absolute cell counts enabled us to identify the real contributions from several factors in governing the functional microbes’ variability and to pinpoint the true rela</w:t>
      </w:r>
      <w:bookmarkStart w:id="462" w:name="OLE_LINK757"/>
      <w:bookmarkStart w:id="463" w:name="OLE_LINK758"/>
      <w:r>
        <w:rPr>
          <w:rFonts w:cs="Times New Roman"/>
          <w:bCs/>
          <w:lang w:eastAsia="zh-CN"/>
        </w:rPr>
        <w:t xml:space="preserve">tionships between environmental variables and microorganisms. </w:t>
      </w:r>
      <w:bookmarkStart w:id="464" w:name="OLE_LINK466"/>
      <w:bookmarkStart w:id="465" w:name="OLE_LINK467"/>
      <w:bookmarkStart w:id="466" w:name="OLE_LINK113"/>
      <w:bookmarkStart w:id="467" w:name="OLE_LINK114"/>
      <w:bookmarkEnd w:id="459"/>
      <w:bookmarkEnd w:id="460"/>
      <w:bookmarkEnd w:id="461"/>
      <w:r>
        <w:rPr>
          <w:rFonts w:cs="Times New Roman"/>
          <w:bCs/>
          <w:lang w:eastAsia="zh-CN"/>
        </w:rPr>
        <w:t xml:space="preserve">These findings were basic aspects of microbial lifestyle and were necessary to further conceptually or mathematically model microbial community composition and dynamics, laying the foundation for fine-tuned </w:t>
      </w:r>
      <w:r>
        <w:rPr>
          <w:rFonts w:cs="Times New Roman"/>
          <w:bCs/>
          <w:lang w:eastAsia="zh-CN"/>
        </w:rPr>
        <w:lastRenderedPageBreak/>
        <w:t xml:space="preserve">controls of the engineered AD systems. </w:t>
      </w:r>
      <w:bookmarkStart w:id="468" w:name="OLE_LINK759"/>
      <w:bookmarkStart w:id="469" w:name="OLE_LINK760"/>
      <w:bookmarkStart w:id="470" w:name="OLE_LINK468"/>
      <w:bookmarkStart w:id="471" w:name="OLE_LINK469"/>
      <w:bookmarkEnd w:id="462"/>
      <w:bookmarkEnd w:id="463"/>
      <w:bookmarkEnd w:id="464"/>
      <w:bookmarkEnd w:id="465"/>
      <w:r>
        <w:rPr>
          <w:rFonts w:cs="Times New Roman"/>
          <w:bCs/>
          <w:lang w:eastAsia="zh-CN"/>
        </w:rPr>
        <w:t xml:space="preserve">In the future, there are two perspectives to be further investigated: 1) developing the methods to differentiate viable and nonviable cells integrated with this spike-ins based AQ, </w:t>
      </w:r>
      <w:r w:rsidRPr="000E4B94">
        <w:rPr>
          <w:rFonts w:cs="Times New Roman"/>
          <w:bCs/>
          <w:lang w:eastAsia="zh-CN"/>
        </w:rPr>
        <w:t xml:space="preserve">and ii) optimizing sequencing strategies and developing bioinformatic tools to retrieve more </w:t>
      </w:r>
      <w:proofErr w:type="gramStart"/>
      <w:r w:rsidRPr="000E4B94">
        <w:rPr>
          <w:rFonts w:cs="Times New Roman"/>
          <w:bCs/>
          <w:lang w:eastAsia="zh-CN"/>
        </w:rPr>
        <w:t>high quality</w:t>
      </w:r>
      <w:proofErr w:type="gramEnd"/>
      <w:r w:rsidRPr="000E4B94">
        <w:rPr>
          <w:rFonts w:cs="Times New Roman"/>
          <w:bCs/>
          <w:lang w:eastAsia="zh-CN"/>
        </w:rPr>
        <w:t xml:space="preserve"> MAGs to increase the resolution of AD microbiome</w:t>
      </w:r>
      <w:r w:rsidRPr="003B0D4E">
        <w:rPr>
          <w:rFonts w:cs="Times New Roman"/>
          <w:bCs/>
          <w:lang w:eastAsia="zh-CN"/>
        </w:rPr>
        <w:t>.</w:t>
      </w:r>
      <w:bookmarkEnd w:id="466"/>
      <w:bookmarkEnd w:id="467"/>
      <w:bookmarkEnd w:id="468"/>
      <w:bookmarkEnd w:id="469"/>
    </w:p>
    <w:p w14:paraId="668A3D5D" w14:textId="77777777" w:rsidR="002D54E0" w:rsidRPr="001D63BA" w:rsidRDefault="002D54E0" w:rsidP="00523287">
      <w:pPr>
        <w:rPr>
          <w:rFonts w:cs="Times New Roman"/>
          <w:bCs/>
          <w:lang w:eastAsia="zh-CN"/>
        </w:rPr>
      </w:pPr>
      <w:r>
        <w:rPr>
          <w:rFonts w:cs="Times New Roman"/>
          <w:bCs/>
          <w:lang w:eastAsia="zh-CN"/>
        </w:rPr>
        <w:br w:type="page"/>
      </w:r>
    </w:p>
    <w:p w14:paraId="6060FA57" w14:textId="77777777" w:rsidR="002D54E0" w:rsidRPr="0086306C" w:rsidRDefault="002D54E0" w:rsidP="00523287">
      <w:pPr>
        <w:spacing w:line="480" w:lineRule="auto"/>
        <w:jc w:val="both"/>
        <w:rPr>
          <w:rFonts w:cs="Times New Roman"/>
          <w:b/>
          <w:lang w:eastAsia="zh-CN"/>
        </w:rPr>
      </w:pPr>
      <w:r w:rsidRPr="0086306C">
        <w:rPr>
          <w:rFonts w:cs="Times New Roman"/>
          <w:b/>
          <w:lang w:eastAsia="zh-CN"/>
        </w:rPr>
        <w:lastRenderedPageBreak/>
        <w:t>Declaration of Competing Interest</w:t>
      </w:r>
    </w:p>
    <w:p w14:paraId="0370C87B" w14:textId="77777777" w:rsidR="002D54E0" w:rsidRDefault="002D54E0" w:rsidP="00523287">
      <w:pPr>
        <w:spacing w:line="480" w:lineRule="auto"/>
        <w:jc w:val="both"/>
        <w:rPr>
          <w:rFonts w:cs="Times New Roman"/>
          <w:bCs/>
          <w:lang w:eastAsia="zh-CN"/>
        </w:rPr>
      </w:pPr>
      <w:r w:rsidRPr="00C344AB">
        <w:rPr>
          <w:rFonts w:cs="Times New Roman"/>
          <w:bCs/>
          <w:lang w:eastAsia="zh-CN"/>
        </w:rPr>
        <w:t>The authors declare that they have no known competing financial interests or personal</w:t>
      </w:r>
      <w:r>
        <w:rPr>
          <w:rFonts w:cs="Times New Roman"/>
          <w:bCs/>
          <w:lang w:eastAsia="zh-CN"/>
        </w:rPr>
        <w:t xml:space="preserve"> </w:t>
      </w:r>
      <w:r w:rsidRPr="00C344AB">
        <w:rPr>
          <w:rFonts w:cs="Times New Roman"/>
          <w:bCs/>
          <w:lang w:eastAsia="zh-CN"/>
        </w:rPr>
        <w:t>relationships that could have appeared to influence the work reported in this paper</w:t>
      </w:r>
      <w:r>
        <w:rPr>
          <w:rFonts w:cs="Times New Roman"/>
          <w:bCs/>
          <w:lang w:eastAsia="zh-CN"/>
        </w:rPr>
        <w:t>.</w:t>
      </w:r>
    </w:p>
    <w:p w14:paraId="18C7C73D" w14:textId="77777777" w:rsidR="002D54E0" w:rsidRDefault="002D54E0" w:rsidP="00523287">
      <w:pPr>
        <w:spacing w:line="480" w:lineRule="auto"/>
        <w:jc w:val="both"/>
        <w:rPr>
          <w:rFonts w:cs="Times New Roman"/>
          <w:bCs/>
          <w:lang w:eastAsia="zh-CN"/>
        </w:rPr>
      </w:pPr>
    </w:p>
    <w:bookmarkEnd w:id="441"/>
    <w:bookmarkEnd w:id="442"/>
    <w:bookmarkEnd w:id="443"/>
    <w:bookmarkEnd w:id="470"/>
    <w:bookmarkEnd w:id="471"/>
    <w:p w14:paraId="43333D9C" w14:textId="77777777" w:rsidR="002D54E0" w:rsidRPr="00501297" w:rsidRDefault="002D54E0" w:rsidP="00523287">
      <w:pPr>
        <w:spacing w:line="480" w:lineRule="auto"/>
        <w:jc w:val="both"/>
        <w:rPr>
          <w:rFonts w:cs="Times New Roman"/>
          <w:b/>
          <w:lang w:eastAsia="zh-CN"/>
        </w:rPr>
      </w:pPr>
      <w:r w:rsidRPr="00501297">
        <w:rPr>
          <w:rFonts w:cs="Times New Roman"/>
          <w:b/>
          <w:lang w:eastAsia="zh-CN"/>
        </w:rPr>
        <w:t>Acknowledgement</w:t>
      </w:r>
      <w:r>
        <w:rPr>
          <w:rFonts w:cs="Times New Roman"/>
          <w:b/>
          <w:lang w:eastAsia="zh-CN"/>
        </w:rPr>
        <w:t>s</w:t>
      </w:r>
    </w:p>
    <w:p w14:paraId="1FCF6A55" w14:textId="25E646A9" w:rsidR="002D54E0" w:rsidRPr="00EE6B86" w:rsidRDefault="002D54E0" w:rsidP="00523287">
      <w:pPr>
        <w:spacing w:line="480" w:lineRule="auto"/>
        <w:jc w:val="both"/>
        <w:rPr>
          <w:rFonts w:cs="Times New Roman"/>
          <w:bCs/>
          <w:lang w:eastAsia="zh-CN"/>
        </w:rPr>
      </w:pPr>
      <w:bookmarkStart w:id="472" w:name="OLE_LINK762"/>
      <w:bookmarkStart w:id="473" w:name="OLE_LINK763"/>
      <w:r w:rsidRPr="00501297">
        <w:rPr>
          <w:rFonts w:cs="Times New Roman"/>
          <w:bCs/>
          <w:lang w:eastAsia="zh-CN"/>
        </w:rPr>
        <w:t>This wor</w:t>
      </w:r>
      <w:r>
        <w:rPr>
          <w:rFonts w:cs="Times New Roman" w:hint="eastAsia"/>
          <w:bCs/>
          <w:lang w:eastAsia="zh-CN"/>
        </w:rPr>
        <w:t>k</w:t>
      </w:r>
      <w:r w:rsidRPr="00501297">
        <w:rPr>
          <w:rFonts w:cs="Times New Roman"/>
          <w:bCs/>
          <w:lang w:eastAsia="zh-CN"/>
        </w:rPr>
        <w:t xml:space="preserve"> was funded by the Theme-based Research Scheme (T21-705/20-N).</w:t>
      </w:r>
      <w:r>
        <w:rPr>
          <w:rFonts w:cs="Times New Roman"/>
          <w:bCs/>
          <w:lang w:eastAsia="zh-CN"/>
        </w:rPr>
        <w:t xml:space="preserve"> </w:t>
      </w:r>
      <w:r w:rsidRPr="00501297">
        <w:rPr>
          <w:rFonts w:cs="Times New Roman"/>
          <w:bCs/>
          <w:lang w:eastAsia="zh-CN"/>
        </w:rPr>
        <w:t>Dr. Chunxiao W</w:t>
      </w:r>
      <w:r>
        <w:rPr>
          <w:rFonts w:cs="Times New Roman"/>
          <w:bCs/>
          <w:lang w:eastAsia="zh-CN"/>
        </w:rPr>
        <w:t>ang</w:t>
      </w:r>
      <w:r w:rsidRPr="00501297">
        <w:rPr>
          <w:rFonts w:cs="Times New Roman"/>
          <w:bCs/>
          <w:lang w:eastAsia="zh-CN"/>
        </w:rPr>
        <w:t>, Dr. Yulin W</w:t>
      </w:r>
      <w:r>
        <w:rPr>
          <w:rFonts w:cs="Times New Roman"/>
          <w:bCs/>
          <w:lang w:eastAsia="zh-CN"/>
        </w:rPr>
        <w:t xml:space="preserve">ang, Dr. </w:t>
      </w:r>
      <w:proofErr w:type="spellStart"/>
      <w:r>
        <w:rPr>
          <w:rFonts w:cs="Times New Roman"/>
          <w:bCs/>
          <w:lang w:eastAsia="zh-CN"/>
        </w:rPr>
        <w:t>Yubo</w:t>
      </w:r>
      <w:proofErr w:type="spellEnd"/>
      <w:r>
        <w:rPr>
          <w:rFonts w:cs="Times New Roman"/>
          <w:bCs/>
          <w:lang w:eastAsia="zh-CN"/>
        </w:rPr>
        <w:t xml:space="preserve"> Wang, and Dr. </w:t>
      </w:r>
      <w:proofErr w:type="spellStart"/>
      <w:r>
        <w:rPr>
          <w:rFonts w:cs="Times New Roman"/>
          <w:bCs/>
          <w:lang w:eastAsia="zh-CN"/>
        </w:rPr>
        <w:t>Liguan</w:t>
      </w:r>
      <w:proofErr w:type="spellEnd"/>
      <w:r>
        <w:rPr>
          <w:rFonts w:cs="Times New Roman"/>
          <w:bCs/>
          <w:lang w:eastAsia="zh-CN"/>
        </w:rPr>
        <w:t xml:space="preserve"> Li</w:t>
      </w:r>
      <w:r w:rsidRPr="00501297">
        <w:rPr>
          <w:rFonts w:cs="Times New Roman"/>
          <w:bCs/>
          <w:lang w:eastAsia="zh-CN"/>
        </w:rPr>
        <w:t xml:space="preserve"> would like to thank the University of Hong Kong for the postdoctoral fellowship. Ms. Yu Y</w:t>
      </w:r>
      <w:r>
        <w:rPr>
          <w:rFonts w:cs="Times New Roman"/>
          <w:bCs/>
          <w:lang w:eastAsia="zh-CN"/>
        </w:rPr>
        <w:t>ang</w:t>
      </w:r>
      <w:r w:rsidRPr="00501297">
        <w:rPr>
          <w:rFonts w:cs="Times New Roman"/>
          <w:bCs/>
          <w:lang w:eastAsia="zh-CN"/>
        </w:rPr>
        <w:t>, Ms. Dou W</w:t>
      </w:r>
      <w:r>
        <w:rPr>
          <w:rFonts w:cs="Times New Roman"/>
          <w:bCs/>
          <w:lang w:eastAsia="zh-CN"/>
        </w:rPr>
        <w:t>ang</w:t>
      </w:r>
      <w:r w:rsidRPr="00501297">
        <w:rPr>
          <w:rFonts w:cs="Times New Roman"/>
          <w:bCs/>
          <w:lang w:eastAsia="zh-CN"/>
        </w:rPr>
        <w:t xml:space="preserve">, Ms. Xiaoqing Xu would like to thank the University of Hong Kong for the postgraduate studentship. </w:t>
      </w:r>
      <w:bookmarkStart w:id="474" w:name="OLE_LINK856"/>
      <w:bookmarkStart w:id="475" w:name="OLE_LINK857"/>
      <w:r w:rsidRPr="00501297">
        <w:rPr>
          <w:rFonts w:cs="Times New Roman"/>
          <w:bCs/>
          <w:lang w:eastAsia="zh-CN"/>
        </w:rPr>
        <w:t xml:space="preserve">The authors would like to thank Ms. Vicky Fung for </w:t>
      </w:r>
      <w:r>
        <w:rPr>
          <w:rFonts w:cs="Times New Roman"/>
          <w:bCs/>
          <w:lang w:eastAsia="zh-CN"/>
        </w:rPr>
        <w:t xml:space="preserve">her </w:t>
      </w:r>
      <w:r w:rsidRPr="00501297">
        <w:rPr>
          <w:rFonts w:cs="Times New Roman"/>
          <w:bCs/>
          <w:lang w:eastAsia="zh-CN"/>
        </w:rPr>
        <w:t>assist</w:t>
      </w:r>
      <w:r>
        <w:rPr>
          <w:rFonts w:cs="Times New Roman"/>
          <w:bCs/>
          <w:lang w:eastAsia="zh-CN"/>
        </w:rPr>
        <w:t>ance</w:t>
      </w:r>
      <w:r w:rsidRPr="00501297">
        <w:rPr>
          <w:rFonts w:cs="Times New Roman"/>
          <w:bCs/>
          <w:lang w:eastAsia="zh-CN"/>
        </w:rPr>
        <w:t xml:space="preserve"> </w:t>
      </w:r>
      <w:r>
        <w:rPr>
          <w:rFonts w:cs="Times New Roman"/>
          <w:bCs/>
          <w:lang w:eastAsia="zh-CN"/>
        </w:rPr>
        <w:t xml:space="preserve">with </w:t>
      </w:r>
      <w:r w:rsidRPr="00501297">
        <w:rPr>
          <w:rFonts w:cs="Times New Roman"/>
          <w:bCs/>
          <w:lang w:eastAsia="zh-CN"/>
        </w:rPr>
        <w:t xml:space="preserve">the </w:t>
      </w:r>
      <w:r>
        <w:rPr>
          <w:rFonts w:cs="Times New Roman"/>
          <w:bCs/>
          <w:lang w:eastAsia="zh-CN"/>
        </w:rPr>
        <w:t>entire</w:t>
      </w:r>
      <w:r w:rsidRPr="00501297">
        <w:rPr>
          <w:rFonts w:cs="Times New Roman"/>
          <w:bCs/>
          <w:lang w:eastAsia="zh-CN"/>
        </w:rPr>
        <w:t xml:space="preserve"> experiment</w:t>
      </w:r>
      <w:r>
        <w:rPr>
          <w:rFonts w:cs="Times New Roman"/>
          <w:bCs/>
          <w:lang w:eastAsia="zh-CN"/>
        </w:rPr>
        <w:t>al</w:t>
      </w:r>
      <w:r w:rsidRPr="00501297">
        <w:rPr>
          <w:rFonts w:cs="Times New Roman"/>
          <w:bCs/>
          <w:lang w:eastAsia="zh-CN"/>
        </w:rPr>
        <w:t xml:space="preserve"> process</w:t>
      </w:r>
      <w:r>
        <w:rPr>
          <w:rFonts w:cs="Times New Roman"/>
          <w:bCs/>
          <w:lang w:eastAsia="zh-CN"/>
        </w:rPr>
        <w:t xml:space="preserve">. </w:t>
      </w:r>
      <w:bookmarkEnd w:id="474"/>
      <w:bookmarkEnd w:id="475"/>
      <w:r w:rsidRPr="0070712B">
        <w:rPr>
          <w:rFonts w:cs="Times New Roman"/>
          <w:bCs/>
          <w:lang w:eastAsia="zh-CN"/>
        </w:rPr>
        <w:t>Flow cytometry data were acquired using equipment maintained by the University of Hong</w:t>
      </w:r>
      <w:r>
        <w:rPr>
          <w:rFonts w:cs="Times New Roman" w:hint="eastAsia"/>
          <w:bCs/>
          <w:lang w:eastAsia="zh-CN"/>
        </w:rPr>
        <w:t xml:space="preserve"> </w:t>
      </w:r>
      <w:r w:rsidRPr="0070712B">
        <w:rPr>
          <w:rFonts w:cs="Times New Roman"/>
          <w:bCs/>
          <w:lang w:eastAsia="zh-CN"/>
        </w:rPr>
        <w:t xml:space="preserve">Kong </w:t>
      </w:r>
      <w:bookmarkStart w:id="476" w:name="OLE_LINK66"/>
      <w:bookmarkStart w:id="477" w:name="OLE_LINK67"/>
      <w:r w:rsidRPr="0070712B">
        <w:rPr>
          <w:rFonts w:cs="Times New Roman"/>
          <w:bCs/>
          <w:lang w:eastAsia="zh-CN"/>
        </w:rPr>
        <w:t>Li Ka Shing Faculty of Medicine</w:t>
      </w:r>
      <w:r>
        <w:rPr>
          <w:rFonts w:cs="Times New Roman"/>
          <w:bCs/>
          <w:lang w:eastAsia="zh-CN"/>
        </w:rPr>
        <w:t>,</w:t>
      </w:r>
      <w:r w:rsidRPr="0070712B">
        <w:rPr>
          <w:rFonts w:cs="Times New Roman"/>
          <w:bCs/>
          <w:lang w:eastAsia="zh-CN"/>
        </w:rPr>
        <w:t xml:space="preserve"> Faculty Core Facility</w:t>
      </w:r>
      <w:bookmarkEnd w:id="476"/>
      <w:bookmarkEnd w:id="477"/>
      <w:r>
        <w:rPr>
          <w:rFonts w:cs="Times New Roman"/>
          <w:bCs/>
          <w:lang w:eastAsia="zh-CN"/>
        </w:rPr>
        <w:t>.</w:t>
      </w:r>
      <w:bookmarkEnd w:id="472"/>
      <w:bookmarkEnd w:id="473"/>
      <w:r w:rsidRPr="00501297">
        <w:rPr>
          <w:rFonts w:cs="Times New Roman"/>
          <w:b/>
        </w:rPr>
        <w:br w:type="page"/>
      </w:r>
    </w:p>
    <w:p w14:paraId="732EFE7D" w14:textId="77777777" w:rsidR="002D54E0" w:rsidRPr="00501297" w:rsidRDefault="002D54E0" w:rsidP="00523287">
      <w:pPr>
        <w:spacing w:line="480" w:lineRule="auto"/>
        <w:jc w:val="both"/>
        <w:rPr>
          <w:rFonts w:cs="Times New Roman"/>
        </w:rPr>
      </w:pPr>
      <w:r w:rsidRPr="00501297">
        <w:rPr>
          <w:rFonts w:cs="Times New Roman"/>
          <w:b/>
        </w:rPr>
        <w:lastRenderedPageBreak/>
        <w:t>References</w:t>
      </w:r>
      <w:r w:rsidRPr="00483612">
        <w:rPr>
          <w:rFonts w:cs="Times New Roman"/>
          <w:b/>
          <w:bCs/>
        </w:rPr>
        <w:t>:</w:t>
      </w:r>
    </w:p>
    <w:p w14:paraId="41084BB5" w14:textId="5B49F56D" w:rsidR="002D54E0" w:rsidRDefault="002D54E0" w:rsidP="002D54E0">
      <w:pPr>
        <w:pStyle w:val="EndNoteBibliography"/>
        <w:spacing w:after="0"/>
        <w:ind w:left="720" w:hanging="720"/>
      </w:pPr>
      <w:r w:rsidRPr="00F73DA5">
        <w:t>Calabrese, S., Chakrawal, A., Manzoni, S. and Van Cappellen, P.  2021.  Energetic scaling in microbial growth. Proc. Natl. Acad. Sci. U.S.A. 118(47), e2107668118.</w:t>
      </w:r>
    </w:p>
    <w:p w14:paraId="6CE609C7" w14:textId="4C21A01D" w:rsidR="002D54E0" w:rsidRPr="003B0D4E" w:rsidRDefault="002D54E0" w:rsidP="00523287">
      <w:pPr>
        <w:pStyle w:val="EndNoteBibliography"/>
        <w:spacing w:after="0"/>
        <w:ind w:left="720" w:hanging="720"/>
      </w:pPr>
      <w:r w:rsidRPr="005C39DA">
        <w:t>Chen, S., Zhou, Y., Chen, Y. and Gu, J.  2018.  fastp: an ultra-fast all-in-one FASTQ preprocessor. Bioinformatics 34(17), i884-i890.</w:t>
      </w:r>
    </w:p>
    <w:p w14:paraId="5012079C"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Chiu, S.L. and Lo, I.M. 2016. Reviewing the anaerobic digestion and co-digestion process of food waste from the perspectives on biogas production performance and environmental impacts. Environ. Sci. Pollut. Res. 23(24), 24435-24450.</w:t>
      </w:r>
    </w:p>
    <w:p w14:paraId="5EBAD04D"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Crossette, E., Gumm, J., Langenfeld, K., Raskin, L., Duhaime, M. and Wigginton, K.  2021.  Metagenomic quantification of genes with internal standards. MBio 12(1), e03173-03120.</w:t>
      </w:r>
    </w:p>
    <w:p w14:paraId="3FD5F1A4"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 xml:space="preserve">Fitamo, T., Boldrin, A., Boe, K., Angelidaki, I. and Scheutz, C. 2016. Co-digestion of food and garden waste with mixed sludge from wastewater treatment in continuously stirred tank reactors. </w:t>
      </w:r>
      <w:bookmarkStart w:id="478" w:name="OLE_LINK140"/>
      <w:bookmarkStart w:id="479" w:name="OLE_LINK141"/>
      <w:r w:rsidRPr="005459CE">
        <w:rPr>
          <w:color w:val="000000" w:themeColor="text1"/>
        </w:rPr>
        <w:t xml:space="preserve">Bioresour. Technol. </w:t>
      </w:r>
      <w:bookmarkEnd w:id="478"/>
      <w:bookmarkEnd w:id="479"/>
      <w:r w:rsidRPr="005459CE">
        <w:rPr>
          <w:color w:val="000000" w:themeColor="text1"/>
        </w:rPr>
        <w:t>206, 245-254.</w:t>
      </w:r>
    </w:p>
    <w:p w14:paraId="0DA3E7FD"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Foladori, P., Bruni, L., Tamburini, S. and Ziglio, G. 2010. Direct quantification of bacterial biomass in influent, effluent and activated sludge of wastewater treatment plants by using flow cytometry. Water Res. 44(13), 3807-3818.</w:t>
      </w:r>
    </w:p>
    <w:p w14:paraId="64078C5B"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Foladori, P., Laura, B., Gianni, A. and Giuliano, Z. 2007. Effects of sonication on bacteria viability in wastewater treatment plants evaluated by flow cytometry—fecal indicators, wastewater and activated sludge. Water Res. 41(1), 235-243.</w:t>
      </w:r>
    </w:p>
    <w:p w14:paraId="10A068C9"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Foladori, P., Velho, V., Costa, R., Bruni, L., Quaranta, A. and Andreottola, G. 2015. Concerning the role of cell lysis-cryptic growth in anaerobic side-stream reactors: the single-cell analysis of viable, dead and lysed bacteria. Water Res. 74, 132-142.</w:t>
      </w:r>
    </w:p>
    <w:p w14:paraId="74E0A5CE"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Hao, L., Michaelsen, T.Y., Singleton, C.M., Dottorini, G., Kirkegaard, R.H., Albertsen, M., Nielsen, P.H. and Dueholm, M.S. 2020. Novel syntrophic bacteria in full-scale anaerobic digesters revealed by genome-centric metatranscriptomics. ISME J. 14(4), 906-918.</w:t>
      </w:r>
    </w:p>
    <w:p w14:paraId="6945D847"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 xml:space="preserve">Ji, B.W., Sheth, R.U., Dixit, P.D., Huang, Y., Kaufman, A., Wang, H.H. and Vitkup, D. 2019. Quantifying spatiotemporal variability and noise in absolute microbiota abundances using replicate sampling. </w:t>
      </w:r>
      <w:bookmarkStart w:id="480" w:name="OLE_LINK142"/>
      <w:bookmarkStart w:id="481" w:name="OLE_LINK143"/>
      <w:r w:rsidRPr="005459CE">
        <w:rPr>
          <w:color w:val="000000" w:themeColor="text1"/>
        </w:rPr>
        <w:t xml:space="preserve">Nat. Methods </w:t>
      </w:r>
      <w:bookmarkEnd w:id="480"/>
      <w:bookmarkEnd w:id="481"/>
      <w:r w:rsidRPr="005459CE">
        <w:rPr>
          <w:color w:val="000000" w:themeColor="text1"/>
        </w:rPr>
        <w:t>16(8), 731-736.</w:t>
      </w:r>
    </w:p>
    <w:p w14:paraId="37871328"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Ju, F., Lau, F. and Zhang, T. 2017. Linking microbial community, environmental variables, and methanogenesis in anaerobic biogas digesters of chemically enhanced primary treatment sludge. Environ. Sci. Technol. 51(7), 3982-3992.</w:t>
      </w:r>
    </w:p>
    <w:p w14:paraId="53F6A691" w14:textId="2B97691B" w:rsidR="002D54E0" w:rsidRDefault="002D54E0" w:rsidP="00523287">
      <w:pPr>
        <w:pStyle w:val="EndNoteBibliography"/>
        <w:spacing w:after="0"/>
        <w:ind w:left="720" w:hanging="720"/>
        <w:rPr>
          <w:color w:val="000000" w:themeColor="text1"/>
        </w:rPr>
      </w:pPr>
      <w:r w:rsidRPr="005459CE">
        <w:rPr>
          <w:color w:val="000000" w:themeColor="text1"/>
        </w:rPr>
        <w:t>Ju, F., Wang, Y., Lau, F.T., Fung, W., Huang, D., Xia, Y. and Zhang, T. 2016. Anaerobic digestion of chemically enhanced primary treatment (CEPT) sludge and the microbial community structure. Appl. Microbiol. Biotechnol. 100(20), 8975-8982.</w:t>
      </w:r>
    </w:p>
    <w:p w14:paraId="6AA80926" w14:textId="4E806D1C" w:rsidR="002D54E0" w:rsidRPr="002D54E0" w:rsidRDefault="002D54E0" w:rsidP="002D54E0">
      <w:pPr>
        <w:pStyle w:val="EndNoteBibliography"/>
        <w:ind w:left="720" w:hanging="720"/>
      </w:pPr>
      <w:r w:rsidRPr="00F73DA5">
        <w:t xml:space="preserve">Hall, B.G., Acar, H., Nandipati, A. and Barlow, M.  2014.  Growth rates made easy. </w:t>
      </w:r>
      <w:r w:rsidRPr="002D54E0">
        <w:t xml:space="preserve">Mol. Biol. Evol. </w:t>
      </w:r>
      <w:r w:rsidRPr="00F73DA5">
        <w:t>31(1), 232-238.</w:t>
      </w:r>
      <w:r>
        <w:t xml:space="preserve"> </w:t>
      </w:r>
    </w:p>
    <w:p w14:paraId="3860FBFE" w14:textId="77777777" w:rsidR="002D54E0" w:rsidRPr="003B0D4E" w:rsidRDefault="002D54E0" w:rsidP="00523287">
      <w:pPr>
        <w:pStyle w:val="EndNoteBibliography"/>
        <w:spacing w:after="0"/>
        <w:ind w:left="720" w:hanging="720"/>
      </w:pPr>
      <w:r w:rsidRPr="005C39DA">
        <w:t>Kang, D.D., Li, F., Kirton, E., Thomas, A., Egan, R., An, H. and Wang, Z.  2019.  MetaBAT 2: an adaptive binning algorithm for robust and efficient genome reconstruction from metagenome assemblies. PeerJ 7, e7359.</w:t>
      </w:r>
    </w:p>
    <w:p w14:paraId="7BB007A7"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 xml:space="preserve">Kim, M., Ahn, Y.-H. and Speece, R.J.W.r. 2002. </w:t>
      </w:r>
      <w:bookmarkStart w:id="482" w:name="OLE_LINK148"/>
      <w:bookmarkStart w:id="483" w:name="OLE_LINK149"/>
      <w:r w:rsidRPr="005459CE">
        <w:rPr>
          <w:color w:val="000000" w:themeColor="text1"/>
        </w:rPr>
        <w:t>Comparative process stability and efficiency of anaerobic digestion; mesophilic vs. thermophilic</w:t>
      </w:r>
      <w:bookmarkEnd w:id="482"/>
      <w:bookmarkEnd w:id="483"/>
      <w:r w:rsidRPr="005459CE">
        <w:rPr>
          <w:color w:val="000000" w:themeColor="text1"/>
        </w:rPr>
        <w:t>. Water Res. 36(17), 4369-4385.</w:t>
      </w:r>
    </w:p>
    <w:p w14:paraId="2B227D57"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Kirchman, D.L. 2016. Growth rates of microbes in the oceans. Annu. Rev. Mar. Sci. 8, 285-309.</w:t>
      </w:r>
    </w:p>
    <w:p w14:paraId="652F4D31"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lastRenderedPageBreak/>
        <w:t>Korem, T., Zeevi, D., Suez, J., Weinberger, A., Avnit-Sagi, T., Pompan-Lotan, M., Matot, E., Jona, G., Harmelin, A. and Cohen, N. 2015. Growth dynamics of gut microbiota in health and disease inferred from single metagenomic samples. Science 349(6252), 1101-1106.</w:t>
      </w:r>
    </w:p>
    <w:p w14:paraId="62B141CA"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Labatut, R.A., Angenent, L.T. and Scott, N.R.J.W.r. 2014. Conventional mesophilic vs. thermophilic anaerobic digestion: a trade-off between performance and stability? Water Res. 53, 249-258.</w:t>
      </w:r>
    </w:p>
    <w:p w14:paraId="4535DF4A"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Langmead, B. and Salzberg, S.L. 2012. Fast gapped-read alignment with Bowtie 2. Nat. Methods 9(4), 357.</w:t>
      </w:r>
    </w:p>
    <w:p w14:paraId="3EC3EBDB" w14:textId="77777777" w:rsidR="002D54E0" w:rsidRDefault="002D54E0" w:rsidP="00523287">
      <w:pPr>
        <w:pStyle w:val="EndNoteBibliography"/>
        <w:spacing w:after="0"/>
        <w:ind w:left="720" w:hanging="720"/>
      </w:pPr>
      <w:r w:rsidRPr="005C39DA">
        <w:t>Li, D., Liu, C.-M., Luo, R., Sadakane, K. and Lam, T.-W.  2015.  MEGAHIT: an ultra-fast single-node solution for large and complex metagenomics assembly via succinct de Bruijn graph. Bioinformatics 31(10), 1674-1676.</w:t>
      </w:r>
    </w:p>
    <w:p w14:paraId="7D3BFF74" w14:textId="77777777" w:rsidR="002D54E0" w:rsidRPr="003B0D4E" w:rsidRDefault="002D54E0" w:rsidP="00523287">
      <w:pPr>
        <w:pStyle w:val="EndNoteBibliography"/>
        <w:spacing w:after="0"/>
        <w:ind w:left="720" w:hanging="720"/>
      </w:pPr>
      <w:r w:rsidRPr="005C39DA">
        <w:t>Li, H.  2013.  Aligning sequence reads, clone sequences and assembly contigs with BWA-MEM. arXiv preprint arXiv:1303.3997.</w:t>
      </w:r>
    </w:p>
    <w:p w14:paraId="01C40F9D"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Liang, J., Mao, G., Yin, X., Ma, L., Liu, L., Bai, Y., Zhang, T. and Qu, J. 2020. Identification and quantification of bacterial genomes carrying antibiotic resistance genes and virulence factor genes for aquatic microbiological risk assessment. Water Res. 168, 115160.</w:t>
      </w:r>
    </w:p>
    <w:p w14:paraId="5997A0EC"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Long, A.M., Hou, S., Ignacio-Espinoza, J.C. and Fuhrman, J.A. 2021. Benchmarking microbial growth rate predictions from metagenomes. ISME J. 15(1), 183-195.</w:t>
      </w:r>
    </w:p>
    <w:p w14:paraId="290561FE"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 xml:space="preserve">Lovell, D., Pawlowsky-Glahn, V., Egozcue, J.J., Marguerat, S. and Bähler, J. 2015. </w:t>
      </w:r>
      <w:bookmarkStart w:id="484" w:name="OLE_LINK150"/>
      <w:bookmarkStart w:id="485" w:name="OLE_LINK151"/>
      <w:r w:rsidRPr="005459CE">
        <w:rPr>
          <w:color w:val="000000" w:themeColor="text1"/>
        </w:rPr>
        <w:t>Proportionality: a valid alternative to correlation for relative data</w:t>
      </w:r>
      <w:bookmarkEnd w:id="484"/>
      <w:bookmarkEnd w:id="485"/>
      <w:r w:rsidRPr="005459CE">
        <w:rPr>
          <w:color w:val="000000" w:themeColor="text1"/>
        </w:rPr>
        <w:t>. PLoS Comput. Biol. 11(3), e1004075.</w:t>
      </w:r>
    </w:p>
    <w:p w14:paraId="4E8D191A"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Lozupone, C.A., Stombaugh, J.I., Gordon, J.I., Jansson, J.K. and Knight, R. 2012. Diversity, stability and resilience of the human gut microbiota. Nature 489(7415), 220-230.</w:t>
      </w:r>
    </w:p>
    <w:p w14:paraId="6ABC5216"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Mei, R., Kim, J., Wilson, F.P., Bocher, B.T. and Liu, W.-T. 2019. Coupling growth kinetics modeling with machine learning reveals microbial immigration impacts and identifies key environmental parameters in a biological wastewater treatment process. Microbiome 7(1), 65.</w:t>
      </w:r>
    </w:p>
    <w:p w14:paraId="55A61140"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Mei, R., Nobu, M.K., Narihiro, T., Kuroda, K., Sierra, J.M., Wu, Z., Ye, L., Lee, P.K., Lee, P.-H. and Van Lier, J.B. 2017. Operation-driven heterogeneity and overlooked feed-associated populations in global anaerobic digester microbiome. Water Res. 124, 77-84.</w:t>
      </w:r>
    </w:p>
    <w:p w14:paraId="5EF0965F"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Morton, J.T., Sanders, J., Quinn, R.A., McDonald, D., Gonzalez, A., Vázquez-Baeza, Y., Navas-Molina, J.A., Song, S.J., Metcalf, J.L. and Hyde, E.R. 2017. Balance trees reveal microbial niche differentiation. mSystems 2(1).</w:t>
      </w:r>
    </w:p>
    <w:p w14:paraId="4EC59759"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Mosbæk, F., Kjeldal, H., Mulat, D.G., Albertsen, M., Ward, A.J., Feilberg, A. and Nielsen, J.L. 2016. Identification of syntrophic acetate-oxidizing bacteria in anaerobic digesters by combined protein-based stable isotope probing and metagenomics. ISME J. 10(10), 2405-2418.</w:t>
      </w:r>
    </w:p>
    <w:p w14:paraId="0D4C0D33"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Nobu, M.K., Narihiro, T., Rinke, C., Kamagata, Y., Tringe, S.G., Woyke, T. and Liu, W.-T. 2015. Microbial dark matter ecogenomics reveals complex synergistic networks in a methanogenic bioreactor. ISME J. 9(8), 1710-1722.</w:t>
      </w:r>
    </w:p>
    <w:p w14:paraId="39A3052A" w14:textId="77777777" w:rsidR="002D54E0" w:rsidRDefault="002D54E0" w:rsidP="00523287">
      <w:pPr>
        <w:pStyle w:val="EndNoteBibliography"/>
        <w:spacing w:after="0"/>
        <w:ind w:left="720" w:hanging="720"/>
        <w:rPr>
          <w:color w:val="000000" w:themeColor="text1"/>
        </w:rPr>
      </w:pPr>
      <w:r w:rsidRPr="005459CE">
        <w:rPr>
          <w:color w:val="000000" w:themeColor="text1"/>
        </w:rPr>
        <w:t>O’Donnell, J.L., Kelly, R.P., Lowell, N.C. and Port, J.A. 2016. Indexed PCR primers induce template-specific bias in large-scale DNA sequencing studies. PLoS One 11(3), e0148698.</w:t>
      </w:r>
    </w:p>
    <w:p w14:paraId="3E09F978" w14:textId="77777777" w:rsidR="002D54E0" w:rsidRPr="003B0D4E" w:rsidRDefault="002D54E0" w:rsidP="00523287">
      <w:pPr>
        <w:pStyle w:val="EndNoteBibliography"/>
        <w:spacing w:after="0"/>
        <w:ind w:left="720" w:hanging="720"/>
      </w:pPr>
      <w:r w:rsidRPr="005C39DA">
        <w:t>Olm, M.R., Brown, C.T., Brooks, B. and Banfield, J.F.  2017.  dRep: a tool for fast and accurate genomic comparisons that enables improved genome recovery from metagenomes through de-replication. ISME J. 11(12), 2864-2868.</w:t>
      </w:r>
    </w:p>
    <w:p w14:paraId="1FB448F0" w14:textId="77777777" w:rsidR="002D54E0" w:rsidRPr="005C39DA" w:rsidRDefault="002D54E0" w:rsidP="00523287">
      <w:pPr>
        <w:pStyle w:val="EndNoteBibliography"/>
        <w:spacing w:after="0"/>
        <w:ind w:left="720" w:hanging="720"/>
      </w:pPr>
      <w:r w:rsidRPr="005C39DA">
        <w:t>Parks, D.H., Chuvochina, M., Chaumeil, P.-A., Rinke, C., Mussig, A.J. and Hugenholtz, P.  2020.  A complete domain-to-species taxonomy for Bacteria and Archaea. Nat. Biotechnol., 1-8.</w:t>
      </w:r>
    </w:p>
    <w:p w14:paraId="625ED895" w14:textId="77777777" w:rsidR="002D54E0" w:rsidRPr="003B0D4E" w:rsidRDefault="002D54E0" w:rsidP="00523287">
      <w:pPr>
        <w:pStyle w:val="EndNoteBibliography"/>
        <w:spacing w:after="0"/>
        <w:ind w:left="720" w:hanging="720"/>
      </w:pPr>
      <w:r w:rsidRPr="005C39DA">
        <w:lastRenderedPageBreak/>
        <w:t xml:space="preserve">Parks, D.H., Imelfort, M., Skennerton, C.T., Hugenholtz, P. and Tyson, G.W.  2015.  CheckM: assessing the quality of microbial genomes recovered from isolates, single cells, and metagenomes. Genome </w:t>
      </w:r>
      <w:r>
        <w:t>Res.</w:t>
      </w:r>
      <w:r w:rsidRPr="005C39DA">
        <w:t xml:space="preserve"> 25(7), 1043-1055.</w:t>
      </w:r>
    </w:p>
    <w:p w14:paraId="6BA7AB36"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Peng, W., Li, X., Wang, C., Cao, H. and Cui, Z. 2018. Metagenome complexity and template length are the main causes of bias in PCR‐based bacteria community analysis. J. Basic Microbiol. 58(11), 987-997.</w:t>
      </w:r>
    </w:p>
    <w:p w14:paraId="1A6023B7"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Props, R., Kerckhof, F.-M., Rubbens, P., De Vrieze, J., Sanabria, E.H., Waegeman, W., Monsieurs, P., Hammes, F. and Boon, N. 2017. Absolute quantification of microbial taxon abundances. ISME J., 11(2), 584-587.</w:t>
      </w:r>
    </w:p>
    <w:p w14:paraId="7546E8F0"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 xml:space="preserve">Rousk, J. and Bååth, E. 2011. Growth of saprotrophic fungi and bacteria in soil. </w:t>
      </w:r>
      <w:bookmarkStart w:id="486" w:name="OLE_LINK156"/>
      <w:bookmarkStart w:id="487" w:name="OLE_LINK157"/>
      <w:r w:rsidRPr="005459CE">
        <w:rPr>
          <w:color w:val="000000" w:themeColor="text1"/>
        </w:rPr>
        <w:t>FEMS Microbiol. Ecol</w:t>
      </w:r>
      <w:bookmarkEnd w:id="486"/>
      <w:bookmarkEnd w:id="487"/>
      <w:r w:rsidRPr="005459CE">
        <w:rPr>
          <w:color w:val="000000" w:themeColor="text1"/>
        </w:rPr>
        <w:t>. 78(1), 17-30.</w:t>
      </w:r>
    </w:p>
    <w:p w14:paraId="3C6327A3"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 xml:space="preserve">Salonen, A., Nikkilä, J., Jalanka-Tuovinen, J., Immonen, O., Rajilić-Stojanović, M., Kekkonen, R.A., Palva, A. and de Vos, W.M. 2010. </w:t>
      </w:r>
      <w:bookmarkStart w:id="488" w:name="OLE_LINK158"/>
      <w:bookmarkStart w:id="489" w:name="OLE_LINK159"/>
      <w:r w:rsidRPr="005459CE">
        <w:rPr>
          <w:color w:val="000000" w:themeColor="text1"/>
        </w:rPr>
        <w:t>Comparative analysis of fecal DNA extraction methods with phylogenetic microarray: effective recovery of bacterial and archaeal DNA using mechanical cell lysis</w:t>
      </w:r>
      <w:bookmarkEnd w:id="488"/>
      <w:bookmarkEnd w:id="489"/>
      <w:r w:rsidRPr="005459CE">
        <w:rPr>
          <w:color w:val="000000" w:themeColor="text1"/>
        </w:rPr>
        <w:t>. J. Microbiol. Methods 81(2), 127-134.</w:t>
      </w:r>
    </w:p>
    <w:p w14:paraId="42F47A25"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Stämmler, F., Gläsner, J., Hiergeist, A., Holler, E., Weber, D., Oefner, P.J., Gessner, A. and Spang, R. 2016. Adjusting microbiome profiles for differences in microbial load by spike-in bacteria. Microbiome 4(1), 28.</w:t>
      </w:r>
    </w:p>
    <w:p w14:paraId="37FEC6CB" w14:textId="77777777" w:rsidR="002D54E0" w:rsidRDefault="002D54E0" w:rsidP="00523287">
      <w:pPr>
        <w:pStyle w:val="EndNoteBibliography"/>
        <w:spacing w:after="0"/>
        <w:ind w:left="720" w:hanging="720"/>
        <w:rPr>
          <w:color w:val="000000" w:themeColor="text1"/>
        </w:rPr>
      </w:pPr>
      <w:r w:rsidRPr="005459CE">
        <w:rPr>
          <w:color w:val="000000" w:themeColor="text1"/>
        </w:rPr>
        <w:t>Tkacz, A., Hortala, M. and Poole, P.S. 2018. Absolute quantitation of microbiota abundance in environmental samples. Microbiome 6(1), 110.</w:t>
      </w:r>
    </w:p>
    <w:p w14:paraId="441D1C0F" w14:textId="77777777" w:rsidR="002D54E0" w:rsidRPr="003B0D4E" w:rsidRDefault="002D54E0" w:rsidP="00523287">
      <w:pPr>
        <w:pStyle w:val="EndNoteBibliography"/>
        <w:spacing w:after="0"/>
        <w:ind w:left="720" w:hanging="720"/>
      </w:pPr>
      <w:r w:rsidRPr="005C39DA">
        <w:t>Uritskiy, G.V., DiRuggiero, J. and Taylor, J.  2018.  MetaWRAP—a flexible pipeline for genome-resolved metagenomic data analysis. Microbiome 6(1), 1-13.</w:t>
      </w:r>
    </w:p>
    <w:p w14:paraId="2BCA3BC6"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Vandeputte, D., Kathagen, G., D’hoe, K., Vieira-Silva, S., Valles-Colomer, M., Sabino, J., Wang, J., Tito, R.Y., De Commer, L. and Darzi, Y. 2017. Quantitative microbiome profiling links gut community variation to microbial load. Nature 551(7681), 507-511.</w:t>
      </w:r>
    </w:p>
    <w:p w14:paraId="0863E9FC"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Vanwonterghem, I., Jensen, P.D., Dennis, P.G., Hugenholtz, P., Rabaey, K. and Tyson, G.W.  2014a.  Deterministic processes guide long-term synchronised population dynamics in replicate anaerobic digesters. ISME J. 8(10), 2015-2028.</w:t>
      </w:r>
    </w:p>
    <w:p w14:paraId="7C140DDC"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Vanwonterghem, I., Jensen, P.D., Ho, D.P., Batstone, D.J. and Tyson, G.W.  2014b.  Linking microbial community structure, interactions and function in anaerobic digesters using new molecular techniques. Curr. Opin. Biotechnol. 27, 55-64.</w:t>
      </w:r>
    </w:p>
    <w:p w14:paraId="28649C4C"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Vanwonterghem, I., Jensen, P.D., Rabaey, K. and Tyson, G.W. 2016. Genome‐centric resolution of microbial diversity, metabolism and interactions in anaerobic digestion. Environ. Microbiol. 18(9), 3144-3158.</w:t>
      </w:r>
    </w:p>
    <w:p w14:paraId="36CCCE53"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Vanwonterghem, I., Jensen, P.D., Rabaey, K. and Tyson, G.W.J.S.r. 2015. Temperature and solids retention time control microbial population dynamics and volatile fatty acid production in replicated anaerobic digesters. Sci. Rep. 5, 8496.</w:t>
      </w:r>
    </w:p>
    <w:p w14:paraId="6A142143" w14:textId="77777777" w:rsidR="002D54E0" w:rsidRDefault="002D54E0" w:rsidP="00523287">
      <w:pPr>
        <w:pStyle w:val="EndNoteBibliography"/>
        <w:spacing w:after="0"/>
        <w:ind w:left="720" w:hanging="720"/>
        <w:rPr>
          <w:color w:val="000000" w:themeColor="text1"/>
        </w:rPr>
      </w:pPr>
      <w:r w:rsidRPr="005459CE">
        <w:rPr>
          <w:color w:val="000000" w:themeColor="text1"/>
        </w:rPr>
        <w:t>Wang, C., Wang, Y., Wang, Y., Cheung, K.-k., Ju, F., Xia, Y. and Zhang, T. 2020. Genome-centric microbiome analysis reveals solid retention time (SRT)-shaped species interactions and niche differentiation in food waste and sludge co-digesters. Water Res., 115858.</w:t>
      </w:r>
    </w:p>
    <w:p w14:paraId="214D02C0" w14:textId="77777777" w:rsidR="002D54E0" w:rsidRPr="003B0D4E" w:rsidRDefault="002D54E0" w:rsidP="00523287">
      <w:pPr>
        <w:pStyle w:val="EndNoteBibliography"/>
        <w:spacing w:after="0"/>
        <w:ind w:left="720" w:hanging="720"/>
      </w:pPr>
      <w:r w:rsidRPr="005C39DA">
        <w:t>Wang, C., Wang, Y., Wang, Y., Liu, L., Wang, D., Ju, F., Xia, Y. and Zhang, T.  2022.  Impacts of food waste to sludge ratios on microbial dynamics and functional traits in thermophilic digesters. Water Res., 118590.</w:t>
      </w:r>
    </w:p>
    <w:p w14:paraId="226F3972"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Wang, Y., Wang, C., Wang, Y., Xia, Y., Chen, G. and Zhang, T. 2017. Investigation on the anaerobic co-digestion of food waste with sewage sludge. Appl. Microbiol. Biotechnol., 101(20), 7755-7766.</w:t>
      </w:r>
    </w:p>
    <w:p w14:paraId="1FFB9F03"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lastRenderedPageBreak/>
        <w:t xml:space="preserve">Weiss, S.J., Xu, Z., Amir, A., Peddada, S., Bittinger, K., Gonzalez, A., Lozupone, C., Zaneveld, J.R., Vazquez-Baeza, Y. and Birmingham, A. 2015 </w:t>
      </w:r>
      <w:bookmarkStart w:id="490" w:name="OLE_LINK164"/>
      <w:bookmarkStart w:id="491" w:name="OLE_LINK165"/>
      <w:r w:rsidRPr="005459CE">
        <w:rPr>
          <w:color w:val="000000" w:themeColor="text1"/>
        </w:rPr>
        <w:t>Effects of library size variance, sparsity, and compositionality on the analysis of microbiome data</w:t>
      </w:r>
      <w:bookmarkEnd w:id="490"/>
      <w:bookmarkEnd w:id="491"/>
      <w:r w:rsidRPr="005459CE">
        <w:rPr>
          <w:color w:val="000000" w:themeColor="text1"/>
        </w:rPr>
        <w:t>, PeerJ PrePrints.</w:t>
      </w:r>
    </w:p>
    <w:p w14:paraId="130FEC57" w14:textId="77777777" w:rsidR="002D54E0" w:rsidRDefault="002D54E0" w:rsidP="00523287">
      <w:pPr>
        <w:pStyle w:val="EndNoteBibliography"/>
        <w:spacing w:after="0"/>
        <w:ind w:left="720" w:hanging="720"/>
        <w:rPr>
          <w:color w:val="000000" w:themeColor="text1"/>
        </w:rPr>
      </w:pPr>
      <w:r w:rsidRPr="005459CE">
        <w:rPr>
          <w:color w:val="000000" w:themeColor="text1"/>
        </w:rPr>
        <w:t>Weissman, J.L., Hou, S. and Fuhrman, J.A. 2021. Estimating maximal microbial growth rates from cultures, metagenomes, and single cells via codon usage patterns. Proc. Natl. Acad. Sci. U.S.A. 118(12).</w:t>
      </w:r>
    </w:p>
    <w:p w14:paraId="64EA8C90" w14:textId="77777777" w:rsidR="002D54E0" w:rsidRPr="003B0D4E" w:rsidRDefault="002D54E0" w:rsidP="002D54E0">
      <w:pPr>
        <w:pStyle w:val="EndNoteBibliography"/>
        <w:ind w:left="720" w:hanging="720"/>
      </w:pPr>
      <w:r w:rsidRPr="005C39DA">
        <w:t>Wu, Y.-W., Simmons, B.A. and Singer, S.W.  2016.  MaxBin 2.0: an automated binning algorithm to recover genomes from multiple metagenomic datasets. Bioinformatics 32(4), 605-607.</w:t>
      </w:r>
    </w:p>
    <w:p w14:paraId="151F4AAE"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 xml:space="preserve">Xia, L.C., Steele, J.A., Cram, J.A., Cardon, Z.G., Simmons, S.L., Vallino, J.J., Fuhrman, J.A. and Sun, F. 2011 </w:t>
      </w:r>
      <w:bookmarkStart w:id="492" w:name="OLE_LINK166"/>
      <w:bookmarkStart w:id="493" w:name="OLE_LINK167"/>
      <w:r w:rsidRPr="005459CE">
        <w:rPr>
          <w:color w:val="000000" w:themeColor="text1"/>
        </w:rPr>
        <w:t>Extended local similarity analysis (eLSA) of microbial community and other time series data with replicates</w:t>
      </w:r>
      <w:bookmarkEnd w:id="492"/>
      <w:bookmarkEnd w:id="493"/>
      <w:r w:rsidRPr="005459CE">
        <w:rPr>
          <w:color w:val="000000" w:themeColor="text1"/>
        </w:rPr>
        <w:t>, BMC Syst. Biol. pp. 1-12, Springer.</w:t>
      </w:r>
    </w:p>
    <w:p w14:paraId="6C80AAEF"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Yang, L., Lou, J., Wang, H., Wu, L. and Xu, J. 2018. Use of an improved high-throughput absolute abundance quantification method to characterize soil bacterial community and dynamics. Sci. Total Environ. 633, 360-371.</w:t>
      </w:r>
    </w:p>
    <w:p w14:paraId="1F2A75BB"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 xml:space="preserve">Yang, Y., Che, Y., Liu, L., Wang, C., Yin, X., Deng, Y., Yang, C. and Zhang, T.  2021.  Rapid absolute quantification of pathogens and ARGs by nanopore sequencing. </w:t>
      </w:r>
      <w:bookmarkStart w:id="494" w:name="OLE_LINK131"/>
      <w:bookmarkStart w:id="495" w:name="OLE_LINK132"/>
      <w:r w:rsidRPr="005459CE">
        <w:rPr>
          <w:color w:val="000000" w:themeColor="text1"/>
        </w:rPr>
        <w:t>Sci. Total Environ.</w:t>
      </w:r>
      <w:bookmarkEnd w:id="494"/>
      <w:bookmarkEnd w:id="495"/>
      <w:r w:rsidRPr="005459CE">
        <w:rPr>
          <w:color w:val="000000" w:themeColor="text1"/>
        </w:rPr>
        <w:t xml:space="preserve"> 152190.</w:t>
      </w:r>
    </w:p>
    <w:p w14:paraId="3AF357C8"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Zhang, C., Su, H., Baeyens, J. and Tan, T. 2014. Reviewing the anaerobic digestion of food waste for biogas production. Renew. Sustain. Energy Rev. 38, 383-392.</w:t>
      </w:r>
    </w:p>
    <w:p w14:paraId="247B6D1F"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Zheng, S., Li, M., Liu, Y. and Liu, F. 2021. Desulfovibrio feeding Methanobacterium with electrons in conductive methanogenic aggregates from coastal zones. Water Res. 202, 117490.</w:t>
      </w:r>
    </w:p>
    <w:p w14:paraId="2E161375" w14:textId="77777777" w:rsidR="002D54E0" w:rsidRPr="005459CE" w:rsidRDefault="002D54E0" w:rsidP="00523287">
      <w:pPr>
        <w:pStyle w:val="EndNoteBibliography"/>
        <w:spacing w:after="0"/>
        <w:ind w:left="720" w:hanging="720"/>
        <w:rPr>
          <w:color w:val="000000" w:themeColor="text1"/>
        </w:rPr>
      </w:pPr>
      <w:r w:rsidRPr="005459CE">
        <w:rPr>
          <w:color w:val="000000" w:themeColor="text1"/>
        </w:rPr>
        <w:t>Zhu, X., Campanaro, S., Treu, L., Kougias, P.G. and Angelidaki, I. 2019. Novel ecological insights and functional roles during anaerobic digestion of saccharides unveiled by genome-centric metagenomics. Water Res. 151, 271-279.</w:t>
      </w:r>
    </w:p>
    <w:p w14:paraId="1FF53723" w14:textId="77777777" w:rsidR="002D54E0" w:rsidRPr="005459CE" w:rsidRDefault="002D54E0" w:rsidP="00523287">
      <w:pPr>
        <w:pStyle w:val="EndNoteBibliography"/>
        <w:ind w:left="720" w:hanging="720"/>
        <w:rPr>
          <w:color w:val="000000" w:themeColor="text1"/>
        </w:rPr>
      </w:pPr>
      <w:r w:rsidRPr="005459CE">
        <w:rPr>
          <w:color w:val="000000" w:themeColor="text1"/>
        </w:rPr>
        <w:t>Zhu, X., Campanaro, S., Treu, L., Seshadri, R., Ivanova, N., Kougias, P.G., Kyrpides, N. and Angelidaki, I. 2020. Metabolic dependencies govern microbial syntrophies during methanogenesis in an anaerobic digestion ecosystem. Microbiome 8(1), 1-14.</w:t>
      </w:r>
    </w:p>
    <w:p w14:paraId="69F5D52C" w14:textId="77777777" w:rsidR="002D54E0" w:rsidRDefault="002D54E0" w:rsidP="00523287">
      <w:pPr>
        <w:spacing w:line="480" w:lineRule="auto"/>
        <w:jc w:val="both"/>
        <w:rPr>
          <w:rFonts w:cs="Times New Roman"/>
        </w:rPr>
      </w:pPr>
    </w:p>
    <w:p w14:paraId="16FFFB4A" w14:textId="77777777" w:rsidR="002D54E0" w:rsidRDefault="002D54E0">
      <w:pPr>
        <w:rPr>
          <w:rFonts w:cs="Times New Roman"/>
        </w:rPr>
      </w:pPr>
      <w:r>
        <w:rPr>
          <w:rFonts w:cs="Times New Roman"/>
        </w:rPr>
        <w:br w:type="page"/>
      </w:r>
    </w:p>
    <w:p w14:paraId="7557F47C" w14:textId="66B2BC22" w:rsidR="002D54E0" w:rsidRPr="00501297" w:rsidRDefault="002D54E0" w:rsidP="00523287">
      <w:pPr>
        <w:spacing w:line="480" w:lineRule="auto"/>
        <w:jc w:val="both"/>
        <w:rPr>
          <w:rFonts w:cs="Times New Roman"/>
          <w:bCs/>
          <w:lang w:eastAsia="zh-CN"/>
        </w:rPr>
      </w:pPr>
      <w:r w:rsidRPr="00145A90">
        <w:rPr>
          <w:rFonts w:cs="Times New Roman"/>
          <w:b/>
          <w:color w:val="000000" w:themeColor="text1"/>
          <w:lang w:eastAsia="zh-CN"/>
        </w:rPr>
        <w:lastRenderedPageBreak/>
        <w:t>Table 1</w:t>
      </w:r>
      <w:r w:rsidRPr="00145A90">
        <w:rPr>
          <w:rFonts w:cs="Times New Roman"/>
          <w:bCs/>
          <w:color w:val="000000" w:themeColor="text1"/>
          <w:lang w:eastAsia="zh-CN"/>
        </w:rPr>
        <w:t xml:space="preserve"> </w:t>
      </w:r>
      <w:r w:rsidRPr="00501297">
        <w:rPr>
          <w:rFonts w:cs="Times New Roman"/>
          <w:bCs/>
          <w:lang w:eastAsia="zh-CN"/>
        </w:rPr>
        <w:t>Summary on dynamics variations (log10 scale)</w:t>
      </w:r>
      <w:r>
        <w:rPr>
          <w:rFonts w:cs="Times New Roman"/>
          <w:bCs/>
          <w:lang w:eastAsia="zh-CN"/>
        </w:rPr>
        <w:t xml:space="preserve"> of </w:t>
      </w:r>
      <w:r>
        <w:rPr>
          <w:rFonts w:cs="Times New Roman" w:hint="eastAsia"/>
          <w:bCs/>
          <w:lang w:eastAsia="zh-CN"/>
        </w:rPr>
        <w:t>shared</w:t>
      </w:r>
      <w:r>
        <w:rPr>
          <w:rFonts w:cs="Times New Roman"/>
          <w:bCs/>
          <w:lang w:eastAsia="zh-CN"/>
        </w:rPr>
        <w:t xml:space="preserve"> 189 decay and 7 growing populations in both mono- and co-digesters.</w:t>
      </w:r>
    </w:p>
    <w:tbl>
      <w:tblPr>
        <w:tblStyle w:val="a9"/>
        <w:tblW w:w="9055" w:type="dxa"/>
        <w:tblBorders>
          <w:left w:val="none" w:sz="0" w:space="0" w:color="auto"/>
          <w:right w:val="none" w:sz="0" w:space="0" w:color="auto"/>
          <w:insideV w:val="none" w:sz="0" w:space="0" w:color="auto"/>
        </w:tblBorders>
        <w:tblLook w:val="0420" w:firstRow="1" w:lastRow="0" w:firstColumn="0" w:lastColumn="0" w:noHBand="0" w:noVBand="1"/>
      </w:tblPr>
      <w:tblGrid>
        <w:gridCol w:w="1087"/>
        <w:gridCol w:w="2499"/>
        <w:gridCol w:w="1754"/>
        <w:gridCol w:w="2284"/>
        <w:gridCol w:w="1431"/>
      </w:tblGrid>
      <w:tr w:rsidR="002D54E0" w:rsidRPr="00C5453F" w14:paraId="3F2D2F8F" w14:textId="77777777" w:rsidTr="003B0D4E">
        <w:trPr>
          <w:trHeight w:val="16"/>
        </w:trPr>
        <w:tc>
          <w:tcPr>
            <w:tcW w:w="1088" w:type="dxa"/>
          </w:tcPr>
          <w:p w14:paraId="4A4B3880" w14:textId="77777777" w:rsidR="002D54E0" w:rsidRPr="003B0D4E" w:rsidRDefault="002D54E0" w:rsidP="00523287">
            <w:pPr>
              <w:spacing w:line="480" w:lineRule="auto"/>
              <w:jc w:val="center"/>
              <w:rPr>
                <w:rFonts w:cs="Times New Roman"/>
                <w:b/>
                <w:sz w:val="20"/>
                <w:szCs w:val="20"/>
                <w:lang w:eastAsia="zh-CN"/>
              </w:rPr>
            </w:pPr>
            <w:r w:rsidRPr="003B0D4E">
              <w:rPr>
                <w:rFonts w:cs="Times New Roman"/>
                <w:b/>
                <w:sz w:val="20"/>
                <w:szCs w:val="20"/>
                <w:lang w:eastAsia="zh-CN"/>
              </w:rPr>
              <w:t>Overall trend</w:t>
            </w:r>
          </w:p>
        </w:tc>
        <w:tc>
          <w:tcPr>
            <w:tcW w:w="2511" w:type="dxa"/>
          </w:tcPr>
          <w:p w14:paraId="42C35F4A" w14:textId="6876A7FB" w:rsidR="002D54E0" w:rsidRPr="003B0D4E" w:rsidRDefault="002D54E0" w:rsidP="00523287">
            <w:pPr>
              <w:spacing w:line="480" w:lineRule="auto"/>
              <w:jc w:val="center"/>
              <w:rPr>
                <w:rFonts w:cs="Times New Roman"/>
                <w:b/>
                <w:sz w:val="20"/>
                <w:szCs w:val="20"/>
                <w:lang w:eastAsia="zh-CN"/>
              </w:rPr>
            </w:pPr>
            <w:r w:rsidRPr="003B0D4E">
              <w:rPr>
                <w:rFonts w:cs="Times New Roman"/>
                <w:b/>
                <w:sz w:val="20"/>
                <w:szCs w:val="20"/>
                <w:lang w:eastAsia="zh-CN"/>
              </w:rPr>
              <w:t>Description</w:t>
            </w:r>
          </w:p>
        </w:tc>
        <w:tc>
          <w:tcPr>
            <w:tcW w:w="1763" w:type="dxa"/>
            <w:vAlign w:val="center"/>
          </w:tcPr>
          <w:p w14:paraId="5C2B7D16" w14:textId="77777777" w:rsidR="002D54E0" w:rsidRPr="003B0D4E" w:rsidRDefault="002D54E0" w:rsidP="00523287">
            <w:pPr>
              <w:spacing w:line="480" w:lineRule="auto"/>
              <w:jc w:val="center"/>
              <w:rPr>
                <w:rFonts w:cs="Times New Roman"/>
                <w:b/>
                <w:sz w:val="20"/>
                <w:szCs w:val="20"/>
                <w:lang w:eastAsia="zh-CN"/>
              </w:rPr>
            </w:pPr>
            <w:r w:rsidRPr="003B0D4E">
              <w:rPr>
                <w:rFonts w:cs="Times New Roman"/>
                <w:b/>
                <w:sz w:val="20"/>
                <w:szCs w:val="20"/>
                <w:lang w:eastAsia="zh-CN"/>
              </w:rPr>
              <w:t>No. of MAGs</w:t>
            </w:r>
          </w:p>
        </w:tc>
        <w:tc>
          <w:tcPr>
            <w:tcW w:w="2290" w:type="dxa"/>
            <w:vAlign w:val="center"/>
          </w:tcPr>
          <w:p w14:paraId="0B6AA1B7" w14:textId="77777777" w:rsidR="002D54E0" w:rsidRPr="003B0D4E" w:rsidRDefault="002D54E0" w:rsidP="00523287">
            <w:pPr>
              <w:spacing w:line="480" w:lineRule="auto"/>
              <w:jc w:val="center"/>
              <w:rPr>
                <w:rFonts w:cs="Times New Roman"/>
                <w:b/>
                <w:sz w:val="20"/>
                <w:szCs w:val="20"/>
                <w:lang w:eastAsia="zh-CN"/>
              </w:rPr>
            </w:pPr>
            <w:r w:rsidRPr="003B0D4E">
              <w:rPr>
                <w:rFonts w:cs="Times New Roman"/>
                <w:b/>
                <w:sz w:val="20"/>
                <w:szCs w:val="20"/>
                <w:lang w:eastAsia="zh-CN"/>
              </w:rPr>
              <w:t>Dynamics variation (</w:t>
            </w:r>
            <w:proofErr w:type="spellStart"/>
            <w:proofErr w:type="gramStart"/>
            <w:r w:rsidRPr="003B0D4E">
              <w:rPr>
                <w:rFonts w:cs="Times New Roman"/>
                <w:b/>
                <w:sz w:val="20"/>
                <w:szCs w:val="20"/>
                <w:lang w:eastAsia="zh-CN"/>
              </w:rPr>
              <w:t>cells</w:t>
            </w:r>
            <w:r w:rsidRPr="003B0D4E">
              <w:rPr>
                <w:rFonts w:cs="Times New Roman"/>
                <w:b/>
                <w:sz w:val="20"/>
                <w:szCs w:val="20"/>
                <w:vertAlign w:val="subscript"/>
                <w:lang w:eastAsia="zh-CN"/>
              </w:rPr>
              <w:t>max</w:t>
            </w:r>
            <w:proofErr w:type="spellEnd"/>
            <w:r w:rsidRPr="003B0D4E">
              <w:rPr>
                <w:rFonts w:cs="Times New Roman"/>
                <w:b/>
                <w:sz w:val="20"/>
                <w:szCs w:val="20"/>
                <w:vertAlign w:val="subscript"/>
                <w:lang w:eastAsia="zh-CN"/>
              </w:rPr>
              <w:t>.</w:t>
            </w:r>
            <w:r w:rsidRPr="003B0D4E">
              <w:rPr>
                <w:rFonts w:cs="Times New Roman"/>
                <w:b/>
                <w:sz w:val="20"/>
                <w:szCs w:val="20"/>
                <w:lang w:eastAsia="zh-CN"/>
              </w:rPr>
              <w:t>/</w:t>
            </w:r>
            <w:proofErr w:type="spellStart"/>
            <w:proofErr w:type="gramEnd"/>
            <w:r w:rsidRPr="003B0D4E">
              <w:rPr>
                <w:rFonts w:cs="Times New Roman"/>
                <w:b/>
                <w:sz w:val="20"/>
                <w:szCs w:val="20"/>
                <w:lang w:eastAsia="zh-CN"/>
              </w:rPr>
              <w:t>cells</w:t>
            </w:r>
            <w:r w:rsidRPr="003B0D4E">
              <w:rPr>
                <w:rFonts w:cs="Times New Roman"/>
                <w:b/>
                <w:sz w:val="20"/>
                <w:szCs w:val="20"/>
                <w:vertAlign w:val="subscript"/>
                <w:lang w:eastAsia="zh-CN"/>
              </w:rPr>
              <w:t>min</w:t>
            </w:r>
            <w:proofErr w:type="spellEnd"/>
            <w:r w:rsidRPr="003B0D4E">
              <w:rPr>
                <w:rFonts w:cs="Times New Roman"/>
                <w:b/>
                <w:sz w:val="20"/>
                <w:szCs w:val="20"/>
                <w:vertAlign w:val="subscript"/>
                <w:lang w:eastAsia="zh-CN"/>
              </w:rPr>
              <w:t>.</w:t>
            </w:r>
            <w:r w:rsidRPr="003B0D4E">
              <w:rPr>
                <w:rFonts w:cs="Times New Roman"/>
                <w:b/>
                <w:sz w:val="20"/>
                <w:szCs w:val="20"/>
                <w:lang w:eastAsia="zh-CN"/>
              </w:rPr>
              <w:t>)</w:t>
            </w:r>
          </w:p>
        </w:tc>
        <w:tc>
          <w:tcPr>
            <w:tcW w:w="1403" w:type="dxa"/>
            <w:vAlign w:val="center"/>
          </w:tcPr>
          <w:p w14:paraId="14CAB277" w14:textId="77777777" w:rsidR="002D54E0" w:rsidRPr="003B0D4E" w:rsidRDefault="002D54E0" w:rsidP="00523287">
            <w:pPr>
              <w:spacing w:line="480" w:lineRule="auto"/>
              <w:jc w:val="center"/>
              <w:rPr>
                <w:rFonts w:cs="Times New Roman"/>
                <w:b/>
                <w:sz w:val="20"/>
                <w:szCs w:val="20"/>
                <w:lang w:eastAsia="zh-CN"/>
              </w:rPr>
            </w:pPr>
            <w:r w:rsidRPr="003B0D4E">
              <w:rPr>
                <w:rFonts w:cs="Times New Roman"/>
                <w:b/>
                <w:sz w:val="20"/>
                <w:szCs w:val="20"/>
                <w:lang w:eastAsia="zh-CN"/>
              </w:rPr>
              <w:t>No. of MAGs</w:t>
            </w:r>
          </w:p>
        </w:tc>
      </w:tr>
      <w:tr w:rsidR="002D54E0" w:rsidRPr="00C5453F" w14:paraId="0238D27D" w14:textId="77777777" w:rsidTr="003B0D4E">
        <w:trPr>
          <w:trHeight w:val="16"/>
        </w:trPr>
        <w:tc>
          <w:tcPr>
            <w:tcW w:w="1088" w:type="dxa"/>
            <w:vMerge w:val="restart"/>
            <w:vAlign w:val="center"/>
          </w:tcPr>
          <w:p w14:paraId="438660DC" w14:textId="4898BD7A" w:rsidR="002D54E0" w:rsidRPr="003B0D4E" w:rsidRDefault="002D54E0" w:rsidP="00523287">
            <w:pPr>
              <w:spacing w:line="480" w:lineRule="auto"/>
              <w:jc w:val="center"/>
              <w:rPr>
                <w:rFonts w:cs="Times New Roman"/>
                <w:b/>
                <w:sz w:val="20"/>
                <w:szCs w:val="20"/>
                <w:lang w:eastAsia="zh-CN"/>
              </w:rPr>
            </w:pPr>
            <w:bookmarkStart w:id="496" w:name="OLE_LINK189"/>
            <w:bookmarkStart w:id="497" w:name="OLE_LINK190"/>
            <w:r w:rsidRPr="003B0D4E">
              <w:rPr>
                <w:rFonts w:cs="Times New Roman"/>
                <w:b/>
                <w:sz w:val="20"/>
                <w:szCs w:val="20"/>
                <w:lang w:eastAsia="zh-CN"/>
              </w:rPr>
              <w:t>Decay</w:t>
            </w:r>
            <w:r w:rsidR="000B45E3">
              <w:rPr>
                <w:rFonts w:cs="Times New Roman"/>
                <w:b/>
                <w:sz w:val="20"/>
                <w:szCs w:val="20"/>
                <w:lang w:eastAsia="zh-CN"/>
              </w:rPr>
              <w:t>ing</w:t>
            </w:r>
          </w:p>
        </w:tc>
        <w:tc>
          <w:tcPr>
            <w:tcW w:w="2511" w:type="dxa"/>
            <w:vMerge w:val="restart"/>
            <w:vAlign w:val="center"/>
          </w:tcPr>
          <w:p w14:paraId="1E56789F" w14:textId="23D8F3ED" w:rsidR="002D54E0" w:rsidRPr="00C5453F" w:rsidRDefault="002D54E0" w:rsidP="003B0D4E">
            <w:pPr>
              <w:spacing w:after="0" w:line="480" w:lineRule="auto"/>
              <w:jc w:val="center"/>
              <w:rPr>
                <w:rFonts w:cs="Times New Roman"/>
                <w:bCs/>
                <w:sz w:val="20"/>
                <w:szCs w:val="20"/>
                <w:lang w:eastAsia="zh-CN"/>
              </w:rPr>
            </w:pPr>
            <w:bookmarkStart w:id="498" w:name="_Hlk111812055"/>
            <w:bookmarkStart w:id="499" w:name="_Hlk111643239"/>
            <w:r w:rsidRPr="00C5453F">
              <w:rPr>
                <w:rFonts w:cs="Times New Roman"/>
                <w:bCs/>
                <w:sz w:val="20"/>
                <w:szCs w:val="20"/>
                <w:lang w:eastAsia="zh-CN"/>
              </w:rPr>
              <w:t xml:space="preserve">Decay at </w:t>
            </w:r>
            <w:r w:rsidR="00CD662B">
              <w:rPr>
                <w:rFonts w:cs="Times New Roman"/>
                <w:bCs/>
                <w:sz w:val="20"/>
                <w:szCs w:val="20"/>
                <w:lang w:eastAsia="zh-CN"/>
              </w:rPr>
              <w:t xml:space="preserve">the </w:t>
            </w:r>
            <w:r w:rsidRPr="00C5453F">
              <w:rPr>
                <w:rFonts w:cs="Times New Roman"/>
                <w:bCs/>
                <w:sz w:val="20"/>
                <w:szCs w:val="20"/>
                <w:lang w:eastAsia="zh-CN"/>
              </w:rPr>
              <w:t xml:space="preserve">same scale in all four </w:t>
            </w:r>
            <w:r w:rsidR="00CD662B">
              <w:rPr>
                <w:rFonts w:cs="Times New Roman"/>
                <w:bCs/>
                <w:sz w:val="20"/>
                <w:szCs w:val="20"/>
                <w:lang w:eastAsia="zh-CN"/>
              </w:rPr>
              <w:t>a</w:t>
            </w:r>
            <w:r w:rsidRPr="00C5453F">
              <w:rPr>
                <w:rFonts w:cs="Times New Roman"/>
                <w:bCs/>
                <w:sz w:val="20"/>
                <w:szCs w:val="20"/>
                <w:lang w:eastAsia="zh-CN"/>
              </w:rPr>
              <w:t>naerobic digesters</w:t>
            </w:r>
          </w:p>
        </w:tc>
        <w:tc>
          <w:tcPr>
            <w:tcW w:w="1763" w:type="dxa"/>
            <w:vMerge w:val="restart"/>
            <w:vAlign w:val="center"/>
            <w:hideMark/>
          </w:tcPr>
          <w:p w14:paraId="765E31F7" w14:textId="50EC498E"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97</w:t>
            </w:r>
          </w:p>
        </w:tc>
        <w:tc>
          <w:tcPr>
            <w:tcW w:w="2290" w:type="dxa"/>
            <w:vAlign w:val="center"/>
          </w:tcPr>
          <w:p w14:paraId="16AFD881"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&lt; 1 log</w:t>
            </w:r>
          </w:p>
        </w:tc>
        <w:tc>
          <w:tcPr>
            <w:tcW w:w="1403" w:type="dxa"/>
            <w:vAlign w:val="center"/>
          </w:tcPr>
          <w:p w14:paraId="7311856E" w14:textId="7CE711D5"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59</w:t>
            </w:r>
          </w:p>
        </w:tc>
      </w:tr>
      <w:tr w:rsidR="002D54E0" w:rsidRPr="00C5453F" w14:paraId="40F53060" w14:textId="77777777" w:rsidTr="003B0D4E">
        <w:trPr>
          <w:trHeight w:val="16"/>
        </w:trPr>
        <w:tc>
          <w:tcPr>
            <w:tcW w:w="1088" w:type="dxa"/>
            <w:vMerge/>
          </w:tcPr>
          <w:p w14:paraId="58EFACE5" w14:textId="77777777" w:rsidR="002D54E0" w:rsidRPr="00C5453F" w:rsidRDefault="002D54E0" w:rsidP="00523287">
            <w:pPr>
              <w:spacing w:line="480" w:lineRule="auto"/>
              <w:jc w:val="center"/>
              <w:rPr>
                <w:rFonts w:cs="Times New Roman"/>
                <w:bCs/>
                <w:sz w:val="20"/>
                <w:szCs w:val="20"/>
                <w:lang w:eastAsia="zh-CN"/>
              </w:rPr>
            </w:pPr>
          </w:p>
        </w:tc>
        <w:bookmarkEnd w:id="498"/>
        <w:tc>
          <w:tcPr>
            <w:tcW w:w="2511" w:type="dxa"/>
            <w:vMerge/>
          </w:tcPr>
          <w:p w14:paraId="7DC8C2D4" w14:textId="77777777" w:rsidR="002D54E0" w:rsidRPr="00C5453F" w:rsidRDefault="002D54E0" w:rsidP="00523287">
            <w:pPr>
              <w:spacing w:line="480" w:lineRule="auto"/>
              <w:jc w:val="center"/>
              <w:rPr>
                <w:rFonts w:cs="Times New Roman"/>
                <w:bCs/>
                <w:sz w:val="20"/>
                <w:szCs w:val="20"/>
                <w:lang w:eastAsia="zh-CN"/>
              </w:rPr>
            </w:pPr>
          </w:p>
        </w:tc>
        <w:tc>
          <w:tcPr>
            <w:tcW w:w="1763" w:type="dxa"/>
            <w:vMerge/>
            <w:vAlign w:val="center"/>
            <w:hideMark/>
          </w:tcPr>
          <w:p w14:paraId="19E7369B" w14:textId="77777777" w:rsidR="002D54E0" w:rsidRPr="00C5453F" w:rsidRDefault="002D54E0" w:rsidP="00523287">
            <w:pPr>
              <w:spacing w:line="480" w:lineRule="auto"/>
              <w:jc w:val="center"/>
              <w:rPr>
                <w:rFonts w:cs="Times New Roman"/>
                <w:bCs/>
                <w:sz w:val="20"/>
                <w:szCs w:val="20"/>
                <w:lang w:eastAsia="zh-CN"/>
              </w:rPr>
            </w:pPr>
          </w:p>
        </w:tc>
        <w:tc>
          <w:tcPr>
            <w:tcW w:w="2290" w:type="dxa"/>
            <w:vAlign w:val="center"/>
          </w:tcPr>
          <w:p w14:paraId="562687E3"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1-2 log</w:t>
            </w:r>
          </w:p>
        </w:tc>
        <w:tc>
          <w:tcPr>
            <w:tcW w:w="1403" w:type="dxa"/>
            <w:vAlign w:val="center"/>
          </w:tcPr>
          <w:p w14:paraId="1F37F66B" w14:textId="7AC07B5C"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32</w:t>
            </w:r>
          </w:p>
        </w:tc>
      </w:tr>
      <w:tr w:rsidR="002D54E0" w:rsidRPr="00C5453F" w14:paraId="1F3C985A" w14:textId="77777777" w:rsidTr="003B0D4E">
        <w:trPr>
          <w:trHeight w:val="16"/>
        </w:trPr>
        <w:tc>
          <w:tcPr>
            <w:tcW w:w="1088" w:type="dxa"/>
            <w:vMerge/>
          </w:tcPr>
          <w:p w14:paraId="194DB3FC" w14:textId="77777777" w:rsidR="002D54E0" w:rsidRPr="00C5453F" w:rsidRDefault="002D54E0" w:rsidP="00523287">
            <w:pPr>
              <w:spacing w:line="480" w:lineRule="auto"/>
              <w:jc w:val="center"/>
              <w:rPr>
                <w:rFonts w:cs="Times New Roman"/>
                <w:bCs/>
                <w:sz w:val="20"/>
                <w:szCs w:val="20"/>
                <w:lang w:eastAsia="zh-CN"/>
              </w:rPr>
            </w:pPr>
          </w:p>
        </w:tc>
        <w:tc>
          <w:tcPr>
            <w:tcW w:w="2511" w:type="dxa"/>
            <w:vMerge/>
          </w:tcPr>
          <w:p w14:paraId="54FE8D9B" w14:textId="77777777" w:rsidR="002D54E0" w:rsidRPr="00C5453F" w:rsidRDefault="002D54E0" w:rsidP="00523287">
            <w:pPr>
              <w:spacing w:line="480" w:lineRule="auto"/>
              <w:jc w:val="center"/>
              <w:rPr>
                <w:rFonts w:cs="Times New Roman"/>
                <w:bCs/>
                <w:sz w:val="20"/>
                <w:szCs w:val="20"/>
                <w:lang w:eastAsia="zh-CN"/>
              </w:rPr>
            </w:pPr>
          </w:p>
        </w:tc>
        <w:tc>
          <w:tcPr>
            <w:tcW w:w="1763" w:type="dxa"/>
            <w:vMerge/>
            <w:vAlign w:val="center"/>
            <w:hideMark/>
          </w:tcPr>
          <w:p w14:paraId="448B62F4" w14:textId="77777777" w:rsidR="002D54E0" w:rsidRPr="00C5453F" w:rsidRDefault="002D54E0" w:rsidP="00523287">
            <w:pPr>
              <w:spacing w:line="480" w:lineRule="auto"/>
              <w:jc w:val="center"/>
              <w:rPr>
                <w:rFonts w:cs="Times New Roman"/>
                <w:bCs/>
                <w:sz w:val="20"/>
                <w:szCs w:val="20"/>
                <w:lang w:eastAsia="zh-CN"/>
              </w:rPr>
            </w:pPr>
          </w:p>
        </w:tc>
        <w:tc>
          <w:tcPr>
            <w:tcW w:w="2290" w:type="dxa"/>
            <w:vAlign w:val="center"/>
          </w:tcPr>
          <w:p w14:paraId="325FF6D8"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2-3 log</w:t>
            </w:r>
          </w:p>
        </w:tc>
        <w:tc>
          <w:tcPr>
            <w:tcW w:w="1403" w:type="dxa"/>
            <w:vAlign w:val="center"/>
          </w:tcPr>
          <w:p w14:paraId="268D8BE5" w14:textId="2CB41A52"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6</w:t>
            </w:r>
          </w:p>
        </w:tc>
      </w:tr>
      <w:tr w:rsidR="002D54E0" w:rsidRPr="00C5453F" w14:paraId="2AA54EDA" w14:textId="77777777" w:rsidTr="003B0D4E">
        <w:trPr>
          <w:trHeight w:val="16"/>
        </w:trPr>
        <w:tc>
          <w:tcPr>
            <w:tcW w:w="1088" w:type="dxa"/>
            <w:vMerge/>
          </w:tcPr>
          <w:p w14:paraId="72AD6519" w14:textId="77777777" w:rsidR="002D54E0" w:rsidRPr="00C5453F" w:rsidRDefault="002D54E0" w:rsidP="00523287">
            <w:pPr>
              <w:spacing w:line="480" w:lineRule="auto"/>
              <w:jc w:val="center"/>
              <w:rPr>
                <w:rFonts w:cs="Times New Roman"/>
                <w:bCs/>
                <w:sz w:val="20"/>
                <w:szCs w:val="20"/>
                <w:lang w:eastAsia="zh-CN"/>
              </w:rPr>
            </w:pPr>
          </w:p>
        </w:tc>
        <w:bookmarkEnd w:id="499"/>
        <w:tc>
          <w:tcPr>
            <w:tcW w:w="2511" w:type="dxa"/>
            <w:vMerge w:val="restart"/>
            <w:vAlign w:val="center"/>
          </w:tcPr>
          <w:p w14:paraId="5170DDFA" w14:textId="166BE32A" w:rsidR="002D54E0" w:rsidRPr="00C5453F" w:rsidRDefault="002D54E0" w:rsidP="003B0D4E">
            <w:pPr>
              <w:spacing w:after="0" w:line="480" w:lineRule="auto"/>
              <w:jc w:val="center"/>
              <w:rPr>
                <w:rFonts w:cs="Times New Roman"/>
                <w:bCs/>
                <w:sz w:val="20"/>
                <w:szCs w:val="20"/>
                <w:lang w:eastAsia="zh-CN"/>
              </w:rPr>
            </w:pPr>
            <w:r w:rsidRPr="00C5453F">
              <w:rPr>
                <w:rFonts w:cs="Times New Roman"/>
                <w:bCs/>
                <w:sz w:val="20"/>
                <w:szCs w:val="20"/>
                <w:lang w:eastAsia="zh-CN"/>
              </w:rPr>
              <w:t xml:space="preserve">Decay at </w:t>
            </w:r>
            <w:r w:rsidR="00CD662B">
              <w:rPr>
                <w:rFonts w:cs="Times New Roman"/>
                <w:bCs/>
                <w:sz w:val="20"/>
                <w:szCs w:val="20"/>
                <w:lang w:eastAsia="zh-CN"/>
              </w:rPr>
              <w:t xml:space="preserve">the </w:t>
            </w:r>
            <w:r w:rsidRPr="00C5453F">
              <w:rPr>
                <w:rFonts w:cs="Times New Roman"/>
                <w:bCs/>
                <w:sz w:val="20"/>
                <w:szCs w:val="20"/>
                <w:lang w:eastAsia="zh-CN"/>
              </w:rPr>
              <w:t>same scale in replicate digesters fed with the same feedstock</w:t>
            </w:r>
          </w:p>
        </w:tc>
        <w:tc>
          <w:tcPr>
            <w:tcW w:w="1763" w:type="dxa"/>
            <w:vMerge w:val="restart"/>
            <w:vAlign w:val="center"/>
            <w:hideMark/>
          </w:tcPr>
          <w:p w14:paraId="7200AC04" w14:textId="5EADD826"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23</w:t>
            </w:r>
          </w:p>
        </w:tc>
        <w:tc>
          <w:tcPr>
            <w:tcW w:w="2255" w:type="dxa"/>
            <w:vAlign w:val="center"/>
            <w:hideMark/>
          </w:tcPr>
          <w:p w14:paraId="1ED405D9"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 xml:space="preserve">Dynamics variation </w:t>
            </w:r>
            <w:r w:rsidRPr="00C5453F">
              <w:rPr>
                <w:rFonts w:cs="Times New Roman"/>
                <w:b/>
                <w:sz w:val="20"/>
                <w:szCs w:val="20"/>
                <w:lang w:eastAsia="zh-CN"/>
              </w:rPr>
              <w:t xml:space="preserve">larger </w:t>
            </w:r>
            <w:r w:rsidRPr="00C5453F">
              <w:rPr>
                <w:rFonts w:cs="Times New Roman"/>
                <w:bCs/>
                <w:sz w:val="20"/>
                <w:szCs w:val="20"/>
                <w:lang w:eastAsia="zh-CN"/>
              </w:rPr>
              <w:t>in mono-digesters</w:t>
            </w:r>
          </w:p>
        </w:tc>
        <w:tc>
          <w:tcPr>
            <w:tcW w:w="1437" w:type="dxa"/>
            <w:vAlign w:val="center"/>
          </w:tcPr>
          <w:p w14:paraId="46F11AFE" w14:textId="0B71807A"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1</w:t>
            </w:r>
          </w:p>
        </w:tc>
      </w:tr>
      <w:tr w:rsidR="002D54E0" w:rsidRPr="00C5453F" w14:paraId="7CCF25A0" w14:textId="77777777" w:rsidTr="003B0D4E">
        <w:trPr>
          <w:trHeight w:val="644"/>
        </w:trPr>
        <w:tc>
          <w:tcPr>
            <w:tcW w:w="1088" w:type="dxa"/>
            <w:vMerge/>
          </w:tcPr>
          <w:p w14:paraId="22CECD1A" w14:textId="77777777" w:rsidR="002D54E0" w:rsidRPr="00C5453F" w:rsidRDefault="002D54E0" w:rsidP="00523287">
            <w:pPr>
              <w:spacing w:line="480" w:lineRule="auto"/>
              <w:jc w:val="center"/>
              <w:rPr>
                <w:rFonts w:cs="Times New Roman"/>
                <w:bCs/>
                <w:sz w:val="20"/>
                <w:szCs w:val="20"/>
                <w:lang w:eastAsia="zh-CN"/>
              </w:rPr>
            </w:pPr>
          </w:p>
        </w:tc>
        <w:tc>
          <w:tcPr>
            <w:tcW w:w="2511" w:type="dxa"/>
            <w:vMerge/>
          </w:tcPr>
          <w:p w14:paraId="729F11FE" w14:textId="77777777" w:rsidR="002D54E0" w:rsidRPr="00C5453F" w:rsidRDefault="002D54E0" w:rsidP="00523287">
            <w:pPr>
              <w:spacing w:line="480" w:lineRule="auto"/>
              <w:jc w:val="center"/>
              <w:rPr>
                <w:rFonts w:cs="Times New Roman"/>
                <w:bCs/>
                <w:sz w:val="20"/>
                <w:szCs w:val="20"/>
                <w:lang w:eastAsia="zh-CN"/>
              </w:rPr>
            </w:pPr>
          </w:p>
        </w:tc>
        <w:tc>
          <w:tcPr>
            <w:tcW w:w="1763" w:type="dxa"/>
            <w:vMerge/>
            <w:vAlign w:val="center"/>
            <w:hideMark/>
          </w:tcPr>
          <w:p w14:paraId="5B823C47" w14:textId="77777777" w:rsidR="002D54E0" w:rsidRPr="00C5453F" w:rsidRDefault="002D54E0" w:rsidP="00523287">
            <w:pPr>
              <w:spacing w:line="480" w:lineRule="auto"/>
              <w:jc w:val="center"/>
              <w:rPr>
                <w:rFonts w:cs="Times New Roman"/>
                <w:bCs/>
                <w:sz w:val="20"/>
                <w:szCs w:val="20"/>
                <w:lang w:eastAsia="zh-CN"/>
              </w:rPr>
            </w:pPr>
          </w:p>
        </w:tc>
        <w:tc>
          <w:tcPr>
            <w:tcW w:w="2255" w:type="dxa"/>
            <w:vAlign w:val="center"/>
            <w:hideMark/>
          </w:tcPr>
          <w:p w14:paraId="2E4F4523"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 xml:space="preserve">Dynamics variation </w:t>
            </w:r>
            <w:r w:rsidRPr="00C5453F">
              <w:rPr>
                <w:rFonts w:cs="Times New Roman"/>
                <w:b/>
                <w:sz w:val="20"/>
                <w:szCs w:val="20"/>
                <w:lang w:eastAsia="zh-CN"/>
              </w:rPr>
              <w:t>smaller</w:t>
            </w:r>
            <w:r w:rsidRPr="00C5453F">
              <w:rPr>
                <w:rFonts w:cs="Times New Roman"/>
                <w:bCs/>
                <w:sz w:val="20"/>
                <w:szCs w:val="20"/>
                <w:lang w:eastAsia="zh-CN"/>
              </w:rPr>
              <w:t xml:space="preserve"> in mono-digesters</w:t>
            </w:r>
          </w:p>
        </w:tc>
        <w:tc>
          <w:tcPr>
            <w:tcW w:w="1437" w:type="dxa"/>
            <w:vAlign w:val="center"/>
          </w:tcPr>
          <w:p w14:paraId="321C2549" w14:textId="5429EB5A"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22</w:t>
            </w:r>
          </w:p>
        </w:tc>
      </w:tr>
      <w:tr w:rsidR="002D54E0" w:rsidRPr="00C5453F" w14:paraId="5221BB38" w14:textId="77777777" w:rsidTr="003B0D4E">
        <w:trPr>
          <w:trHeight w:val="16"/>
        </w:trPr>
        <w:tc>
          <w:tcPr>
            <w:tcW w:w="1088" w:type="dxa"/>
            <w:vMerge/>
          </w:tcPr>
          <w:p w14:paraId="31E36F99" w14:textId="77777777" w:rsidR="002D54E0" w:rsidRPr="00C5453F" w:rsidRDefault="002D54E0" w:rsidP="00523287">
            <w:pPr>
              <w:spacing w:line="480" w:lineRule="auto"/>
              <w:jc w:val="center"/>
              <w:rPr>
                <w:rFonts w:cs="Times New Roman"/>
                <w:bCs/>
                <w:sz w:val="20"/>
                <w:szCs w:val="20"/>
                <w:lang w:eastAsia="zh-CN"/>
              </w:rPr>
            </w:pPr>
          </w:p>
        </w:tc>
        <w:tc>
          <w:tcPr>
            <w:tcW w:w="2511" w:type="dxa"/>
            <w:vMerge w:val="restart"/>
          </w:tcPr>
          <w:p w14:paraId="7D3D1FD0" w14:textId="0B0936EE" w:rsidR="002D54E0" w:rsidRPr="00C5453F" w:rsidRDefault="002D54E0" w:rsidP="00523287">
            <w:pPr>
              <w:spacing w:line="480" w:lineRule="auto"/>
              <w:jc w:val="center"/>
              <w:rPr>
                <w:rFonts w:cs="Times New Roman"/>
                <w:bCs/>
                <w:sz w:val="20"/>
                <w:szCs w:val="20"/>
                <w:lang w:eastAsia="zh-CN"/>
              </w:rPr>
            </w:pPr>
            <w:bookmarkStart w:id="500" w:name="_Hlk111643437"/>
            <w:bookmarkStart w:id="501" w:name="_Hlk111812034"/>
            <w:r w:rsidRPr="00C5453F">
              <w:rPr>
                <w:rFonts w:cs="Times New Roman"/>
                <w:bCs/>
                <w:sz w:val="20"/>
                <w:szCs w:val="20"/>
                <w:lang w:eastAsia="zh-CN"/>
              </w:rPr>
              <w:t xml:space="preserve">Decay at </w:t>
            </w:r>
            <w:r w:rsidR="00CD662B">
              <w:rPr>
                <w:rFonts w:cs="Times New Roman"/>
                <w:bCs/>
                <w:sz w:val="20"/>
                <w:szCs w:val="20"/>
                <w:lang w:eastAsia="zh-CN"/>
              </w:rPr>
              <w:t xml:space="preserve">the </w:t>
            </w:r>
            <w:r w:rsidRPr="00C5453F">
              <w:rPr>
                <w:rFonts w:cs="Times New Roman"/>
                <w:bCs/>
                <w:sz w:val="20"/>
                <w:szCs w:val="20"/>
                <w:lang w:eastAsia="zh-CN"/>
              </w:rPr>
              <w:t>same scale in mono-digesters, but different scales in c-digesters</w:t>
            </w:r>
          </w:p>
        </w:tc>
        <w:tc>
          <w:tcPr>
            <w:tcW w:w="1763" w:type="dxa"/>
            <w:vMerge w:val="restart"/>
            <w:vAlign w:val="center"/>
          </w:tcPr>
          <w:p w14:paraId="2CFA6999"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31</w:t>
            </w:r>
          </w:p>
        </w:tc>
        <w:tc>
          <w:tcPr>
            <w:tcW w:w="2255" w:type="dxa"/>
            <w:vAlign w:val="center"/>
          </w:tcPr>
          <w:p w14:paraId="1DB1CFF3"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&lt; 1 log</w:t>
            </w:r>
          </w:p>
        </w:tc>
        <w:tc>
          <w:tcPr>
            <w:tcW w:w="1437" w:type="dxa"/>
            <w:vAlign w:val="center"/>
          </w:tcPr>
          <w:p w14:paraId="49836E0D"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8</w:t>
            </w:r>
          </w:p>
        </w:tc>
      </w:tr>
      <w:tr w:rsidR="002D54E0" w:rsidRPr="00C5453F" w14:paraId="5B18058F" w14:textId="77777777" w:rsidTr="003B0D4E">
        <w:trPr>
          <w:trHeight w:val="16"/>
        </w:trPr>
        <w:tc>
          <w:tcPr>
            <w:tcW w:w="1088" w:type="dxa"/>
            <w:vMerge/>
          </w:tcPr>
          <w:p w14:paraId="73182CA8" w14:textId="77777777" w:rsidR="002D54E0" w:rsidRPr="00C5453F" w:rsidRDefault="002D54E0" w:rsidP="00523287">
            <w:pPr>
              <w:spacing w:line="480" w:lineRule="auto"/>
              <w:jc w:val="center"/>
              <w:rPr>
                <w:rFonts w:cs="Times New Roman"/>
                <w:bCs/>
                <w:sz w:val="20"/>
                <w:szCs w:val="20"/>
                <w:lang w:eastAsia="zh-CN"/>
              </w:rPr>
            </w:pPr>
          </w:p>
        </w:tc>
        <w:bookmarkEnd w:id="500"/>
        <w:tc>
          <w:tcPr>
            <w:tcW w:w="2511" w:type="dxa"/>
            <w:vMerge/>
          </w:tcPr>
          <w:p w14:paraId="017616A8" w14:textId="77777777" w:rsidR="002D54E0" w:rsidRPr="00C5453F" w:rsidRDefault="002D54E0" w:rsidP="00523287">
            <w:pPr>
              <w:spacing w:line="480" w:lineRule="auto"/>
              <w:jc w:val="center"/>
              <w:rPr>
                <w:rFonts w:cs="Times New Roman"/>
                <w:bCs/>
                <w:sz w:val="20"/>
                <w:szCs w:val="20"/>
                <w:lang w:eastAsia="zh-CN"/>
              </w:rPr>
            </w:pPr>
          </w:p>
        </w:tc>
        <w:tc>
          <w:tcPr>
            <w:tcW w:w="1763" w:type="dxa"/>
            <w:vMerge/>
            <w:vAlign w:val="center"/>
          </w:tcPr>
          <w:p w14:paraId="2A4FD49E" w14:textId="77777777" w:rsidR="002D54E0" w:rsidRPr="00C5453F" w:rsidRDefault="002D54E0" w:rsidP="00523287">
            <w:pPr>
              <w:spacing w:line="480" w:lineRule="auto"/>
              <w:jc w:val="center"/>
              <w:rPr>
                <w:rFonts w:cs="Times New Roman"/>
                <w:bCs/>
                <w:sz w:val="20"/>
                <w:szCs w:val="20"/>
                <w:lang w:eastAsia="zh-CN"/>
              </w:rPr>
            </w:pPr>
          </w:p>
        </w:tc>
        <w:tc>
          <w:tcPr>
            <w:tcW w:w="2255" w:type="dxa"/>
            <w:vAlign w:val="center"/>
          </w:tcPr>
          <w:p w14:paraId="539C83F8"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1-2 log</w:t>
            </w:r>
          </w:p>
        </w:tc>
        <w:tc>
          <w:tcPr>
            <w:tcW w:w="1437" w:type="dxa"/>
            <w:vAlign w:val="center"/>
          </w:tcPr>
          <w:p w14:paraId="367FACE1"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16</w:t>
            </w:r>
          </w:p>
        </w:tc>
      </w:tr>
      <w:tr w:rsidR="002D54E0" w:rsidRPr="00C5453F" w14:paraId="286C4B2C" w14:textId="77777777" w:rsidTr="003B0D4E">
        <w:trPr>
          <w:trHeight w:val="16"/>
        </w:trPr>
        <w:tc>
          <w:tcPr>
            <w:tcW w:w="1088" w:type="dxa"/>
            <w:vMerge/>
          </w:tcPr>
          <w:p w14:paraId="439A2647" w14:textId="77777777" w:rsidR="002D54E0" w:rsidRPr="00C5453F" w:rsidRDefault="002D54E0" w:rsidP="00523287">
            <w:pPr>
              <w:spacing w:line="480" w:lineRule="auto"/>
              <w:jc w:val="center"/>
              <w:rPr>
                <w:rFonts w:cs="Times New Roman"/>
                <w:bCs/>
                <w:sz w:val="20"/>
                <w:szCs w:val="20"/>
                <w:lang w:eastAsia="zh-CN"/>
              </w:rPr>
            </w:pPr>
          </w:p>
        </w:tc>
        <w:bookmarkEnd w:id="501"/>
        <w:tc>
          <w:tcPr>
            <w:tcW w:w="2511" w:type="dxa"/>
            <w:vMerge/>
          </w:tcPr>
          <w:p w14:paraId="0BBB37C8" w14:textId="77777777" w:rsidR="002D54E0" w:rsidRPr="00C5453F" w:rsidRDefault="002D54E0" w:rsidP="00523287">
            <w:pPr>
              <w:spacing w:line="480" w:lineRule="auto"/>
              <w:jc w:val="center"/>
              <w:rPr>
                <w:rFonts w:cs="Times New Roman"/>
                <w:bCs/>
                <w:sz w:val="20"/>
                <w:szCs w:val="20"/>
                <w:lang w:eastAsia="zh-CN"/>
              </w:rPr>
            </w:pPr>
          </w:p>
        </w:tc>
        <w:tc>
          <w:tcPr>
            <w:tcW w:w="1763" w:type="dxa"/>
            <w:vMerge/>
            <w:vAlign w:val="center"/>
          </w:tcPr>
          <w:p w14:paraId="285799CC" w14:textId="77777777" w:rsidR="002D54E0" w:rsidRPr="00C5453F" w:rsidRDefault="002D54E0" w:rsidP="00523287">
            <w:pPr>
              <w:spacing w:line="480" w:lineRule="auto"/>
              <w:jc w:val="center"/>
              <w:rPr>
                <w:rFonts w:cs="Times New Roman"/>
                <w:bCs/>
                <w:sz w:val="20"/>
                <w:szCs w:val="20"/>
                <w:lang w:eastAsia="zh-CN"/>
              </w:rPr>
            </w:pPr>
          </w:p>
        </w:tc>
        <w:tc>
          <w:tcPr>
            <w:tcW w:w="2255" w:type="dxa"/>
            <w:vAlign w:val="center"/>
          </w:tcPr>
          <w:p w14:paraId="43B3EC0B"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2-3 log</w:t>
            </w:r>
          </w:p>
        </w:tc>
        <w:tc>
          <w:tcPr>
            <w:tcW w:w="1437" w:type="dxa"/>
            <w:vAlign w:val="center"/>
          </w:tcPr>
          <w:p w14:paraId="68734007"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7</w:t>
            </w:r>
          </w:p>
        </w:tc>
      </w:tr>
      <w:tr w:rsidR="002D54E0" w:rsidRPr="00C5453F" w14:paraId="058F5D8D" w14:textId="77777777" w:rsidTr="003B0D4E">
        <w:trPr>
          <w:trHeight w:val="16"/>
        </w:trPr>
        <w:tc>
          <w:tcPr>
            <w:tcW w:w="1088" w:type="dxa"/>
            <w:vMerge/>
          </w:tcPr>
          <w:p w14:paraId="5D8CAFC6" w14:textId="77777777" w:rsidR="002D54E0" w:rsidRPr="00C5453F" w:rsidRDefault="002D54E0" w:rsidP="00523287">
            <w:pPr>
              <w:spacing w:line="480" w:lineRule="auto"/>
              <w:jc w:val="center"/>
              <w:rPr>
                <w:rFonts w:cs="Times New Roman"/>
                <w:bCs/>
                <w:sz w:val="20"/>
                <w:szCs w:val="20"/>
                <w:lang w:eastAsia="zh-CN"/>
              </w:rPr>
            </w:pPr>
          </w:p>
        </w:tc>
        <w:tc>
          <w:tcPr>
            <w:tcW w:w="2511" w:type="dxa"/>
            <w:vMerge w:val="restart"/>
          </w:tcPr>
          <w:p w14:paraId="79402222" w14:textId="282818F3"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 xml:space="preserve">Decay at </w:t>
            </w:r>
            <w:r w:rsidR="00CD662B">
              <w:rPr>
                <w:rFonts w:cs="Times New Roman"/>
                <w:bCs/>
                <w:sz w:val="20"/>
                <w:szCs w:val="20"/>
                <w:lang w:eastAsia="zh-CN"/>
              </w:rPr>
              <w:t xml:space="preserve">the </w:t>
            </w:r>
            <w:r w:rsidRPr="00C5453F">
              <w:rPr>
                <w:rFonts w:cs="Times New Roman"/>
                <w:bCs/>
                <w:sz w:val="20"/>
                <w:szCs w:val="20"/>
                <w:lang w:eastAsia="zh-CN"/>
              </w:rPr>
              <w:t>same scale in co-digesters, but different scales in mono-digesters</w:t>
            </w:r>
          </w:p>
        </w:tc>
        <w:tc>
          <w:tcPr>
            <w:tcW w:w="1763" w:type="dxa"/>
            <w:vMerge w:val="restart"/>
            <w:vAlign w:val="center"/>
          </w:tcPr>
          <w:p w14:paraId="2C6A5F13"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24</w:t>
            </w:r>
          </w:p>
        </w:tc>
        <w:tc>
          <w:tcPr>
            <w:tcW w:w="2255" w:type="dxa"/>
            <w:vAlign w:val="center"/>
          </w:tcPr>
          <w:p w14:paraId="07CE24F6"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&lt; 1 log</w:t>
            </w:r>
          </w:p>
        </w:tc>
        <w:tc>
          <w:tcPr>
            <w:tcW w:w="1437" w:type="dxa"/>
            <w:vAlign w:val="center"/>
          </w:tcPr>
          <w:p w14:paraId="0A6CA8AB"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10</w:t>
            </w:r>
          </w:p>
        </w:tc>
      </w:tr>
      <w:tr w:rsidR="002D54E0" w:rsidRPr="00C5453F" w14:paraId="33DAAE13" w14:textId="77777777" w:rsidTr="003B0D4E">
        <w:trPr>
          <w:trHeight w:val="16"/>
        </w:trPr>
        <w:tc>
          <w:tcPr>
            <w:tcW w:w="1088" w:type="dxa"/>
            <w:vMerge/>
          </w:tcPr>
          <w:p w14:paraId="68048AE4" w14:textId="77777777" w:rsidR="002D54E0" w:rsidRPr="00C5453F" w:rsidRDefault="002D54E0" w:rsidP="00523287">
            <w:pPr>
              <w:spacing w:line="480" w:lineRule="auto"/>
              <w:jc w:val="center"/>
              <w:rPr>
                <w:rFonts w:cs="Times New Roman"/>
                <w:bCs/>
                <w:sz w:val="20"/>
                <w:szCs w:val="20"/>
                <w:lang w:eastAsia="zh-CN"/>
              </w:rPr>
            </w:pPr>
          </w:p>
        </w:tc>
        <w:tc>
          <w:tcPr>
            <w:tcW w:w="2511" w:type="dxa"/>
            <w:vMerge/>
          </w:tcPr>
          <w:p w14:paraId="11512E2A" w14:textId="77777777" w:rsidR="002D54E0" w:rsidRPr="00C5453F" w:rsidRDefault="002D54E0" w:rsidP="00523287">
            <w:pPr>
              <w:spacing w:line="480" w:lineRule="auto"/>
              <w:jc w:val="center"/>
              <w:rPr>
                <w:rFonts w:cs="Times New Roman"/>
                <w:bCs/>
                <w:sz w:val="20"/>
                <w:szCs w:val="20"/>
                <w:lang w:eastAsia="zh-CN"/>
              </w:rPr>
            </w:pPr>
          </w:p>
        </w:tc>
        <w:tc>
          <w:tcPr>
            <w:tcW w:w="1763" w:type="dxa"/>
            <w:vMerge/>
            <w:vAlign w:val="center"/>
          </w:tcPr>
          <w:p w14:paraId="7264B2DC" w14:textId="77777777" w:rsidR="002D54E0" w:rsidRPr="00C5453F" w:rsidRDefault="002D54E0" w:rsidP="00523287">
            <w:pPr>
              <w:spacing w:line="480" w:lineRule="auto"/>
              <w:jc w:val="center"/>
              <w:rPr>
                <w:rFonts w:cs="Times New Roman"/>
                <w:bCs/>
                <w:sz w:val="20"/>
                <w:szCs w:val="20"/>
                <w:lang w:eastAsia="zh-CN"/>
              </w:rPr>
            </w:pPr>
          </w:p>
        </w:tc>
        <w:tc>
          <w:tcPr>
            <w:tcW w:w="2255" w:type="dxa"/>
            <w:vAlign w:val="center"/>
          </w:tcPr>
          <w:p w14:paraId="1C2E8534"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1-2 log</w:t>
            </w:r>
          </w:p>
        </w:tc>
        <w:tc>
          <w:tcPr>
            <w:tcW w:w="1437" w:type="dxa"/>
            <w:vAlign w:val="center"/>
          </w:tcPr>
          <w:p w14:paraId="3FB8E94B"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9</w:t>
            </w:r>
          </w:p>
        </w:tc>
      </w:tr>
      <w:tr w:rsidR="002D54E0" w:rsidRPr="00C5453F" w14:paraId="4C46E983" w14:textId="77777777" w:rsidTr="003B0D4E">
        <w:trPr>
          <w:trHeight w:val="16"/>
        </w:trPr>
        <w:tc>
          <w:tcPr>
            <w:tcW w:w="1088" w:type="dxa"/>
            <w:vMerge/>
          </w:tcPr>
          <w:p w14:paraId="6754E1D9" w14:textId="77777777" w:rsidR="002D54E0" w:rsidRPr="00C5453F" w:rsidRDefault="002D54E0" w:rsidP="00523287">
            <w:pPr>
              <w:spacing w:line="480" w:lineRule="auto"/>
              <w:jc w:val="center"/>
              <w:rPr>
                <w:rFonts w:cs="Times New Roman"/>
                <w:bCs/>
                <w:sz w:val="20"/>
                <w:szCs w:val="20"/>
                <w:lang w:eastAsia="zh-CN"/>
              </w:rPr>
            </w:pPr>
          </w:p>
        </w:tc>
        <w:tc>
          <w:tcPr>
            <w:tcW w:w="2511" w:type="dxa"/>
            <w:vMerge/>
          </w:tcPr>
          <w:p w14:paraId="3E691E98" w14:textId="77777777" w:rsidR="002D54E0" w:rsidRPr="00C5453F" w:rsidRDefault="002D54E0" w:rsidP="00523287">
            <w:pPr>
              <w:spacing w:line="480" w:lineRule="auto"/>
              <w:jc w:val="center"/>
              <w:rPr>
                <w:rFonts w:cs="Times New Roman"/>
                <w:bCs/>
                <w:sz w:val="20"/>
                <w:szCs w:val="20"/>
                <w:lang w:eastAsia="zh-CN"/>
              </w:rPr>
            </w:pPr>
          </w:p>
        </w:tc>
        <w:tc>
          <w:tcPr>
            <w:tcW w:w="1763" w:type="dxa"/>
            <w:vMerge/>
            <w:vAlign w:val="center"/>
          </w:tcPr>
          <w:p w14:paraId="61C7821C" w14:textId="77777777" w:rsidR="002D54E0" w:rsidRPr="00C5453F" w:rsidRDefault="002D54E0" w:rsidP="00523287">
            <w:pPr>
              <w:spacing w:line="480" w:lineRule="auto"/>
              <w:jc w:val="center"/>
              <w:rPr>
                <w:rFonts w:cs="Times New Roman"/>
                <w:bCs/>
                <w:sz w:val="20"/>
                <w:szCs w:val="20"/>
                <w:lang w:eastAsia="zh-CN"/>
              </w:rPr>
            </w:pPr>
          </w:p>
        </w:tc>
        <w:tc>
          <w:tcPr>
            <w:tcW w:w="2255" w:type="dxa"/>
            <w:vAlign w:val="center"/>
          </w:tcPr>
          <w:p w14:paraId="3DD764A8"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2-3 log</w:t>
            </w:r>
          </w:p>
        </w:tc>
        <w:tc>
          <w:tcPr>
            <w:tcW w:w="1437" w:type="dxa"/>
            <w:vAlign w:val="center"/>
          </w:tcPr>
          <w:p w14:paraId="0B3D5DDF"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3</w:t>
            </w:r>
          </w:p>
        </w:tc>
      </w:tr>
      <w:tr w:rsidR="002D54E0" w:rsidRPr="00C5453F" w14:paraId="15F677A0" w14:textId="77777777" w:rsidTr="003B0D4E">
        <w:trPr>
          <w:trHeight w:val="16"/>
        </w:trPr>
        <w:tc>
          <w:tcPr>
            <w:tcW w:w="1088" w:type="dxa"/>
            <w:vMerge/>
          </w:tcPr>
          <w:p w14:paraId="57791497" w14:textId="77777777" w:rsidR="002D54E0" w:rsidRPr="00C5453F" w:rsidRDefault="002D54E0" w:rsidP="00523287">
            <w:pPr>
              <w:spacing w:line="480" w:lineRule="auto"/>
              <w:jc w:val="center"/>
              <w:rPr>
                <w:rFonts w:cs="Times New Roman"/>
                <w:bCs/>
                <w:sz w:val="20"/>
                <w:szCs w:val="20"/>
                <w:lang w:eastAsia="zh-CN"/>
              </w:rPr>
            </w:pPr>
          </w:p>
        </w:tc>
        <w:tc>
          <w:tcPr>
            <w:tcW w:w="2511" w:type="dxa"/>
            <w:vMerge/>
          </w:tcPr>
          <w:p w14:paraId="5B17C211" w14:textId="77777777" w:rsidR="002D54E0" w:rsidRPr="00C5453F" w:rsidRDefault="002D54E0" w:rsidP="00523287">
            <w:pPr>
              <w:spacing w:line="480" w:lineRule="auto"/>
              <w:jc w:val="center"/>
              <w:rPr>
                <w:rFonts w:cs="Times New Roman"/>
                <w:bCs/>
                <w:sz w:val="20"/>
                <w:szCs w:val="20"/>
                <w:lang w:eastAsia="zh-CN"/>
              </w:rPr>
            </w:pPr>
          </w:p>
        </w:tc>
        <w:tc>
          <w:tcPr>
            <w:tcW w:w="1763" w:type="dxa"/>
            <w:vMerge/>
            <w:vAlign w:val="center"/>
          </w:tcPr>
          <w:p w14:paraId="397CDE84" w14:textId="77777777" w:rsidR="002D54E0" w:rsidRPr="00C5453F" w:rsidRDefault="002D54E0" w:rsidP="00523287">
            <w:pPr>
              <w:spacing w:line="480" w:lineRule="auto"/>
              <w:jc w:val="center"/>
              <w:rPr>
                <w:rFonts w:cs="Times New Roman"/>
                <w:bCs/>
                <w:sz w:val="20"/>
                <w:szCs w:val="20"/>
                <w:lang w:eastAsia="zh-CN"/>
              </w:rPr>
            </w:pPr>
          </w:p>
        </w:tc>
        <w:tc>
          <w:tcPr>
            <w:tcW w:w="2255" w:type="dxa"/>
            <w:vAlign w:val="center"/>
          </w:tcPr>
          <w:p w14:paraId="06714DB7"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3-4 log</w:t>
            </w:r>
          </w:p>
        </w:tc>
        <w:tc>
          <w:tcPr>
            <w:tcW w:w="1437" w:type="dxa"/>
            <w:vAlign w:val="center"/>
          </w:tcPr>
          <w:p w14:paraId="43BF1E34"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2</w:t>
            </w:r>
          </w:p>
        </w:tc>
      </w:tr>
      <w:tr w:rsidR="002D54E0" w:rsidRPr="00C5453F" w14:paraId="1F1A1D20" w14:textId="77777777" w:rsidTr="003B0D4E">
        <w:trPr>
          <w:trHeight w:val="16"/>
        </w:trPr>
        <w:tc>
          <w:tcPr>
            <w:tcW w:w="1088" w:type="dxa"/>
            <w:vMerge/>
          </w:tcPr>
          <w:p w14:paraId="2B57FA96" w14:textId="77777777" w:rsidR="002D54E0" w:rsidRPr="00C5453F" w:rsidRDefault="002D54E0" w:rsidP="00523287">
            <w:pPr>
              <w:spacing w:line="480" w:lineRule="auto"/>
              <w:jc w:val="center"/>
              <w:rPr>
                <w:rFonts w:cs="Times New Roman"/>
                <w:bCs/>
                <w:sz w:val="20"/>
                <w:szCs w:val="20"/>
                <w:lang w:eastAsia="zh-CN"/>
              </w:rPr>
            </w:pPr>
          </w:p>
        </w:tc>
        <w:tc>
          <w:tcPr>
            <w:tcW w:w="2511" w:type="dxa"/>
          </w:tcPr>
          <w:p w14:paraId="69350E94" w14:textId="65A0B312" w:rsidR="002D54E0" w:rsidRPr="00C5453F" w:rsidRDefault="002D54E0" w:rsidP="00523287">
            <w:pPr>
              <w:spacing w:line="480" w:lineRule="auto"/>
              <w:jc w:val="center"/>
              <w:rPr>
                <w:rFonts w:cs="Times New Roman"/>
                <w:bCs/>
                <w:sz w:val="20"/>
                <w:szCs w:val="20"/>
                <w:lang w:eastAsia="zh-CN"/>
              </w:rPr>
            </w:pPr>
            <w:bookmarkStart w:id="502" w:name="OLE_LINK212"/>
            <w:bookmarkStart w:id="503" w:name="OLE_LINK213"/>
            <w:r w:rsidRPr="00C5453F">
              <w:rPr>
                <w:rFonts w:cs="Times New Roman"/>
                <w:bCs/>
                <w:sz w:val="20"/>
                <w:szCs w:val="20"/>
                <w:lang w:eastAsia="zh-CN"/>
              </w:rPr>
              <w:t>Decay at varied scale</w:t>
            </w:r>
            <w:r w:rsidR="00A909E9">
              <w:rPr>
                <w:rFonts w:cs="Times New Roman"/>
                <w:bCs/>
                <w:sz w:val="20"/>
                <w:szCs w:val="20"/>
                <w:lang w:eastAsia="zh-CN"/>
              </w:rPr>
              <w:t>s</w:t>
            </w:r>
            <w:r w:rsidRPr="00C5453F">
              <w:rPr>
                <w:rFonts w:cs="Times New Roman"/>
                <w:bCs/>
                <w:sz w:val="20"/>
                <w:szCs w:val="20"/>
                <w:lang w:eastAsia="zh-CN"/>
              </w:rPr>
              <w:t xml:space="preserve"> in replates in either mono- or co-digesters</w:t>
            </w:r>
            <w:bookmarkEnd w:id="502"/>
            <w:bookmarkEnd w:id="503"/>
          </w:p>
        </w:tc>
        <w:tc>
          <w:tcPr>
            <w:tcW w:w="1763" w:type="dxa"/>
            <w:vAlign w:val="center"/>
          </w:tcPr>
          <w:p w14:paraId="337D258C"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14</w:t>
            </w:r>
          </w:p>
        </w:tc>
        <w:tc>
          <w:tcPr>
            <w:tcW w:w="2255" w:type="dxa"/>
            <w:vAlign w:val="center"/>
          </w:tcPr>
          <w:p w14:paraId="63164745" w14:textId="77777777" w:rsidR="002D54E0" w:rsidRPr="00C5453F" w:rsidRDefault="002D54E0" w:rsidP="00523287">
            <w:pPr>
              <w:spacing w:line="480" w:lineRule="auto"/>
              <w:jc w:val="center"/>
              <w:rPr>
                <w:rFonts w:cs="Times New Roman"/>
                <w:bCs/>
                <w:sz w:val="20"/>
                <w:szCs w:val="20"/>
                <w:lang w:eastAsia="zh-CN"/>
              </w:rPr>
            </w:pPr>
          </w:p>
        </w:tc>
        <w:tc>
          <w:tcPr>
            <w:tcW w:w="1437" w:type="dxa"/>
            <w:vAlign w:val="center"/>
          </w:tcPr>
          <w:p w14:paraId="68B912FB" w14:textId="77777777" w:rsidR="002D54E0" w:rsidRPr="00C5453F" w:rsidRDefault="002D54E0" w:rsidP="00523287">
            <w:pPr>
              <w:spacing w:line="480" w:lineRule="auto"/>
              <w:jc w:val="center"/>
              <w:rPr>
                <w:rFonts w:cs="Times New Roman"/>
                <w:bCs/>
                <w:sz w:val="20"/>
                <w:szCs w:val="20"/>
                <w:lang w:eastAsia="zh-CN"/>
              </w:rPr>
            </w:pPr>
          </w:p>
        </w:tc>
      </w:tr>
      <w:tr w:rsidR="002D54E0" w:rsidRPr="00C5453F" w14:paraId="71B57BC0" w14:textId="77777777" w:rsidTr="003B0D4E">
        <w:trPr>
          <w:trHeight w:val="16"/>
        </w:trPr>
        <w:tc>
          <w:tcPr>
            <w:tcW w:w="1088" w:type="dxa"/>
            <w:vMerge w:val="restart"/>
            <w:vAlign w:val="center"/>
          </w:tcPr>
          <w:p w14:paraId="47DC045B" w14:textId="77777777" w:rsidR="002D54E0" w:rsidRPr="003B0D4E" w:rsidRDefault="002D54E0" w:rsidP="00523287">
            <w:pPr>
              <w:spacing w:line="480" w:lineRule="auto"/>
              <w:jc w:val="center"/>
              <w:rPr>
                <w:rFonts w:cs="Times New Roman"/>
                <w:b/>
                <w:sz w:val="20"/>
                <w:szCs w:val="20"/>
                <w:lang w:eastAsia="zh-CN"/>
              </w:rPr>
            </w:pPr>
            <w:r w:rsidRPr="003B0D4E">
              <w:rPr>
                <w:rFonts w:cs="Times New Roman"/>
                <w:b/>
                <w:sz w:val="20"/>
                <w:szCs w:val="20"/>
                <w:lang w:eastAsia="zh-CN"/>
              </w:rPr>
              <w:t>Growing</w:t>
            </w:r>
          </w:p>
        </w:tc>
        <w:tc>
          <w:tcPr>
            <w:tcW w:w="2511" w:type="dxa"/>
            <w:vMerge w:val="restart"/>
          </w:tcPr>
          <w:p w14:paraId="5E9FE595" w14:textId="37F12E81"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 xml:space="preserve">Growing at </w:t>
            </w:r>
            <w:r w:rsidR="00A909E9">
              <w:rPr>
                <w:rFonts w:cs="Times New Roman"/>
                <w:bCs/>
                <w:sz w:val="20"/>
                <w:szCs w:val="20"/>
                <w:lang w:eastAsia="zh-CN"/>
              </w:rPr>
              <w:t xml:space="preserve">the </w:t>
            </w:r>
            <w:r w:rsidRPr="00C5453F">
              <w:rPr>
                <w:rFonts w:cs="Times New Roman"/>
                <w:bCs/>
                <w:sz w:val="20"/>
                <w:szCs w:val="20"/>
                <w:lang w:eastAsia="zh-CN"/>
              </w:rPr>
              <w:t xml:space="preserve">same scale in all four </w:t>
            </w:r>
            <w:r w:rsidR="00A909E9">
              <w:rPr>
                <w:rFonts w:cs="Times New Roman"/>
                <w:bCs/>
                <w:sz w:val="20"/>
                <w:szCs w:val="20"/>
                <w:lang w:eastAsia="zh-CN"/>
              </w:rPr>
              <w:t>a</w:t>
            </w:r>
            <w:r w:rsidRPr="00C5453F">
              <w:rPr>
                <w:rFonts w:cs="Times New Roman"/>
                <w:bCs/>
                <w:sz w:val="20"/>
                <w:szCs w:val="20"/>
                <w:lang w:eastAsia="zh-CN"/>
              </w:rPr>
              <w:t>naerobic digesters</w:t>
            </w:r>
          </w:p>
        </w:tc>
        <w:tc>
          <w:tcPr>
            <w:tcW w:w="1763" w:type="dxa"/>
            <w:vMerge w:val="restart"/>
            <w:vAlign w:val="center"/>
          </w:tcPr>
          <w:p w14:paraId="37376CC1"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6</w:t>
            </w:r>
          </w:p>
        </w:tc>
        <w:tc>
          <w:tcPr>
            <w:tcW w:w="2255" w:type="dxa"/>
            <w:vAlign w:val="center"/>
          </w:tcPr>
          <w:p w14:paraId="645409F8"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&lt; 1 log</w:t>
            </w:r>
          </w:p>
        </w:tc>
        <w:tc>
          <w:tcPr>
            <w:tcW w:w="1437" w:type="dxa"/>
            <w:vAlign w:val="center"/>
          </w:tcPr>
          <w:p w14:paraId="070F517A"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5</w:t>
            </w:r>
          </w:p>
        </w:tc>
      </w:tr>
      <w:tr w:rsidR="002D54E0" w:rsidRPr="00C5453F" w14:paraId="57D1A27C" w14:textId="77777777" w:rsidTr="003B0D4E">
        <w:trPr>
          <w:trHeight w:val="16"/>
        </w:trPr>
        <w:tc>
          <w:tcPr>
            <w:tcW w:w="1088" w:type="dxa"/>
            <w:vMerge/>
          </w:tcPr>
          <w:p w14:paraId="5A596B0F" w14:textId="77777777" w:rsidR="002D54E0" w:rsidRPr="00C5453F" w:rsidRDefault="002D54E0" w:rsidP="00523287">
            <w:pPr>
              <w:spacing w:line="480" w:lineRule="auto"/>
              <w:jc w:val="center"/>
              <w:rPr>
                <w:rFonts w:cs="Times New Roman"/>
                <w:bCs/>
                <w:sz w:val="20"/>
                <w:szCs w:val="20"/>
                <w:lang w:eastAsia="zh-CN"/>
              </w:rPr>
            </w:pPr>
          </w:p>
        </w:tc>
        <w:tc>
          <w:tcPr>
            <w:tcW w:w="2511" w:type="dxa"/>
            <w:vMerge/>
          </w:tcPr>
          <w:p w14:paraId="336D1776" w14:textId="77777777" w:rsidR="002D54E0" w:rsidRPr="00C5453F" w:rsidRDefault="002D54E0" w:rsidP="00523287">
            <w:pPr>
              <w:spacing w:line="480" w:lineRule="auto"/>
              <w:jc w:val="center"/>
              <w:rPr>
                <w:rFonts w:cs="Times New Roman"/>
                <w:bCs/>
                <w:sz w:val="20"/>
                <w:szCs w:val="20"/>
                <w:lang w:eastAsia="zh-CN"/>
              </w:rPr>
            </w:pPr>
          </w:p>
        </w:tc>
        <w:tc>
          <w:tcPr>
            <w:tcW w:w="1763" w:type="dxa"/>
            <w:vMerge/>
            <w:vAlign w:val="center"/>
          </w:tcPr>
          <w:p w14:paraId="7B29CAC0" w14:textId="77777777" w:rsidR="002D54E0" w:rsidRPr="00C5453F" w:rsidRDefault="002D54E0" w:rsidP="00523287">
            <w:pPr>
              <w:spacing w:line="480" w:lineRule="auto"/>
              <w:jc w:val="center"/>
              <w:rPr>
                <w:rFonts w:cs="Times New Roman"/>
                <w:bCs/>
                <w:sz w:val="20"/>
                <w:szCs w:val="20"/>
                <w:lang w:eastAsia="zh-CN"/>
              </w:rPr>
            </w:pPr>
          </w:p>
        </w:tc>
        <w:tc>
          <w:tcPr>
            <w:tcW w:w="2255" w:type="dxa"/>
            <w:vAlign w:val="center"/>
          </w:tcPr>
          <w:p w14:paraId="0D54337F"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1-2 log</w:t>
            </w:r>
          </w:p>
        </w:tc>
        <w:tc>
          <w:tcPr>
            <w:tcW w:w="1437" w:type="dxa"/>
            <w:vAlign w:val="center"/>
          </w:tcPr>
          <w:p w14:paraId="72483978"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1</w:t>
            </w:r>
          </w:p>
        </w:tc>
      </w:tr>
      <w:tr w:rsidR="002D54E0" w:rsidRPr="00C5453F" w14:paraId="3473AEAB" w14:textId="77777777" w:rsidTr="003B0D4E">
        <w:trPr>
          <w:trHeight w:val="16"/>
        </w:trPr>
        <w:tc>
          <w:tcPr>
            <w:tcW w:w="1088" w:type="dxa"/>
            <w:vMerge/>
          </w:tcPr>
          <w:p w14:paraId="20534C7C" w14:textId="77777777" w:rsidR="002D54E0" w:rsidRPr="00C5453F" w:rsidRDefault="002D54E0" w:rsidP="00523287">
            <w:pPr>
              <w:spacing w:line="480" w:lineRule="auto"/>
              <w:jc w:val="center"/>
              <w:rPr>
                <w:rFonts w:cs="Times New Roman"/>
                <w:bCs/>
                <w:sz w:val="20"/>
                <w:szCs w:val="20"/>
                <w:lang w:eastAsia="zh-CN"/>
              </w:rPr>
            </w:pPr>
          </w:p>
        </w:tc>
        <w:tc>
          <w:tcPr>
            <w:tcW w:w="2511" w:type="dxa"/>
          </w:tcPr>
          <w:p w14:paraId="36A9F7EE" w14:textId="1EAC5B72"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Growing at varied scale</w:t>
            </w:r>
            <w:r w:rsidR="00A909E9">
              <w:rPr>
                <w:rFonts w:cs="Times New Roman"/>
                <w:bCs/>
                <w:sz w:val="20"/>
                <w:szCs w:val="20"/>
                <w:lang w:eastAsia="zh-CN"/>
              </w:rPr>
              <w:t>s</w:t>
            </w:r>
            <w:r w:rsidRPr="00C5453F">
              <w:rPr>
                <w:rFonts w:cs="Times New Roman"/>
                <w:bCs/>
                <w:sz w:val="20"/>
                <w:szCs w:val="20"/>
                <w:lang w:eastAsia="zh-CN"/>
              </w:rPr>
              <w:t xml:space="preserve"> in replates in mono-digesters</w:t>
            </w:r>
          </w:p>
        </w:tc>
        <w:tc>
          <w:tcPr>
            <w:tcW w:w="1763" w:type="dxa"/>
            <w:vAlign w:val="center"/>
          </w:tcPr>
          <w:p w14:paraId="319938DB" w14:textId="77777777" w:rsidR="002D54E0" w:rsidRPr="00C5453F" w:rsidRDefault="002D54E0" w:rsidP="00523287">
            <w:pPr>
              <w:spacing w:line="480" w:lineRule="auto"/>
              <w:jc w:val="center"/>
              <w:rPr>
                <w:rFonts w:cs="Times New Roman"/>
                <w:bCs/>
                <w:sz w:val="20"/>
                <w:szCs w:val="20"/>
                <w:lang w:eastAsia="zh-CN"/>
              </w:rPr>
            </w:pPr>
            <w:r w:rsidRPr="00C5453F">
              <w:rPr>
                <w:rFonts w:cs="Times New Roman"/>
                <w:bCs/>
                <w:sz w:val="20"/>
                <w:szCs w:val="20"/>
                <w:lang w:eastAsia="zh-CN"/>
              </w:rPr>
              <w:t>1</w:t>
            </w:r>
          </w:p>
        </w:tc>
        <w:tc>
          <w:tcPr>
            <w:tcW w:w="2255" w:type="dxa"/>
            <w:vAlign w:val="center"/>
          </w:tcPr>
          <w:p w14:paraId="5E2709C4" w14:textId="77777777" w:rsidR="002D54E0" w:rsidRPr="00C5453F" w:rsidRDefault="002D54E0" w:rsidP="00523287">
            <w:pPr>
              <w:spacing w:line="480" w:lineRule="auto"/>
              <w:jc w:val="center"/>
              <w:rPr>
                <w:rFonts w:cs="Times New Roman"/>
                <w:bCs/>
                <w:sz w:val="20"/>
                <w:szCs w:val="20"/>
                <w:lang w:eastAsia="zh-CN"/>
              </w:rPr>
            </w:pPr>
          </w:p>
        </w:tc>
        <w:tc>
          <w:tcPr>
            <w:tcW w:w="1437" w:type="dxa"/>
            <w:vAlign w:val="center"/>
          </w:tcPr>
          <w:p w14:paraId="1AAE86BD" w14:textId="77777777" w:rsidR="002D54E0" w:rsidRPr="00C5453F" w:rsidRDefault="002D54E0" w:rsidP="00523287">
            <w:pPr>
              <w:spacing w:line="480" w:lineRule="auto"/>
              <w:jc w:val="center"/>
              <w:rPr>
                <w:rFonts w:cs="Times New Roman"/>
                <w:bCs/>
                <w:sz w:val="20"/>
                <w:szCs w:val="20"/>
                <w:lang w:eastAsia="zh-CN"/>
              </w:rPr>
            </w:pPr>
          </w:p>
        </w:tc>
      </w:tr>
      <w:bookmarkEnd w:id="496"/>
      <w:bookmarkEnd w:id="497"/>
    </w:tbl>
    <w:p w14:paraId="55009DD4" w14:textId="77777777" w:rsidR="002D54E0" w:rsidRPr="00501297" w:rsidRDefault="002D54E0" w:rsidP="00523287">
      <w:pPr>
        <w:spacing w:line="480" w:lineRule="auto"/>
        <w:jc w:val="both"/>
        <w:rPr>
          <w:rFonts w:cs="Times New Roman"/>
          <w:bCs/>
          <w:lang w:eastAsia="zh-CN"/>
        </w:rPr>
      </w:pPr>
    </w:p>
    <w:p w14:paraId="6D41397B" w14:textId="77777777" w:rsidR="002D54E0" w:rsidRPr="002114FE" w:rsidRDefault="002D54E0" w:rsidP="003B0D4E">
      <w:pPr>
        <w:rPr>
          <w:rFonts w:cs="Times New Roman"/>
          <w:b/>
          <w:bCs/>
          <w:lang w:eastAsia="zh-CN"/>
        </w:rPr>
      </w:pPr>
      <w:r w:rsidRPr="002114FE">
        <w:rPr>
          <w:rFonts w:cs="Times New Roman" w:hint="eastAsia"/>
          <w:b/>
          <w:bCs/>
          <w:lang w:eastAsia="zh-CN"/>
        </w:rPr>
        <w:t>F</w:t>
      </w:r>
      <w:r w:rsidRPr="002114FE">
        <w:rPr>
          <w:rFonts w:cs="Times New Roman"/>
          <w:b/>
          <w:bCs/>
          <w:lang w:eastAsia="zh-CN"/>
        </w:rPr>
        <w:t>igure caption:</w:t>
      </w:r>
    </w:p>
    <w:p w14:paraId="7A470A55" w14:textId="77777777" w:rsidR="002D54E0" w:rsidRDefault="002D54E0" w:rsidP="00523287">
      <w:pPr>
        <w:spacing w:afterLines="100" w:after="240" w:line="240" w:lineRule="auto"/>
        <w:jc w:val="both"/>
        <w:rPr>
          <w:rFonts w:cs="Times New Roman"/>
          <w:b/>
          <w:bCs/>
        </w:rPr>
      </w:pPr>
      <w:bookmarkStart w:id="504" w:name="OLE_LINK308"/>
      <w:r>
        <w:rPr>
          <w:rFonts w:cs="Times New Roman"/>
          <w:b/>
          <w:bCs/>
        </w:rPr>
        <w:t xml:space="preserve">Figure 1 The workflow of spike-ins based AQ and genome-centric analysis. </w:t>
      </w:r>
      <w:r w:rsidRPr="003B0D4E">
        <w:rPr>
          <w:rFonts w:cs="Times New Roman"/>
        </w:rPr>
        <w:t>Letters of G+ and G- represent gram positive and gram negative, and MAGs denote the metagenome-assembled genomes from AD samples.</w:t>
      </w:r>
    </w:p>
    <w:p w14:paraId="12645964" w14:textId="24899CFB" w:rsidR="002D54E0" w:rsidRDefault="002D54E0" w:rsidP="00523287">
      <w:pPr>
        <w:spacing w:afterLines="100" w:after="240" w:line="240" w:lineRule="auto"/>
        <w:jc w:val="both"/>
        <w:rPr>
          <w:rFonts w:cs="Times New Roman"/>
        </w:rPr>
      </w:pPr>
      <w:bookmarkStart w:id="505" w:name="OLE_LINK188"/>
      <w:bookmarkStart w:id="506" w:name="OLE_LINK193"/>
      <w:r w:rsidRPr="00E4763C">
        <w:rPr>
          <w:rFonts w:cs="Times New Roman"/>
          <w:b/>
          <w:bCs/>
        </w:rPr>
        <w:t>Figure</w:t>
      </w:r>
      <w:r>
        <w:rPr>
          <w:rFonts w:cs="Times New Roman"/>
          <w:b/>
          <w:bCs/>
        </w:rPr>
        <w:t xml:space="preserve"> </w:t>
      </w:r>
      <w:bookmarkStart w:id="507" w:name="OLE_LINK25"/>
      <w:bookmarkStart w:id="508" w:name="OLE_LINK26"/>
      <w:r>
        <w:rPr>
          <w:rFonts w:cs="Times New Roman"/>
          <w:b/>
          <w:bCs/>
        </w:rPr>
        <w:t xml:space="preserve">2 </w:t>
      </w:r>
      <w:r w:rsidRPr="00E7161C">
        <w:rPr>
          <w:rFonts w:cs="Times New Roman"/>
          <w:b/>
          <w:bCs/>
        </w:rPr>
        <w:t xml:space="preserve">Phylogenetic distribution </w:t>
      </w:r>
      <w:proofErr w:type="gramStart"/>
      <w:r w:rsidRPr="00E7161C">
        <w:rPr>
          <w:rFonts w:cs="Times New Roman"/>
          <w:b/>
          <w:bCs/>
        </w:rPr>
        <w:t>of  dereplicated</w:t>
      </w:r>
      <w:proofErr w:type="gramEnd"/>
      <w:r w:rsidRPr="00E7161C">
        <w:rPr>
          <w:rFonts w:cs="Times New Roman"/>
          <w:b/>
          <w:bCs/>
        </w:rPr>
        <w:t xml:space="preserve"> MAGs in </w:t>
      </w:r>
      <w:r>
        <w:rPr>
          <w:rFonts w:cs="Times New Roman"/>
          <w:b/>
          <w:bCs/>
        </w:rPr>
        <w:t>this</w:t>
      </w:r>
      <w:r w:rsidRPr="00E7161C">
        <w:rPr>
          <w:rFonts w:cs="Times New Roman"/>
          <w:b/>
          <w:bCs/>
        </w:rPr>
        <w:t xml:space="preserve"> study.</w:t>
      </w:r>
      <w:r>
        <w:rPr>
          <w:rFonts w:cs="Times New Roman"/>
        </w:rPr>
        <w:t xml:space="preserve"> The completeness of MAGs was determined using CheckM. The circles in green and purple and squares in orange </w:t>
      </w:r>
      <w:r>
        <w:rPr>
          <w:rFonts w:cs="Times New Roman" w:hint="eastAsia"/>
        </w:rPr>
        <w:t>ou</w:t>
      </w:r>
      <w:r>
        <w:rPr>
          <w:rFonts w:cs="Times New Roman"/>
        </w:rPr>
        <w:t xml:space="preserve">tside the tree </w:t>
      </w:r>
      <w:r>
        <w:rPr>
          <w:rFonts w:cs="Times New Roman" w:hint="eastAsia"/>
        </w:rPr>
        <w:t>r</w:t>
      </w:r>
      <w:r>
        <w:rPr>
          <w:rFonts w:cs="Times New Roman"/>
        </w:rPr>
        <w:t>epresent the overall dynamics of decay</w:t>
      </w:r>
      <w:r w:rsidR="00416450">
        <w:rPr>
          <w:rFonts w:cs="Times New Roman"/>
        </w:rPr>
        <w:t>ing</w:t>
      </w:r>
      <w:r>
        <w:rPr>
          <w:rFonts w:cs="Times New Roman"/>
        </w:rPr>
        <w:t>, growing, and fluctuated trends of MAGs in anaerobic digesters, respectively.</w:t>
      </w:r>
      <w:bookmarkEnd w:id="507"/>
      <w:bookmarkEnd w:id="508"/>
    </w:p>
    <w:p w14:paraId="2EC60435" w14:textId="1EF4B8F3" w:rsidR="002D54E0" w:rsidRDefault="002D54E0" w:rsidP="00523287">
      <w:pPr>
        <w:spacing w:afterLines="100" w:after="240" w:line="240" w:lineRule="auto"/>
        <w:jc w:val="both"/>
        <w:rPr>
          <w:rFonts w:cs="Times New Roman"/>
          <w:bCs/>
        </w:rPr>
      </w:pPr>
      <w:bookmarkStart w:id="509" w:name="OLE_LINK195"/>
      <w:bookmarkStart w:id="510" w:name="OLE_LINK196"/>
      <w:bookmarkEnd w:id="504"/>
      <w:bookmarkEnd w:id="505"/>
      <w:bookmarkEnd w:id="506"/>
      <w:r w:rsidRPr="00694007">
        <w:rPr>
          <w:rFonts w:cs="Times New Roman"/>
          <w:b/>
          <w:color w:val="000000" w:themeColor="text1"/>
        </w:rPr>
        <w:t xml:space="preserve">Figure </w:t>
      </w:r>
      <w:r>
        <w:rPr>
          <w:rFonts w:cs="Times New Roman"/>
          <w:b/>
          <w:color w:val="000000" w:themeColor="text1"/>
        </w:rPr>
        <w:t>3</w:t>
      </w:r>
      <w:r w:rsidRPr="00694007">
        <w:rPr>
          <w:rFonts w:cs="Times New Roman"/>
          <w:b/>
          <w:color w:val="000000" w:themeColor="text1"/>
        </w:rPr>
        <w:t xml:space="preserve"> </w:t>
      </w:r>
      <w:r w:rsidRPr="00E4763C">
        <w:rPr>
          <w:rFonts w:cs="Times New Roman"/>
          <w:b/>
        </w:rPr>
        <w:t>Absolute and relative abundance</w:t>
      </w:r>
      <w:r>
        <w:rPr>
          <w:rFonts w:cs="Times New Roman" w:hint="eastAsia"/>
          <w:b/>
          <w:lang w:eastAsia="zh-CN"/>
        </w:rPr>
        <w:t>s</w:t>
      </w:r>
      <w:r w:rsidRPr="00E4763C">
        <w:rPr>
          <w:rFonts w:cs="Times New Roman"/>
          <w:b/>
        </w:rPr>
        <w:t xml:space="preserve"> of top f</w:t>
      </w:r>
      <w:r>
        <w:rPr>
          <w:rFonts w:cs="Times New Roman"/>
          <w:b/>
        </w:rPr>
        <w:t>our</w:t>
      </w:r>
      <w:r w:rsidRPr="00E4763C">
        <w:rPr>
          <w:rFonts w:cs="Times New Roman"/>
          <w:b/>
        </w:rPr>
        <w:t xml:space="preserve"> abundant microbes in four </w:t>
      </w:r>
      <w:r>
        <w:rPr>
          <w:rFonts w:cs="Times New Roman"/>
          <w:b/>
        </w:rPr>
        <w:t>anaerobic digesters</w:t>
      </w:r>
      <w:r w:rsidRPr="00E4763C">
        <w:rPr>
          <w:rFonts w:cs="Times New Roman"/>
          <w:b/>
        </w:rPr>
        <w:t xml:space="preserve">. </w:t>
      </w:r>
      <w:r w:rsidRPr="00E4763C">
        <w:rPr>
          <w:rFonts w:cs="Times New Roman"/>
          <w:bCs/>
        </w:rPr>
        <w:t xml:space="preserve">Bars represent the absolute cell numbers of microbes, numbers labeled in bars demonstrate the relative abundance of </w:t>
      </w:r>
      <w:r>
        <w:rPr>
          <w:rFonts w:cs="Times New Roman"/>
          <w:bCs/>
        </w:rPr>
        <w:t xml:space="preserve">the </w:t>
      </w:r>
      <w:r w:rsidRPr="00E4763C">
        <w:rPr>
          <w:rFonts w:cs="Times New Roman"/>
          <w:bCs/>
        </w:rPr>
        <w:t xml:space="preserve">specific MAG, up arrows denote the increase of MAG’s relative abundance but the decrease in absolute values, </w:t>
      </w:r>
      <w:r>
        <w:rPr>
          <w:rFonts w:cs="Times New Roman"/>
          <w:bCs/>
        </w:rPr>
        <w:t xml:space="preserve">and </w:t>
      </w:r>
      <w:r w:rsidRPr="00E4763C">
        <w:rPr>
          <w:rFonts w:cs="Times New Roman"/>
          <w:bCs/>
        </w:rPr>
        <w:t>vice vers</w:t>
      </w:r>
      <w:r>
        <w:rPr>
          <w:rFonts w:cs="Times New Roman"/>
          <w:bCs/>
        </w:rPr>
        <w:t xml:space="preserve">a for </w:t>
      </w:r>
      <w:r w:rsidRPr="00E4763C">
        <w:rPr>
          <w:rFonts w:cs="Times New Roman"/>
          <w:bCs/>
        </w:rPr>
        <w:t>down arrows.</w:t>
      </w:r>
    </w:p>
    <w:p w14:paraId="7D9C258A" w14:textId="4ABBA20E" w:rsidR="002D54E0" w:rsidRDefault="002D54E0" w:rsidP="00523287">
      <w:pPr>
        <w:spacing w:afterLines="100" w:after="240" w:line="240" w:lineRule="auto"/>
        <w:jc w:val="both"/>
        <w:rPr>
          <w:rFonts w:cs="Times New Roman"/>
          <w:bCs/>
        </w:rPr>
      </w:pPr>
      <w:bookmarkStart w:id="511" w:name="OLE_LINK35"/>
      <w:bookmarkStart w:id="512" w:name="OLE_LINK36"/>
      <w:bookmarkStart w:id="513" w:name="OLE_LINK194"/>
      <w:bookmarkStart w:id="514" w:name="OLE_LINK197"/>
      <w:bookmarkStart w:id="515" w:name="OLE_LINK303"/>
      <w:bookmarkEnd w:id="509"/>
      <w:bookmarkEnd w:id="510"/>
      <w:r w:rsidRPr="00694007">
        <w:rPr>
          <w:rFonts w:cs="Times New Roman"/>
          <w:b/>
          <w:color w:val="000000" w:themeColor="text1"/>
        </w:rPr>
        <w:t xml:space="preserve">Figure </w:t>
      </w:r>
      <w:r w:rsidRPr="003B0D4E">
        <w:rPr>
          <w:rFonts w:cs="Times New Roman"/>
          <w:b/>
        </w:rPr>
        <w:t>4</w:t>
      </w:r>
      <w:r w:rsidRPr="00E4763C">
        <w:rPr>
          <w:rFonts w:cs="Times New Roman"/>
          <w:bCs/>
        </w:rPr>
        <w:t xml:space="preserve"> </w:t>
      </w:r>
      <w:r w:rsidRPr="00E4763C">
        <w:rPr>
          <w:rFonts w:cs="Times New Roman"/>
          <w:b/>
        </w:rPr>
        <w:t xml:space="preserve">Population dynamics of </w:t>
      </w:r>
      <w:r>
        <w:rPr>
          <w:rFonts w:cs="Times New Roman"/>
          <w:b/>
        </w:rPr>
        <w:t xml:space="preserve">the </w:t>
      </w:r>
      <w:r w:rsidRPr="00E4763C">
        <w:rPr>
          <w:rFonts w:cs="Times New Roman"/>
          <w:b/>
        </w:rPr>
        <w:t>decay</w:t>
      </w:r>
      <w:r>
        <w:rPr>
          <w:rFonts w:cs="Times New Roman"/>
          <w:b/>
        </w:rPr>
        <w:t>ing</w:t>
      </w:r>
      <w:r w:rsidRPr="00E4763C">
        <w:rPr>
          <w:rFonts w:cs="Times New Roman"/>
          <w:b/>
        </w:rPr>
        <w:t xml:space="preserve"> MAGs and the maximum decay rates.</w:t>
      </w:r>
      <w:r w:rsidRPr="00E4763C">
        <w:rPr>
          <w:rFonts w:cs="Times New Roman"/>
          <w:bCs/>
        </w:rPr>
        <w:t xml:space="preserve"> </w:t>
      </w:r>
      <w:r w:rsidR="00EE71FE">
        <w:rPr>
          <w:rFonts w:cs="Times New Roman"/>
          <w:bCs/>
        </w:rPr>
        <w:t>(</w:t>
      </w:r>
      <w:r w:rsidRPr="00E4763C">
        <w:rPr>
          <w:rFonts w:cs="Times New Roman"/>
          <w:b/>
        </w:rPr>
        <w:t>a</w:t>
      </w:r>
      <w:r w:rsidR="00EE71FE">
        <w:rPr>
          <w:rFonts w:cs="Times New Roman"/>
          <w:b/>
        </w:rPr>
        <w:t>)</w:t>
      </w:r>
      <w:r w:rsidRPr="00E4763C">
        <w:rPr>
          <w:rFonts w:cs="Times New Roman"/>
          <w:bCs/>
        </w:rPr>
        <w:t xml:space="preserve"> Population dynamics of decay</w:t>
      </w:r>
      <w:r w:rsidR="005505E6">
        <w:rPr>
          <w:rFonts w:cs="Times New Roman"/>
          <w:bCs/>
        </w:rPr>
        <w:t>ing</w:t>
      </w:r>
      <w:r w:rsidRPr="00E4763C">
        <w:rPr>
          <w:rFonts w:cs="Times New Roman"/>
          <w:bCs/>
        </w:rPr>
        <w:t xml:space="preserve"> MAGs, </w:t>
      </w:r>
      <w:r w:rsidR="00F614D9">
        <w:rPr>
          <w:rFonts w:cs="Times New Roman"/>
          <w:bCs/>
        </w:rPr>
        <w:t>(</w:t>
      </w:r>
      <w:r w:rsidRPr="00D76B4D">
        <w:rPr>
          <w:rFonts w:cs="Times New Roman"/>
          <w:b/>
        </w:rPr>
        <w:t>b-f</w:t>
      </w:r>
      <w:r w:rsidR="00F614D9">
        <w:rPr>
          <w:rFonts w:cs="Times New Roman"/>
          <w:b/>
        </w:rPr>
        <w:t>)</w:t>
      </w:r>
      <w:r w:rsidRPr="00E4763C">
        <w:rPr>
          <w:rFonts w:cs="Times New Roman"/>
          <w:bCs/>
        </w:rPr>
        <w:t xml:space="preserve"> present maximum decay rates of each MAGs in varying taxonomic levels, i.e., phyla and </w:t>
      </w:r>
      <w:r>
        <w:rPr>
          <w:rFonts w:cs="Times New Roman" w:hint="eastAsia"/>
          <w:bCs/>
        </w:rPr>
        <w:t>f</w:t>
      </w:r>
      <w:r w:rsidRPr="00E4763C">
        <w:rPr>
          <w:rFonts w:cs="Times New Roman"/>
          <w:bCs/>
        </w:rPr>
        <w:t xml:space="preserve">amilies in </w:t>
      </w:r>
      <w:r w:rsidRPr="00E4763C">
        <w:rPr>
          <w:rFonts w:cs="Times New Roman"/>
          <w:bCs/>
          <w:i/>
          <w:iCs/>
        </w:rPr>
        <w:t>Proteobacteria</w:t>
      </w:r>
      <w:r w:rsidRPr="00E4763C">
        <w:rPr>
          <w:rFonts w:cs="Times New Roman"/>
          <w:bCs/>
        </w:rPr>
        <w:t xml:space="preserve">, </w:t>
      </w:r>
      <w:r w:rsidRPr="00E4763C">
        <w:rPr>
          <w:rFonts w:cs="Times New Roman"/>
          <w:bCs/>
          <w:i/>
          <w:iCs/>
        </w:rPr>
        <w:t>Actinobacteriota</w:t>
      </w:r>
      <w:r w:rsidRPr="00E4763C">
        <w:rPr>
          <w:rFonts w:cs="Times New Roman"/>
          <w:bCs/>
        </w:rPr>
        <w:t xml:space="preserve">, </w:t>
      </w:r>
      <w:r w:rsidRPr="00E4763C">
        <w:rPr>
          <w:rFonts w:cs="Times New Roman"/>
          <w:bCs/>
          <w:i/>
          <w:iCs/>
        </w:rPr>
        <w:t>Bacteroidota</w:t>
      </w:r>
      <w:r w:rsidRPr="00E4763C">
        <w:rPr>
          <w:rFonts w:cs="Times New Roman"/>
          <w:bCs/>
        </w:rPr>
        <w:t xml:space="preserve">, and </w:t>
      </w:r>
      <w:r w:rsidRPr="00E4763C">
        <w:rPr>
          <w:rFonts w:cs="Times New Roman"/>
          <w:bCs/>
          <w:i/>
          <w:iCs/>
        </w:rPr>
        <w:t>Firmicutes</w:t>
      </w:r>
      <w:r w:rsidRPr="00E4763C">
        <w:rPr>
          <w:rFonts w:cs="Times New Roman"/>
          <w:bCs/>
        </w:rPr>
        <w:t>. The boxes are drawn from the 25</w:t>
      </w:r>
      <w:r w:rsidRPr="00E4763C">
        <w:rPr>
          <w:rFonts w:cs="Times New Roman"/>
          <w:bCs/>
          <w:vertAlign w:val="superscript"/>
        </w:rPr>
        <w:t>th</w:t>
      </w:r>
      <w:r w:rsidRPr="00E4763C">
        <w:rPr>
          <w:rFonts w:cs="Times New Roman"/>
          <w:bCs/>
        </w:rPr>
        <w:t xml:space="preserve"> to 75</w:t>
      </w:r>
      <w:r w:rsidRPr="00E4763C">
        <w:rPr>
          <w:rFonts w:cs="Times New Roman"/>
          <w:bCs/>
          <w:vertAlign w:val="superscript"/>
        </w:rPr>
        <w:t>th</w:t>
      </w:r>
      <w:r w:rsidRPr="00E4763C">
        <w:rPr>
          <w:rFonts w:cs="Times New Roman"/>
          <w:bCs/>
        </w:rPr>
        <w:t xml:space="preserve"> quantiles</w:t>
      </w:r>
      <w:r>
        <w:rPr>
          <w:rFonts w:cs="Times New Roman"/>
          <w:bCs/>
        </w:rPr>
        <w:t>,</w:t>
      </w:r>
      <w:r w:rsidRPr="00E4763C">
        <w:rPr>
          <w:rFonts w:cs="Times New Roman"/>
          <w:bCs/>
        </w:rPr>
        <w:t xml:space="preserve"> the center line </w:t>
      </w:r>
      <w:r>
        <w:rPr>
          <w:rFonts w:cs="Times New Roman"/>
          <w:bCs/>
        </w:rPr>
        <w:t xml:space="preserve">and diamond symbol </w:t>
      </w:r>
      <w:r w:rsidRPr="00E4763C">
        <w:rPr>
          <w:rFonts w:cs="Times New Roman"/>
          <w:bCs/>
        </w:rPr>
        <w:t xml:space="preserve">of each box </w:t>
      </w:r>
      <w:r>
        <w:rPr>
          <w:rFonts w:cs="Times New Roman"/>
          <w:bCs/>
        </w:rPr>
        <w:t>denote</w:t>
      </w:r>
      <w:r w:rsidRPr="00E4763C">
        <w:rPr>
          <w:rFonts w:cs="Times New Roman"/>
          <w:bCs/>
        </w:rPr>
        <w:t xml:space="preserve"> the median</w:t>
      </w:r>
      <w:r>
        <w:rPr>
          <w:rFonts w:cs="Times New Roman"/>
          <w:bCs/>
        </w:rPr>
        <w:t xml:space="preserve"> and mean values</w:t>
      </w:r>
      <w:r w:rsidRPr="00E4763C">
        <w:rPr>
          <w:rFonts w:cs="Times New Roman"/>
          <w:bCs/>
        </w:rPr>
        <w:t>. Whiskers indicate the smallest and largest values for each phylum.</w:t>
      </w:r>
    </w:p>
    <w:p w14:paraId="6A59197D" w14:textId="17C96DB2" w:rsidR="002D54E0" w:rsidRPr="00EE6B86" w:rsidRDefault="002D54E0" w:rsidP="00523287">
      <w:pPr>
        <w:spacing w:afterLines="100" w:after="240" w:line="240" w:lineRule="auto"/>
        <w:jc w:val="both"/>
        <w:rPr>
          <w:rFonts w:cs="Times New Roman"/>
          <w:bCs/>
        </w:rPr>
      </w:pPr>
      <w:bookmarkStart w:id="516" w:name="OLE_LINK204"/>
      <w:bookmarkStart w:id="517" w:name="OLE_LINK205"/>
      <w:bookmarkEnd w:id="511"/>
      <w:bookmarkEnd w:id="512"/>
      <w:bookmarkEnd w:id="513"/>
      <w:bookmarkEnd w:id="514"/>
      <w:bookmarkEnd w:id="515"/>
      <w:r w:rsidRPr="00694007">
        <w:rPr>
          <w:rFonts w:cs="Times New Roman"/>
          <w:b/>
          <w:color w:val="000000" w:themeColor="text1"/>
        </w:rPr>
        <w:t xml:space="preserve">Figure </w:t>
      </w:r>
      <w:r>
        <w:rPr>
          <w:rFonts w:cs="Times New Roman"/>
          <w:b/>
          <w:color w:val="000000" w:themeColor="text1"/>
        </w:rPr>
        <w:t>5</w:t>
      </w:r>
      <w:r w:rsidRPr="00694007">
        <w:rPr>
          <w:rFonts w:cs="Times New Roman"/>
          <w:bCs/>
          <w:color w:val="000000" w:themeColor="text1"/>
        </w:rPr>
        <w:t xml:space="preserve"> </w:t>
      </w:r>
      <w:r w:rsidRPr="00B50668">
        <w:rPr>
          <w:rFonts w:cs="Times New Roman"/>
          <w:b/>
        </w:rPr>
        <w:t xml:space="preserve">Specific activity </w:t>
      </w:r>
      <w:r>
        <w:rPr>
          <w:rFonts w:cs="Times New Roman"/>
          <w:b/>
        </w:rPr>
        <w:t xml:space="preserve">of </w:t>
      </w:r>
      <w:r w:rsidRPr="00B50668">
        <w:rPr>
          <w:rFonts w:cs="Times New Roman"/>
          <w:b/>
        </w:rPr>
        <w:t>methanogens and methanogens abundance</w:t>
      </w:r>
      <w:r w:rsidRPr="00B50668">
        <w:rPr>
          <w:rFonts w:cs="Times New Roman"/>
          <w:bCs/>
        </w:rPr>
        <w:t xml:space="preserve">. </w:t>
      </w:r>
      <w:r w:rsidR="00EE71FE">
        <w:rPr>
          <w:rFonts w:cs="Times New Roman"/>
          <w:bCs/>
        </w:rPr>
        <w:t>(</w:t>
      </w:r>
      <w:r w:rsidR="00EE71FE">
        <w:rPr>
          <w:rFonts w:cs="Times New Roman"/>
          <w:b/>
        </w:rPr>
        <w:t>a)</w:t>
      </w:r>
      <w:r w:rsidRPr="00B50668">
        <w:rPr>
          <w:rFonts w:cs="Times New Roman"/>
          <w:bCs/>
        </w:rPr>
        <w:t xml:space="preserve"> step-lines present the specific</w:t>
      </w:r>
      <w:r w:rsidRPr="0012411F">
        <w:rPr>
          <w:rFonts w:cs="Times New Roman"/>
          <w:bCs/>
        </w:rPr>
        <w:t xml:space="preserve"> </w:t>
      </w:r>
      <w:r w:rsidRPr="00B50668">
        <w:rPr>
          <w:rFonts w:cs="Times New Roman"/>
          <w:bCs/>
        </w:rPr>
        <w:t xml:space="preserve">activity </w:t>
      </w:r>
      <w:r>
        <w:rPr>
          <w:rFonts w:cs="Times New Roman"/>
          <w:bCs/>
        </w:rPr>
        <w:t xml:space="preserve">of </w:t>
      </w:r>
      <w:r w:rsidRPr="00B50668">
        <w:rPr>
          <w:rFonts w:cs="Times New Roman"/>
          <w:bCs/>
        </w:rPr>
        <w:t xml:space="preserve">methanogens at varying sampling intervals, </w:t>
      </w:r>
      <w:r w:rsidR="00EE71FE">
        <w:rPr>
          <w:rFonts w:cs="Times New Roman"/>
          <w:bCs/>
        </w:rPr>
        <w:t>(</w:t>
      </w:r>
      <w:r w:rsidR="00EE71FE" w:rsidRPr="003B0D4E">
        <w:rPr>
          <w:rFonts w:cs="Times New Roman"/>
          <w:b/>
        </w:rPr>
        <w:t>b</w:t>
      </w:r>
      <w:r w:rsidR="00EE71FE">
        <w:rPr>
          <w:rFonts w:cs="Times New Roman"/>
          <w:bCs/>
        </w:rPr>
        <w:t xml:space="preserve">) </w:t>
      </w:r>
      <w:r w:rsidRPr="00B50668">
        <w:rPr>
          <w:rFonts w:cs="Times New Roman"/>
          <w:bCs/>
        </w:rPr>
        <w:t>bars denote the absolute cell counts of methanogens, colors in green and red show the results from mono- and co-digesters</w:t>
      </w:r>
      <w:r w:rsidR="00EE71FE">
        <w:rPr>
          <w:rFonts w:cs="Times New Roman"/>
          <w:bCs/>
        </w:rPr>
        <w:t>, and</w:t>
      </w:r>
      <w:r w:rsidRPr="00B50668">
        <w:rPr>
          <w:rFonts w:cs="Times New Roman"/>
          <w:bCs/>
        </w:rPr>
        <w:t xml:space="preserve"> </w:t>
      </w:r>
      <w:r w:rsidR="00EE71FE">
        <w:rPr>
          <w:rFonts w:cs="Times New Roman"/>
          <w:bCs/>
        </w:rPr>
        <w:t>(</w:t>
      </w:r>
      <w:r w:rsidR="00EE71FE">
        <w:rPr>
          <w:rFonts w:cs="Times New Roman"/>
          <w:b/>
        </w:rPr>
        <w:t>c)</w:t>
      </w:r>
      <w:r w:rsidR="00EE71FE" w:rsidRPr="00B50668">
        <w:rPr>
          <w:rFonts w:cs="Times New Roman"/>
          <w:bCs/>
        </w:rPr>
        <w:t xml:space="preserve"> </w:t>
      </w:r>
      <w:r w:rsidRPr="00B50668">
        <w:rPr>
          <w:rFonts w:cs="Times New Roman"/>
          <w:bCs/>
        </w:rPr>
        <w:t>ridge plots show the relative abundance of a specific methanogen among all methanogens in four digesters, the numbers in the ridge plot were the maximum relative abundance of methanogens.</w:t>
      </w:r>
    </w:p>
    <w:bookmarkEnd w:id="516"/>
    <w:bookmarkEnd w:id="517"/>
    <w:p w14:paraId="70D4B3E2" w14:textId="77777777" w:rsidR="002D54E0" w:rsidRDefault="002D54E0">
      <w:pPr>
        <w:spacing w:afterLines="100" w:after="240" w:line="240" w:lineRule="auto"/>
        <w:jc w:val="both"/>
        <w:rPr>
          <w:rFonts w:cs="Times New Roman"/>
          <w:bCs/>
        </w:rPr>
      </w:pPr>
    </w:p>
    <w:p w14:paraId="2B05E95A" w14:textId="77777777" w:rsidR="002D54E0" w:rsidRDefault="002D54E0">
      <w:pPr>
        <w:spacing w:afterLines="100" w:after="240" w:line="240" w:lineRule="auto"/>
        <w:jc w:val="both"/>
        <w:rPr>
          <w:rFonts w:cs="Times New Roman"/>
          <w:bCs/>
        </w:rPr>
      </w:pPr>
    </w:p>
    <w:p w14:paraId="1018FAF8" w14:textId="77777777" w:rsidR="002D54E0" w:rsidRPr="00EE6B86" w:rsidRDefault="002D54E0">
      <w:pPr>
        <w:spacing w:afterLines="100" w:after="240" w:line="240" w:lineRule="auto"/>
        <w:jc w:val="both"/>
        <w:rPr>
          <w:rFonts w:cs="Times New Roman"/>
          <w:bCs/>
        </w:rPr>
      </w:pPr>
    </w:p>
    <w:p w14:paraId="2960A382" w14:textId="77777777" w:rsidR="00E33FE1" w:rsidRDefault="00E33FE1"/>
    <w:sectPr w:rsidR="00E33FE1" w:rsidSect="001861D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8E4F6" w14:textId="77777777" w:rsidR="00016319" w:rsidRDefault="00016319">
      <w:pPr>
        <w:spacing w:after="0" w:line="240" w:lineRule="auto"/>
      </w:pPr>
      <w:r>
        <w:separator/>
      </w:r>
    </w:p>
  </w:endnote>
  <w:endnote w:type="continuationSeparator" w:id="0">
    <w:p w14:paraId="7A0BB1D4" w14:textId="77777777" w:rsidR="00016319" w:rsidRDefault="00016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1C64" w14:textId="77777777" w:rsidR="00523287" w:rsidRDefault="0052328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0074" w14:textId="77777777" w:rsidR="00523287" w:rsidRDefault="0052328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D2F3" w14:textId="77777777" w:rsidR="00523287" w:rsidRDefault="0052328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A6BB8" w14:textId="77777777" w:rsidR="00016319" w:rsidRDefault="00016319">
      <w:pPr>
        <w:spacing w:after="0" w:line="240" w:lineRule="auto"/>
      </w:pPr>
      <w:r>
        <w:separator/>
      </w:r>
    </w:p>
  </w:footnote>
  <w:footnote w:type="continuationSeparator" w:id="0">
    <w:p w14:paraId="0E6F992E" w14:textId="77777777" w:rsidR="00016319" w:rsidRDefault="00016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0494" w14:textId="77777777" w:rsidR="00523287" w:rsidRDefault="0052328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65F8" w14:textId="77777777" w:rsidR="00523287" w:rsidRDefault="0052328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BBA9" w14:textId="77777777" w:rsidR="00523287" w:rsidRDefault="0052328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55A80"/>
    <w:multiLevelType w:val="multilevel"/>
    <w:tmpl w:val="7776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82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D54E0"/>
    <w:rsid w:val="00016319"/>
    <w:rsid w:val="000209E7"/>
    <w:rsid w:val="00027B92"/>
    <w:rsid w:val="00087559"/>
    <w:rsid w:val="000B247F"/>
    <w:rsid w:val="000B45E3"/>
    <w:rsid w:val="000E566B"/>
    <w:rsid w:val="00116E62"/>
    <w:rsid w:val="0012366A"/>
    <w:rsid w:val="00177DFD"/>
    <w:rsid w:val="00181D8D"/>
    <w:rsid w:val="001861D4"/>
    <w:rsid w:val="001C741F"/>
    <w:rsid w:val="002023C2"/>
    <w:rsid w:val="002131FC"/>
    <w:rsid w:val="00214591"/>
    <w:rsid w:val="0021614E"/>
    <w:rsid w:val="00234B99"/>
    <w:rsid w:val="00242971"/>
    <w:rsid w:val="00247F66"/>
    <w:rsid w:val="002534FA"/>
    <w:rsid w:val="00261F0C"/>
    <w:rsid w:val="002911B8"/>
    <w:rsid w:val="002A0EE7"/>
    <w:rsid w:val="002D54E0"/>
    <w:rsid w:val="00340A2C"/>
    <w:rsid w:val="003721C7"/>
    <w:rsid w:val="00391AB6"/>
    <w:rsid w:val="00393C57"/>
    <w:rsid w:val="003A378B"/>
    <w:rsid w:val="003B0D4E"/>
    <w:rsid w:val="003B4512"/>
    <w:rsid w:val="003D3F6B"/>
    <w:rsid w:val="00416450"/>
    <w:rsid w:val="0044107A"/>
    <w:rsid w:val="00462F05"/>
    <w:rsid w:val="00471CE8"/>
    <w:rsid w:val="004A0023"/>
    <w:rsid w:val="004F5DB3"/>
    <w:rsid w:val="005022EB"/>
    <w:rsid w:val="00523287"/>
    <w:rsid w:val="0054473A"/>
    <w:rsid w:val="005505E6"/>
    <w:rsid w:val="00591A4A"/>
    <w:rsid w:val="00594BB7"/>
    <w:rsid w:val="005C0CC0"/>
    <w:rsid w:val="005C2EB0"/>
    <w:rsid w:val="005D2927"/>
    <w:rsid w:val="005E0532"/>
    <w:rsid w:val="005E75C9"/>
    <w:rsid w:val="00607BC2"/>
    <w:rsid w:val="00626E42"/>
    <w:rsid w:val="006740EE"/>
    <w:rsid w:val="006D3FE7"/>
    <w:rsid w:val="006D7230"/>
    <w:rsid w:val="006E0C04"/>
    <w:rsid w:val="006F430A"/>
    <w:rsid w:val="006F655D"/>
    <w:rsid w:val="0070798F"/>
    <w:rsid w:val="00717E9C"/>
    <w:rsid w:val="007A5ADE"/>
    <w:rsid w:val="007B5909"/>
    <w:rsid w:val="007C0435"/>
    <w:rsid w:val="0081586E"/>
    <w:rsid w:val="00815C3D"/>
    <w:rsid w:val="008202B0"/>
    <w:rsid w:val="00824703"/>
    <w:rsid w:val="00841D35"/>
    <w:rsid w:val="008436F6"/>
    <w:rsid w:val="008521CF"/>
    <w:rsid w:val="00853B48"/>
    <w:rsid w:val="00877720"/>
    <w:rsid w:val="00890CCE"/>
    <w:rsid w:val="008A39AA"/>
    <w:rsid w:val="008F7296"/>
    <w:rsid w:val="009212F5"/>
    <w:rsid w:val="00931BB8"/>
    <w:rsid w:val="00945368"/>
    <w:rsid w:val="00956EC9"/>
    <w:rsid w:val="00965C1F"/>
    <w:rsid w:val="009660D8"/>
    <w:rsid w:val="009C03F7"/>
    <w:rsid w:val="009F3569"/>
    <w:rsid w:val="00A054E5"/>
    <w:rsid w:val="00A33899"/>
    <w:rsid w:val="00A909E9"/>
    <w:rsid w:val="00AB1B78"/>
    <w:rsid w:val="00AC5E0B"/>
    <w:rsid w:val="00AE242B"/>
    <w:rsid w:val="00B06AF2"/>
    <w:rsid w:val="00B40FE2"/>
    <w:rsid w:val="00B63A70"/>
    <w:rsid w:val="00BB2E7D"/>
    <w:rsid w:val="00BE1FB9"/>
    <w:rsid w:val="00BE38F3"/>
    <w:rsid w:val="00C01C0B"/>
    <w:rsid w:val="00C21537"/>
    <w:rsid w:val="00C62D10"/>
    <w:rsid w:val="00CC7511"/>
    <w:rsid w:val="00CD662B"/>
    <w:rsid w:val="00CE6104"/>
    <w:rsid w:val="00D100D4"/>
    <w:rsid w:val="00D228FF"/>
    <w:rsid w:val="00D2610D"/>
    <w:rsid w:val="00D37758"/>
    <w:rsid w:val="00D6783C"/>
    <w:rsid w:val="00D85392"/>
    <w:rsid w:val="00DB1367"/>
    <w:rsid w:val="00DE7B34"/>
    <w:rsid w:val="00E07A4B"/>
    <w:rsid w:val="00E16EBD"/>
    <w:rsid w:val="00E250B4"/>
    <w:rsid w:val="00E33FE1"/>
    <w:rsid w:val="00E54C02"/>
    <w:rsid w:val="00E710E2"/>
    <w:rsid w:val="00EA3DFA"/>
    <w:rsid w:val="00EC4E21"/>
    <w:rsid w:val="00ED54F5"/>
    <w:rsid w:val="00EE71FE"/>
    <w:rsid w:val="00F341AF"/>
    <w:rsid w:val="00F35204"/>
    <w:rsid w:val="00F368E1"/>
    <w:rsid w:val="00F41C54"/>
    <w:rsid w:val="00F614D9"/>
    <w:rsid w:val="00FA54A1"/>
    <w:rsid w:val="00FD0A67"/>
    <w:rsid w:val="00FD3DB7"/>
    <w:rsid w:val="00FD699F"/>
    <w:rsid w:val="00FE49DF"/>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AE3B"/>
  <w15:chartTrackingRefBased/>
  <w15:docId w15:val="{DB4D2199-6D19-FA43-90B1-74576CEE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4E0"/>
    <w:pPr>
      <w:spacing w:after="160" w:line="259" w:lineRule="auto"/>
    </w:pPr>
    <w:rPr>
      <w:rFonts w:ascii="Times New Roman" w:hAnsi="Times New Roman"/>
      <w:szCs w:val="22"/>
      <w:lang w:val="en-US" w:eastAsia="zh-TW"/>
    </w:rPr>
  </w:style>
  <w:style w:type="paragraph" w:styleId="1">
    <w:name w:val="heading 1"/>
    <w:basedOn w:val="a"/>
    <w:next w:val="a"/>
    <w:link w:val="10"/>
    <w:uiPriority w:val="9"/>
    <w:qFormat/>
    <w:rsid w:val="002D54E0"/>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2D54E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54E0"/>
    <w:rPr>
      <w:rFonts w:ascii="Times New Roman" w:hAnsi="Times New Roman"/>
      <w:b/>
      <w:bCs/>
      <w:kern w:val="44"/>
      <w:sz w:val="44"/>
      <w:szCs w:val="44"/>
      <w:lang w:val="en-US" w:eastAsia="zh-TW"/>
    </w:rPr>
  </w:style>
  <w:style w:type="character" w:customStyle="1" w:styleId="20">
    <w:name w:val="标题 2 字符"/>
    <w:basedOn w:val="a0"/>
    <w:link w:val="2"/>
    <w:uiPriority w:val="9"/>
    <w:semiHidden/>
    <w:rsid w:val="002D54E0"/>
    <w:rPr>
      <w:rFonts w:asciiTheme="majorHAnsi" w:eastAsiaTheme="majorEastAsia" w:hAnsiTheme="majorHAnsi" w:cstheme="majorBidi"/>
      <w:b/>
      <w:bCs/>
      <w:sz w:val="32"/>
      <w:szCs w:val="32"/>
      <w:lang w:val="en-US" w:eastAsia="zh-TW"/>
    </w:rPr>
  </w:style>
  <w:style w:type="paragraph" w:customStyle="1" w:styleId="EndNoteBibliographyTitle">
    <w:name w:val="EndNote Bibliography Title"/>
    <w:basedOn w:val="a"/>
    <w:link w:val="EndNoteBibliographyTitleChar"/>
    <w:rsid w:val="002D54E0"/>
    <w:pPr>
      <w:spacing w:after="0"/>
      <w:jc w:val="center"/>
    </w:pPr>
    <w:rPr>
      <w:rFonts w:cs="Times New Roman"/>
      <w:noProof/>
    </w:rPr>
  </w:style>
  <w:style w:type="character" w:customStyle="1" w:styleId="EndNoteBibliographyTitleChar">
    <w:name w:val="EndNote Bibliography Title Char"/>
    <w:basedOn w:val="a0"/>
    <w:link w:val="EndNoteBibliographyTitle"/>
    <w:rsid w:val="002D54E0"/>
    <w:rPr>
      <w:rFonts w:ascii="Times New Roman" w:hAnsi="Times New Roman" w:cs="Times New Roman"/>
      <w:noProof/>
      <w:szCs w:val="22"/>
      <w:lang w:val="en-US" w:eastAsia="zh-TW"/>
    </w:rPr>
  </w:style>
  <w:style w:type="paragraph" w:customStyle="1" w:styleId="EndNoteBibliography">
    <w:name w:val="EndNote Bibliography"/>
    <w:basedOn w:val="a"/>
    <w:link w:val="EndNoteBibliographyChar"/>
    <w:rsid w:val="002D54E0"/>
    <w:pPr>
      <w:spacing w:line="240" w:lineRule="auto"/>
      <w:jc w:val="both"/>
    </w:pPr>
    <w:rPr>
      <w:rFonts w:cs="Times New Roman"/>
      <w:noProof/>
    </w:rPr>
  </w:style>
  <w:style w:type="character" w:customStyle="1" w:styleId="EndNoteBibliographyChar">
    <w:name w:val="EndNote Bibliography Char"/>
    <w:basedOn w:val="a0"/>
    <w:link w:val="EndNoteBibliography"/>
    <w:rsid w:val="002D54E0"/>
    <w:rPr>
      <w:rFonts w:ascii="Times New Roman" w:hAnsi="Times New Roman" w:cs="Times New Roman"/>
      <w:noProof/>
      <w:szCs w:val="22"/>
      <w:lang w:val="en-US" w:eastAsia="zh-TW"/>
    </w:rPr>
  </w:style>
  <w:style w:type="character" w:styleId="a3">
    <w:name w:val="line number"/>
    <w:basedOn w:val="a0"/>
    <w:uiPriority w:val="99"/>
    <w:semiHidden/>
    <w:unhideWhenUsed/>
    <w:rsid w:val="002D54E0"/>
  </w:style>
  <w:style w:type="paragraph" w:styleId="a4">
    <w:name w:val="header"/>
    <w:basedOn w:val="a"/>
    <w:link w:val="a5"/>
    <w:uiPriority w:val="99"/>
    <w:unhideWhenUsed/>
    <w:rsid w:val="002D54E0"/>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2D54E0"/>
    <w:rPr>
      <w:rFonts w:ascii="Times New Roman" w:hAnsi="Times New Roman"/>
      <w:sz w:val="18"/>
      <w:szCs w:val="18"/>
      <w:lang w:val="en-US" w:eastAsia="zh-TW"/>
    </w:rPr>
  </w:style>
  <w:style w:type="paragraph" w:styleId="a6">
    <w:name w:val="footer"/>
    <w:basedOn w:val="a"/>
    <w:link w:val="a7"/>
    <w:uiPriority w:val="99"/>
    <w:unhideWhenUsed/>
    <w:rsid w:val="002D54E0"/>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2D54E0"/>
    <w:rPr>
      <w:rFonts w:ascii="Times New Roman" w:hAnsi="Times New Roman"/>
      <w:sz w:val="18"/>
      <w:szCs w:val="18"/>
      <w:lang w:val="en-US" w:eastAsia="zh-TW"/>
    </w:rPr>
  </w:style>
  <w:style w:type="character" w:styleId="a8">
    <w:name w:val="Hyperlink"/>
    <w:basedOn w:val="a0"/>
    <w:uiPriority w:val="99"/>
    <w:unhideWhenUsed/>
    <w:rsid w:val="002D54E0"/>
    <w:rPr>
      <w:color w:val="0563C1" w:themeColor="hyperlink"/>
      <w:u w:val="single"/>
    </w:rPr>
  </w:style>
  <w:style w:type="table" w:styleId="a9">
    <w:name w:val="Table Grid"/>
    <w:basedOn w:val="a1"/>
    <w:uiPriority w:val="39"/>
    <w:rsid w:val="002D54E0"/>
    <w:rPr>
      <w:rFonts w:ascii="Times New Roman" w:hAnsi="Times New Roman"/>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Grid Table Light"/>
    <w:basedOn w:val="a1"/>
    <w:uiPriority w:val="40"/>
    <w:rsid w:val="002D54E0"/>
    <w:rPr>
      <w:rFonts w:ascii="Times New Roman" w:hAnsi="Times New Roman"/>
      <w:szCs w:val="22"/>
      <w:lang w:val="en-US" w:eastAsia="zh-T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b">
    <w:name w:val="Revision"/>
    <w:hidden/>
    <w:uiPriority w:val="99"/>
    <w:semiHidden/>
    <w:rsid w:val="002D54E0"/>
    <w:rPr>
      <w:rFonts w:ascii="Times New Roman" w:hAnsi="Times New Roman"/>
      <w:szCs w:val="22"/>
      <w:lang w:val="en-US" w:eastAsia="zh-TW"/>
    </w:rPr>
  </w:style>
  <w:style w:type="character" w:styleId="ac">
    <w:name w:val="annotation reference"/>
    <w:basedOn w:val="a0"/>
    <w:uiPriority w:val="99"/>
    <w:semiHidden/>
    <w:unhideWhenUsed/>
    <w:rsid w:val="002D54E0"/>
    <w:rPr>
      <w:sz w:val="21"/>
      <w:szCs w:val="21"/>
    </w:rPr>
  </w:style>
  <w:style w:type="paragraph" w:styleId="ad">
    <w:name w:val="annotation text"/>
    <w:basedOn w:val="a"/>
    <w:link w:val="ae"/>
    <w:uiPriority w:val="99"/>
    <w:semiHidden/>
    <w:unhideWhenUsed/>
    <w:rsid w:val="002D54E0"/>
  </w:style>
  <w:style w:type="character" w:customStyle="1" w:styleId="ae">
    <w:name w:val="批注文字 字符"/>
    <w:basedOn w:val="a0"/>
    <w:link w:val="ad"/>
    <w:uiPriority w:val="99"/>
    <w:semiHidden/>
    <w:rsid w:val="002D54E0"/>
    <w:rPr>
      <w:rFonts w:ascii="Times New Roman" w:hAnsi="Times New Roman"/>
      <w:szCs w:val="22"/>
      <w:lang w:val="en-US" w:eastAsia="zh-TW"/>
    </w:rPr>
  </w:style>
  <w:style w:type="paragraph" w:styleId="af">
    <w:name w:val="annotation subject"/>
    <w:basedOn w:val="ad"/>
    <w:next w:val="ad"/>
    <w:link w:val="af0"/>
    <w:uiPriority w:val="99"/>
    <w:semiHidden/>
    <w:unhideWhenUsed/>
    <w:rsid w:val="002D54E0"/>
    <w:rPr>
      <w:b/>
      <w:bCs/>
    </w:rPr>
  </w:style>
  <w:style w:type="character" w:customStyle="1" w:styleId="af0">
    <w:name w:val="批注主题 字符"/>
    <w:basedOn w:val="ae"/>
    <w:link w:val="af"/>
    <w:uiPriority w:val="99"/>
    <w:semiHidden/>
    <w:rsid w:val="002D54E0"/>
    <w:rPr>
      <w:rFonts w:ascii="Times New Roman" w:hAnsi="Times New Roman"/>
      <w:b/>
      <w:bCs/>
      <w:szCs w:val="22"/>
      <w:lang w:val="en-US" w:eastAsia="zh-TW"/>
    </w:rPr>
  </w:style>
  <w:style w:type="paragraph" w:styleId="af1">
    <w:name w:val="List Paragraph"/>
    <w:basedOn w:val="a"/>
    <w:uiPriority w:val="34"/>
    <w:qFormat/>
    <w:rsid w:val="002D54E0"/>
    <w:pPr>
      <w:ind w:left="720"/>
      <w:contextualSpacing/>
    </w:pPr>
  </w:style>
  <w:style w:type="paragraph" w:styleId="af2">
    <w:name w:val="Balloon Text"/>
    <w:basedOn w:val="a"/>
    <w:link w:val="af3"/>
    <w:uiPriority w:val="99"/>
    <w:semiHidden/>
    <w:unhideWhenUsed/>
    <w:rsid w:val="00956EC9"/>
    <w:pPr>
      <w:spacing w:after="0" w:line="240" w:lineRule="auto"/>
    </w:pPr>
    <w:rPr>
      <w:rFonts w:ascii="Segoe UI" w:hAnsi="Segoe UI" w:cs="Segoe UI"/>
      <w:sz w:val="18"/>
      <w:szCs w:val="18"/>
    </w:rPr>
  </w:style>
  <w:style w:type="character" w:customStyle="1" w:styleId="af3">
    <w:name w:val="批注框文本 字符"/>
    <w:basedOn w:val="a0"/>
    <w:link w:val="af2"/>
    <w:uiPriority w:val="99"/>
    <w:semiHidden/>
    <w:rsid w:val="00956EC9"/>
    <w:rPr>
      <w:rFonts w:ascii="Segoe UI" w:hAnsi="Segoe UI" w:cs="Segoe UI"/>
      <w:sz w:val="18"/>
      <w:szCs w:val="18"/>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zhangt@hku.hk"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68A18-D6D6-4942-9B91-5A04CEB2577C}"/>
</file>

<file path=customXml/itemProps2.xml><?xml version="1.0" encoding="utf-8"?>
<ds:datastoreItem xmlns:ds="http://schemas.openxmlformats.org/officeDocument/2006/customXml" ds:itemID="{0E8B96EB-624A-4F16-AB8E-ACDA8107B007}"/>
</file>

<file path=customXml/itemProps3.xml><?xml version="1.0" encoding="utf-8"?>
<ds:datastoreItem xmlns:ds="http://schemas.openxmlformats.org/officeDocument/2006/customXml" ds:itemID="{405AE9CE-5AD2-4F0B-91CB-3F939C98183F}"/>
</file>

<file path=docProps/app.xml><?xml version="1.0" encoding="utf-8"?>
<Properties xmlns="http://schemas.openxmlformats.org/officeDocument/2006/extended-properties" xmlns:vt="http://schemas.openxmlformats.org/officeDocument/2006/docPropsVTypes">
  <Template>Normal.dotm</Template>
  <TotalTime>197</TotalTime>
  <Pages>30</Pages>
  <Words>8047</Words>
  <Characters>45873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Chunxiao Wang</dc:creator>
  <cp:keywords/>
  <dc:description/>
  <cp:lastModifiedBy>Wang Chunxiao</cp:lastModifiedBy>
  <cp:revision>88</cp:revision>
  <dcterms:created xsi:type="dcterms:W3CDTF">2022-08-24T07:07:00Z</dcterms:created>
  <dcterms:modified xsi:type="dcterms:W3CDTF">2025-07-16T03:02:00Z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y fmtid="{D5CDD505-2E9C-101B-9397-08002B2CF9AE}" pid="4" name="docLang">
    <vt:lpwstr>en</vt:lpwstr>
  </property>
</Properties>
</file>