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3721E" w14:textId="68E5C661" w:rsidR="001818C9" w:rsidRPr="00A97E3C" w:rsidRDefault="00353200" w:rsidP="00E45339">
      <w:pPr>
        <w:pStyle w:val="ChapterTitle"/>
        <w:spacing w:after="0"/>
      </w:pPr>
      <w:r w:rsidRPr="00A97E3C">
        <w:t>Names and</w:t>
      </w:r>
      <w:r w:rsidR="001818C9" w:rsidRPr="00A97E3C">
        <w:t xml:space="preserve"> naming for </w:t>
      </w:r>
      <w:r w:rsidR="009419EC" w:rsidRPr="00A97E3C">
        <w:t>modular</w:t>
      </w:r>
      <w:r w:rsidR="001818C9" w:rsidRPr="00A97E3C">
        <w:t xml:space="preserve"> construction</w:t>
      </w:r>
      <w:r w:rsidR="006D74DB">
        <w:t xml:space="preserve"> </w:t>
      </w:r>
    </w:p>
    <w:p w14:paraId="7917B01C" w14:textId="77777777" w:rsidR="00EC481E" w:rsidRPr="00DF5663" w:rsidRDefault="00EC481E" w:rsidP="00EC481E">
      <w:pPr>
        <w:spacing w:after="0" w:line="300" w:lineRule="auto"/>
        <w:contextualSpacing/>
        <w:jc w:val="left"/>
      </w:pPr>
      <w:r w:rsidRPr="00DF5663">
        <w:t>Jinfeng Lou</w:t>
      </w:r>
      <w:r w:rsidRPr="00DF5663">
        <w:rPr>
          <w:vertAlign w:val="superscript"/>
        </w:rPr>
        <w:footnoteReference w:id="2"/>
      </w:r>
      <w:r w:rsidRPr="00DF5663">
        <w:t>, Wei</w:t>
      </w:r>
      <w:bookmarkStart w:id="0" w:name="_GoBack"/>
      <w:bookmarkEnd w:id="0"/>
      <w:r w:rsidRPr="00DF5663">
        <w:t>sheng Lu</w:t>
      </w:r>
      <w:r w:rsidRPr="00DF5663">
        <w:rPr>
          <w:vertAlign w:val="superscript"/>
        </w:rPr>
        <w:footnoteReference w:id="3"/>
      </w:r>
      <w:r w:rsidRPr="00DF5663">
        <w:t>, Jinying Xu</w:t>
      </w:r>
      <w:r w:rsidRPr="00DF5663">
        <w:rPr>
          <w:vertAlign w:val="superscript"/>
        </w:rPr>
        <w:footnoteReference w:id="4"/>
      </w:r>
      <w:r w:rsidRPr="00DF5663">
        <w:rPr>
          <w:vertAlign w:val="superscript"/>
        </w:rPr>
        <w:t>*</w:t>
      </w:r>
      <w:r w:rsidRPr="00DF5663">
        <w:t>, Xiao Li</w:t>
      </w:r>
      <w:r w:rsidRPr="00DF5663">
        <w:rPr>
          <w:vertAlign w:val="superscript"/>
        </w:rPr>
        <w:footnoteReference w:id="5"/>
      </w:r>
      <w:r w:rsidRPr="00DF5663">
        <w:t>, and Jing Wang</w:t>
      </w:r>
      <w:r w:rsidRPr="00DF5663">
        <w:rPr>
          <w:vertAlign w:val="superscript"/>
        </w:rPr>
        <w:footnoteReference w:id="6"/>
      </w:r>
    </w:p>
    <w:p w14:paraId="4F19AD28" w14:textId="77777777" w:rsidR="00EC481E" w:rsidRPr="00075A70" w:rsidRDefault="00EC481E" w:rsidP="00E45339">
      <w:pPr>
        <w:spacing w:after="0" w:line="300" w:lineRule="auto"/>
        <w:contextualSpacing/>
        <w:jc w:val="left"/>
        <w:rPr>
          <w:b/>
        </w:rPr>
      </w:pPr>
    </w:p>
    <w:p w14:paraId="5C66B00F" w14:textId="77777777" w:rsidR="00372669" w:rsidRPr="00AE35BD" w:rsidRDefault="00372669" w:rsidP="00E45339">
      <w:pPr>
        <w:pStyle w:val="Heading1"/>
        <w:spacing w:after="0"/>
      </w:pPr>
      <w:r w:rsidRPr="00AE35BD">
        <w:t>Abstract</w:t>
      </w:r>
    </w:p>
    <w:p w14:paraId="79D101E4" w14:textId="2C81E789" w:rsidR="00A725C2" w:rsidRDefault="00F44BE4" w:rsidP="00E45339">
      <w:pPr>
        <w:spacing w:after="0"/>
      </w:pPr>
      <w:r>
        <w:t xml:space="preserve">The </w:t>
      </w:r>
      <w:r w:rsidRPr="00F44BE4">
        <w:t>renaissance</w:t>
      </w:r>
      <w:r>
        <w:t xml:space="preserve"> of </w:t>
      </w:r>
      <w:r w:rsidR="003548B2">
        <w:t>m</w:t>
      </w:r>
      <w:r w:rsidR="00E61C8E">
        <w:t xml:space="preserve">odular construction (MC) </w:t>
      </w:r>
      <w:r>
        <w:t xml:space="preserve">around the world </w:t>
      </w:r>
      <w:r w:rsidR="00E61C8E" w:rsidRPr="00E61C8E">
        <w:t>necessitate</w:t>
      </w:r>
      <w:r w:rsidR="00E61C8E">
        <w:t xml:space="preserve">s </w:t>
      </w:r>
      <w:r>
        <w:t xml:space="preserve">more efficient </w:t>
      </w:r>
      <w:r w:rsidR="00E61C8E" w:rsidRPr="00AE35BD">
        <w:t>information management</w:t>
      </w:r>
      <w:r w:rsidR="00E61C8E">
        <w:t xml:space="preserve"> (IM). </w:t>
      </w:r>
      <w:r w:rsidR="00A725C2" w:rsidRPr="00AE35BD">
        <w:t>A name</w:t>
      </w:r>
      <w:r w:rsidR="005B4731">
        <w:t xml:space="preserve"> </w:t>
      </w:r>
      <w:r w:rsidR="00A725C2" w:rsidRPr="00AE35BD">
        <w:t xml:space="preserve">can be used to manage </w:t>
      </w:r>
      <w:r w:rsidR="00D931D6">
        <w:t>its associated</w:t>
      </w:r>
      <w:r w:rsidR="00A725C2" w:rsidRPr="00AE35BD">
        <w:t xml:space="preserve"> information</w:t>
      </w:r>
      <w:r w:rsidR="00E61C8E">
        <w:t xml:space="preserve"> in a </w:t>
      </w:r>
      <w:r>
        <w:t>more indexing</w:t>
      </w:r>
      <w:r w:rsidR="00E61C8E">
        <w:t xml:space="preserve"> way</w:t>
      </w:r>
      <w:r>
        <w:t xml:space="preserve"> than usual</w:t>
      </w:r>
      <w:r w:rsidR="00A725C2" w:rsidRPr="00AE35BD">
        <w:t xml:space="preserve">. With </w:t>
      </w:r>
      <w:r w:rsidR="007B7B08" w:rsidRPr="00AE35BD">
        <w:t xml:space="preserve">the </w:t>
      </w:r>
      <w:r w:rsidR="00A725C2" w:rsidRPr="00AE35BD">
        <w:t xml:space="preserve">increasing complexity of modern construction, names and naming need to be considered </w:t>
      </w:r>
      <w:r w:rsidR="00105EB6" w:rsidRPr="00AE35BD">
        <w:t xml:space="preserve">more consciously </w:t>
      </w:r>
      <w:r w:rsidR="00A725C2" w:rsidRPr="00AE35BD">
        <w:t xml:space="preserve">for better </w:t>
      </w:r>
      <w:r w:rsidR="00BD26AB">
        <w:t>IM</w:t>
      </w:r>
      <w:r w:rsidR="00A725C2" w:rsidRPr="00AE35BD">
        <w:t xml:space="preserve">. This paper </w:t>
      </w:r>
      <w:r w:rsidR="00E61C8E">
        <w:t>report</w:t>
      </w:r>
      <w:r>
        <w:t>s</w:t>
      </w:r>
      <w:r w:rsidR="00E61C8E">
        <w:t xml:space="preserve"> the process of </w:t>
      </w:r>
      <w:r w:rsidR="00A725C2" w:rsidRPr="00AE35BD">
        <w:t>develop</w:t>
      </w:r>
      <w:r w:rsidR="00E61C8E">
        <w:t>ing</w:t>
      </w:r>
      <w:r w:rsidR="00A725C2" w:rsidRPr="00AE35BD">
        <w:t xml:space="preserve"> a naming convention</w:t>
      </w:r>
      <w:r w:rsidR="00172269">
        <w:t xml:space="preserve"> for components</w:t>
      </w:r>
      <w:r w:rsidR="00A725C2" w:rsidRPr="00AE35BD">
        <w:t xml:space="preserve"> to enable better </w:t>
      </w:r>
      <w:r w:rsidR="00BD26AB">
        <w:t>IM</w:t>
      </w:r>
      <w:r w:rsidR="005001A6" w:rsidRPr="00AE35BD">
        <w:t xml:space="preserve"> </w:t>
      </w:r>
      <w:r w:rsidR="00E83703" w:rsidRPr="00AE35BD">
        <w:t xml:space="preserve">in </w:t>
      </w:r>
      <w:r w:rsidR="00E61C8E">
        <w:t>MC</w:t>
      </w:r>
      <w:r w:rsidR="00E61C8E" w:rsidRPr="00AE35BD">
        <w:t xml:space="preserve"> </w:t>
      </w:r>
      <w:r w:rsidR="00E83703" w:rsidRPr="00AE35BD">
        <w:t xml:space="preserve">projects </w:t>
      </w:r>
      <w:r w:rsidR="00A725C2" w:rsidRPr="00AE35BD">
        <w:t xml:space="preserve">in the digital era by adopting a design thinking approach. </w:t>
      </w:r>
      <w:r w:rsidR="00C252FA">
        <w:t xml:space="preserve">Firstly, </w:t>
      </w:r>
      <w:r w:rsidR="00605047">
        <w:t xml:space="preserve">the criteria on eligible names are derived from current </w:t>
      </w:r>
      <w:r>
        <w:t xml:space="preserve">construction practice and </w:t>
      </w:r>
      <w:r w:rsidR="00605047">
        <w:t>other matured naming practice</w:t>
      </w:r>
      <w:r w:rsidR="005B4731">
        <w:t>s</w:t>
      </w:r>
      <w:r w:rsidR="00605047">
        <w:t xml:space="preserve"> and </w:t>
      </w:r>
      <w:r w:rsidR="00030114">
        <w:t xml:space="preserve">information quality requirements. Then, </w:t>
      </w:r>
      <w:r w:rsidR="00D931D6">
        <w:t>a</w:t>
      </w:r>
      <w:r w:rsidR="00A725C2" w:rsidRPr="00AE35BD">
        <w:t xml:space="preserve"> naming convention that confers names upon </w:t>
      </w:r>
      <w:r w:rsidR="00030114">
        <w:t>MC</w:t>
      </w:r>
      <w:r w:rsidR="00D931D6">
        <w:t xml:space="preserve"> components</w:t>
      </w:r>
      <w:r w:rsidR="00C252FA">
        <w:t xml:space="preserve"> is proposed by </w:t>
      </w:r>
      <w:r w:rsidR="00030114" w:rsidRPr="00030114">
        <w:t>collaborat</w:t>
      </w:r>
      <w:r w:rsidR="00030114">
        <w:t>ing with</w:t>
      </w:r>
      <w:r w:rsidR="00A725C2" w:rsidRPr="00AE35BD">
        <w:t xml:space="preserve"> industrial stakeholders</w:t>
      </w:r>
      <w:r w:rsidR="005B4731">
        <w:t>,</w:t>
      </w:r>
      <w:r w:rsidR="00172269">
        <w:t xml:space="preserve"> </w:t>
      </w:r>
      <w:r w:rsidR="00E83703" w:rsidRPr="00AE35BD">
        <w:t>validate</w:t>
      </w:r>
      <w:r w:rsidR="00172269">
        <w:t>d</w:t>
      </w:r>
      <w:r w:rsidR="00E83703" w:rsidRPr="00AE35BD">
        <w:t xml:space="preserve"> </w:t>
      </w:r>
      <w:r w:rsidR="00BD26AB" w:rsidRPr="00AE35BD">
        <w:t xml:space="preserve">and </w:t>
      </w:r>
      <w:r w:rsidR="00BD26AB">
        <w:t>refine</w:t>
      </w:r>
      <w:r w:rsidR="00172269">
        <w:t>d by a frontline-level case study and a policy-level focus meeting</w:t>
      </w:r>
      <w:r w:rsidR="00C252FA">
        <w:t>. It is found that the naming convention</w:t>
      </w:r>
      <w:r w:rsidR="00D931D6">
        <w:t xml:space="preserve"> is </w:t>
      </w:r>
      <w:r w:rsidR="002D697E" w:rsidRPr="00AE35BD">
        <w:t>welcomed</w:t>
      </w:r>
      <w:r w:rsidR="00F02D57" w:rsidRPr="00AE35BD">
        <w:t xml:space="preserve"> by construction stakeholders</w:t>
      </w:r>
      <w:r w:rsidR="00D931D6">
        <w:t xml:space="preserve"> as </w:t>
      </w:r>
      <w:r w:rsidR="00BD26AB">
        <w:t xml:space="preserve">a timely solution for </w:t>
      </w:r>
      <w:r w:rsidR="00D931D6">
        <w:t xml:space="preserve">their </w:t>
      </w:r>
      <w:r w:rsidR="00BD26AB">
        <w:t>demands</w:t>
      </w:r>
      <w:r w:rsidR="00D931D6">
        <w:t xml:space="preserve">. </w:t>
      </w:r>
      <w:r w:rsidR="00FD3500">
        <w:t>S</w:t>
      </w:r>
      <w:r w:rsidR="00D931D6">
        <w:t>takeholders</w:t>
      </w:r>
      <w:r w:rsidR="00F33955">
        <w:t xml:space="preserve"> have diverse </w:t>
      </w:r>
      <w:r w:rsidR="00997CFD" w:rsidRPr="00AE35BD">
        <w:t>information needs</w:t>
      </w:r>
      <w:r w:rsidR="00997CFD">
        <w:t xml:space="preserve"> and </w:t>
      </w:r>
      <w:r w:rsidR="00D931D6">
        <w:t>tend to focus</w:t>
      </w:r>
      <w:r w:rsidR="00F02D57" w:rsidRPr="00AE35BD">
        <w:t xml:space="preserve"> </w:t>
      </w:r>
      <w:r w:rsidR="00D931D6">
        <w:t>on</w:t>
      </w:r>
      <w:r w:rsidR="00F02D57" w:rsidRPr="00AE35BD">
        <w:t xml:space="preserve"> their own</w:t>
      </w:r>
      <w:r w:rsidR="00786C5C" w:rsidRPr="00AE35BD">
        <w:t xml:space="preserve"> </w:t>
      </w:r>
      <w:r w:rsidR="00F02D57" w:rsidRPr="00AE35BD">
        <w:t>needs</w:t>
      </w:r>
      <w:r w:rsidR="00786C5C" w:rsidRPr="00AE35BD">
        <w:t xml:space="preserve"> only</w:t>
      </w:r>
      <w:r w:rsidR="00F02D57" w:rsidRPr="00AE35BD">
        <w:t xml:space="preserve">. </w:t>
      </w:r>
      <w:r w:rsidR="00786C5C" w:rsidRPr="00AE35BD">
        <w:t>We</w:t>
      </w:r>
      <w:r w:rsidR="00F02D57" w:rsidRPr="00AE35BD">
        <w:t xml:space="preserve"> </w:t>
      </w:r>
      <w:r w:rsidR="00FD3500">
        <w:lastRenderedPageBreak/>
        <w:t xml:space="preserve">thus </w:t>
      </w:r>
      <w:r w:rsidR="00F02D57" w:rsidRPr="00AE35BD">
        <w:t xml:space="preserve">argue that </w:t>
      </w:r>
      <w:r w:rsidR="00FD3500">
        <w:t xml:space="preserve">a </w:t>
      </w:r>
      <w:r w:rsidR="00C252FA">
        <w:t>proper</w:t>
      </w:r>
      <w:r w:rsidR="00FD3500">
        <w:t xml:space="preserve"> naming standard </w:t>
      </w:r>
      <w:r w:rsidR="00997CFD">
        <w:t>should</w:t>
      </w:r>
      <w:r w:rsidR="00FD3500">
        <w:t xml:space="preserve"> </w:t>
      </w:r>
      <w:r w:rsidR="00997CFD">
        <w:t>balance different needs and form a common understanding t</w:t>
      </w:r>
      <w:r w:rsidR="00FD3500">
        <w:t xml:space="preserve">o </w:t>
      </w:r>
      <w:r w:rsidR="00DA4E25">
        <w:t xml:space="preserve">improve </w:t>
      </w:r>
      <w:r w:rsidR="00BD26AB">
        <w:t>construction</w:t>
      </w:r>
      <w:r w:rsidR="00BD26AB" w:rsidDel="00BD26AB">
        <w:t xml:space="preserve"> </w:t>
      </w:r>
      <w:r w:rsidR="00BD26AB">
        <w:t>IM</w:t>
      </w:r>
      <w:r w:rsidR="00BE62D6" w:rsidRPr="00AE35BD">
        <w:t xml:space="preserve">. </w:t>
      </w:r>
      <w:r w:rsidR="00172269">
        <w:t>This study articulates the w</w:t>
      </w:r>
      <w:r w:rsidR="00172269" w:rsidRPr="00172269">
        <w:t>idespread but rarely explored needs</w:t>
      </w:r>
      <w:r w:rsidR="00172269">
        <w:t xml:space="preserve"> for formulating a qualified naming convention</w:t>
      </w:r>
      <w:r>
        <w:t xml:space="preserve">. </w:t>
      </w:r>
    </w:p>
    <w:p w14:paraId="09364DA0" w14:textId="572A4304" w:rsidR="00372669" w:rsidRDefault="00372669" w:rsidP="00E45339">
      <w:pPr>
        <w:spacing w:after="0"/>
        <w:contextualSpacing/>
      </w:pPr>
      <w:r w:rsidRPr="000315DA">
        <w:rPr>
          <w:b/>
          <w:sz w:val="28"/>
        </w:rPr>
        <w:t>Keywords</w:t>
      </w:r>
      <w:r w:rsidRPr="000315DA">
        <w:rPr>
          <w:sz w:val="28"/>
        </w:rPr>
        <w:t xml:space="preserve">: </w:t>
      </w:r>
      <w:r w:rsidR="00262D0D">
        <w:t>Information management; N</w:t>
      </w:r>
      <w:r>
        <w:t xml:space="preserve">ame; </w:t>
      </w:r>
      <w:r w:rsidR="00262D0D">
        <w:t>N</w:t>
      </w:r>
      <w:r>
        <w:t>aming</w:t>
      </w:r>
      <w:r w:rsidR="00262D0D">
        <w:t>;</w:t>
      </w:r>
      <w:r w:rsidR="00173165">
        <w:t xml:space="preserve"> </w:t>
      </w:r>
      <w:r w:rsidR="00173165" w:rsidRPr="00173165">
        <w:t>Nomenclature</w:t>
      </w:r>
      <w:r w:rsidR="00173165">
        <w:t>;</w:t>
      </w:r>
      <w:r w:rsidR="00262D0D">
        <w:t xml:space="preserve"> Digital construction</w:t>
      </w:r>
      <w:r w:rsidR="00B50120">
        <w:t>; Design thinking</w:t>
      </w:r>
      <w:r w:rsidR="00172269">
        <w:t>; Component</w:t>
      </w:r>
    </w:p>
    <w:p w14:paraId="0B59E5CB" w14:textId="77777777" w:rsidR="00DB08FA" w:rsidRDefault="00DB08FA" w:rsidP="00DB08FA">
      <w:pPr>
        <w:spacing w:after="0"/>
        <w:contextualSpacing/>
      </w:pPr>
    </w:p>
    <w:p w14:paraId="034CB764" w14:textId="7900A18B" w:rsidR="00372669" w:rsidRPr="00D1176F" w:rsidRDefault="00FE4258" w:rsidP="00E45339">
      <w:pPr>
        <w:pStyle w:val="Heading1"/>
        <w:spacing w:after="0"/>
      </w:pPr>
      <w:bookmarkStart w:id="1" w:name="OLE_LINK3"/>
      <w:bookmarkStart w:id="2" w:name="OLE_LINK4"/>
      <w:r>
        <w:t xml:space="preserve">1 </w:t>
      </w:r>
      <w:r w:rsidR="00372669" w:rsidRPr="00D1176F">
        <w:t>Introduction</w:t>
      </w:r>
    </w:p>
    <w:bookmarkEnd w:id="1"/>
    <w:bookmarkEnd w:id="2"/>
    <w:p w14:paraId="2FC8B781" w14:textId="6F50E3E6" w:rsidR="00CE1723" w:rsidRDefault="006C7534" w:rsidP="00E45339">
      <w:pPr>
        <w:spacing w:after="0"/>
      </w:pPr>
      <w:r>
        <w:t>Modular construction (MC)</w:t>
      </w:r>
      <w:r w:rsidR="00DB08FA">
        <w:t xml:space="preserve"> refers to </w:t>
      </w:r>
      <w:r w:rsidR="00AA65B1">
        <w:t xml:space="preserve">volumetric modules with finishes, fixtures, and fittings are manufactured in a prefabrication factory and then transported to construction site for </w:t>
      </w:r>
      <w:r w:rsidR="00AA65B1" w:rsidRPr="00073BC5">
        <w:t>assembly</w:t>
      </w:r>
      <w:r w:rsidR="00DB08FA">
        <w:t xml:space="preserve">. It </w:t>
      </w:r>
      <w:r>
        <w:t>represents one promising trend towards construction industrialization</w:t>
      </w:r>
      <w:r w:rsidR="00AA65B1">
        <w:t xml:space="preserve"> </w:t>
      </w:r>
      <w:r w:rsidR="00AA65B1">
        <w:fldChar w:fldCharType="begin"/>
      </w:r>
      <w:r w:rsidR="00AA65B1">
        <w:instrText xml:space="preserve"> ADDIN EN.CITE &lt;EndNote&gt;&lt;Cite&gt;&lt;Author&gt;HKCIC&lt;/Author&gt;&lt;Year&gt;2020&lt;/Year&gt;&lt;RecNum&gt;78&lt;/RecNum&gt;&lt;DisplayText&gt;(HKCIC, 2020)&lt;/DisplayText&gt;&lt;record&gt;&lt;rec-number&gt;78&lt;/rec-number&gt;&lt;foreign-keys&gt;&lt;key app="EN" db-id="wfpfe2998petrqexvrh5z0pxfrsz92szrf25" timestamp="1617941761" guid="bba9671c-399e-483b-9fd1-da7da3b7dff7"&gt;78&lt;/key&gt;&lt;/foreign-keys&gt;&lt;ref-type name="Web Page"&gt;12&lt;/ref-type&gt;&lt;contributors&gt;&lt;authors&gt;&lt;author&gt;HKCIC&lt;/author&gt;&lt;/authors&gt;&lt;/contributors&gt;&lt;titles&gt;&lt;title&gt;What is MiC?&lt;/title&gt;&lt;/titles&gt;&lt;volume&gt;2021&lt;/volume&gt;&lt;number&gt;April 9, 2021&lt;/number&gt;&lt;dates&gt;&lt;year&gt;2020&lt;/year&gt;&lt;/dates&gt;&lt;urls&gt;&lt;related-urls&gt;&lt;url&gt;http://mic.cic.hk/en/AboutMiC&lt;/url&gt;&lt;/related-urls&gt;&lt;/urls&gt;&lt;/record&gt;&lt;/Cite&gt;&lt;/EndNote&gt;</w:instrText>
      </w:r>
      <w:r w:rsidR="00AA65B1">
        <w:fldChar w:fldCharType="separate"/>
      </w:r>
      <w:r w:rsidR="00AA65B1">
        <w:rPr>
          <w:noProof/>
        </w:rPr>
        <w:t>(HKCIC, 2020)</w:t>
      </w:r>
      <w:r w:rsidR="00AA65B1">
        <w:fldChar w:fldCharType="end"/>
      </w:r>
      <w:r w:rsidR="00DB08FA">
        <w:t xml:space="preserve"> by</w:t>
      </w:r>
      <w:r w:rsidR="0096210D">
        <w:t xml:space="preserve"> </w:t>
      </w:r>
      <w:r w:rsidRPr="0027219F">
        <w:t>shift</w:t>
      </w:r>
      <w:r w:rsidR="00DB08FA">
        <w:t>ing</w:t>
      </w:r>
      <w:r w:rsidR="00434226">
        <w:t xml:space="preserve"> </w:t>
      </w:r>
      <w:r w:rsidR="00434226" w:rsidRPr="00D1176F">
        <w:t>80</w:t>
      </w:r>
      <w:r w:rsidR="00434226">
        <w:t>–</w:t>
      </w:r>
      <w:r w:rsidR="00434226" w:rsidRPr="00D1176F">
        <w:t>95% of</w:t>
      </w:r>
      <w:r w:rsidRPr="0027219F">
        <w:t xml:space="preserve"> onsite construction to mass factory production in a controllable environment</w:t>
      </w:r>
      <w:r w:rsidR="00AA65B1">
        <w:t xml:space="preserve"> </w:t>
      </w:r>
      <w:r w:rsidR="007274A9">
        <w:fldChar w:fldCharType="begin"/>
      </w:r>
      <w:r w:rsidR="007274A9">
        <w:instrText xml:space="preserve"> ADDIN EN.CITE &lt;EndNote&gt;&lt;Cite&gt;&lt;Author&gt;Smith&lt;/Author&gt;&lt;Year&gt;2016&lt;/Year&gt;&lt;RecNum&gt;129&lt;/RecNum&gt;&lt;DisplayText&gt;(Smith, 2016)&lt;/DisplayText&gt;&lt;record&gt;&lt;rec-number&gt;129&lt;/rec-number&gt;&lt;foreign-keys&gt;&lt;key app="EN" db-id="wfpfe2998petrqexvrh5z0pxfrsz92szrf25" timestamp="1618454311" guid="e3d5a118-a9d7-4d95-8417-912a8a5982bc"&gt;129&lt;/key&gt;&lt;/foreign-keys&gt;&lt;ref-type name="Report"&gt;27&lt;/ref-type&gt;&lt;contributors&gt;&lt;authors&gt;&lt;author&gt;Smith, R. E.&lt;/author&gt;&lt;/authors&gt;&lt;tertiary-authors&gt;&lt;author&gt;National Institute of Building Sciences&lt;/author&gt;&lt;/tertiary-authors&gt;&lt;/contributors&gt;&lt;titles&gt;&lt;title&gt;Off-Site Construction Implementation Resource: Off-site and modular construction explained&lt;/title&gt;&lt;/titles&gt;&lt;dates&gt;&lt;year&gt;2016&lt;/year&gt;&lt;/dates&gt;&lt;publisher&gt;Off-Site Construction Council, National Institute of Building Sciences&lt;/publisher&gt;&lt;urls&gt;&lt;/urls&gt;&lt;/record&gt;&lt;/Cite&gt;&lt;/EndNote&gt;</w:instrText>
      </w:r>
      <w:r w:rsidR="007274A9">
        <w:fldChar w:fldCharType="separate"/>
      </w:r>
      <w:r w:rsidR="007274A9">
        <w:rPr>
          <w:noProof/>
        </w:rPr>
        <w:t>(Smith, 2016)</w:t>
      </w:r>
      <w:r w:rsidR="007274A9">
        <w:fldChar w:fldCharType="end"/>
      </w:r>
      <w:r>
        <w:t xml:space="preserve">. MC is widely considered to offer enormous benefits, such as </w:t>
      </w:r>
      <w:r w:rsidR="003D5925" w:rsidRPr="0027219F">
        <w:t>control</w:t>
      </w:r>
      <w:r w:rsidR="003D5925">
        <w:t>led</w:t>
      </w:r>
      <w:r w:rsidR="003D5925" w:rsidRPr="0027219F">
        <w:t xml:space="preserve"> quality, </w:t>
      </w:r>
      <w:r w:rsidRPr="0027219F">
        <w:t>improv</w:t>
      </w:r>
      <w:r w:rsidR="003D5925">
        <w:t>ed</w:t>
      </w:r>
      <w:r w:rsidRPr="0027219F">
        <w:t xml:space="preserve"> sustainability, </w:t>
      </w:r>
      <w:r w:rsidR="003D5925" w:rsidRPr="0027219F">
        <w:t>reduc</w:t>
      </w:r>
      <w:r w:rsidR="003D5925">
        <w:t>ed</w:t>
      </w:r>
      <w:r w:rsidR="003D5925" w:rsidRPr="0027219F">
        <w:t xml:space="preserve"> risks, </w:t>
      </w:r>
      <w:r w:rsidRPr="0027219F">
        <w:t xml:space="preserve">and </w:t>
      </w:r>
      <w:r w:rsidR="003D5925">
        <w:t>less</w:t>
      </w:r>
      <w:r w:rsidRPr="0027219F">
        <w:t xml:space="preserve"> time and cost </w:t>
      </w:r>
      <w:r>
        <w:fldChar w:fldCharType="begin"/>
      </w:r>
      <w:r>
        <w:instrText xml:space="preserve"> ADDIN EN.CITE &lt;EndNote&gt;&lt;Cite&gt;&lt;Author&gt;Lu&lt;/Author&gt;&lt;Year&gt;2018&lt;/Year&gt;&lt;RecNum&gt;126&lt;/RecNum&gt;&lt;DisplayText&gt;(Lu et al., 2018; Zhai et al., 2019)&lt;/DisplayText&gt;&lt;record&gt;&lt;rec-number&gt;126&lt;/rec-number&gt;&lt;foreign-keys&gt;&lt;key app="EN" db-id="wfpfe2998petrqexvrh5z0pxfrsz92szrf25" timestamp="1618453246" guid="2fc9ef0e-267e-406a-a8e5-e259c321dc9e"&gt;126&lt;/key&gt;&lt;/foreign-keys&gt;&lt;ref-type name="Journal Article"&gt;17&lt;/ref-type&gt;&lt;contributors&gt;&lt;authors&gt;&lt;author&gt;Lu, W.S.&lt;/author&gt;&lt;author&gt;Chen, K.&lt;/author&gt;&lt;author&gt;Xue, F.&lt;/author&gt;&lt;author&gt;Pan, W.&lt;/author&gt;&lt;/authors&gt;&lt;/contributors&gt;&lt;titles&gt;&lt;title&gt;Searching for an optimal level of prefabrication in construction: An analytical framework&lt;/title&gt;&lt;secondary-title&gt;Journal of Cleaner Production&lt;/secondary-title&gt;&lt;/titles&gt;&lt;periodical&gt;&lt;full-title&gt;Journal of Cleaner Production&lt;/full-title&gt;&lt;/periodical&gt;&lt;pages&gt;236-245&lt;/pages&gt;&lt;volume&gt;201&lt;/volume&gt;&lt;dates&gt;&lt;year&gt;2018&lt;/year&gt;&lt;/dates&gt;&lt;urls&gt;&lt;/urls&gt;&lt;electronic-resource-num&gt;10.1016/j.jclepro.2018.07.319&lt;/electronic-resource-num&gt;&lt;/record&gt;&lt;/Cite&gt;&lt;Cite&gt;&lt;Author&gt;Zhai&lt;/Author&gt;&lt;Year&gt;2019&lt;/Year&gt;&lt;RecNum&gt;127&lt;/RecNum&gt;&lt;record&gt;&lt;rec-number&gt;127&lt;/rec-number&gt;&lt;foreign-keys&gt;&lt;key app="EN" db-id="wfpfe2998petrqexvrh5z0pxfrsz92szrf25" timestamp="1618453463" guid="a25be483-b0dc-4ad3-8ee9-34b172c9b011"&gt;127&lt;/key&gt;&lt;/foreign-keys&gt;&lt;ref-type name="Journal Article"&gt;17&lt;/ref-type&gt;&lt;contributors&gt;&lt;authors&gt;&lt;author&gt;Zhai, Y.&lt;/author&gt;&lt;author&gt;Chen, K.&lt;/author&gt;&lt;author&gt;Zhou, J. X.&lt;/author&gt;&lt;author&gt;Cao, J.&lt;/author&gt;&lt;author&gt;Lyu, Z.&lt;/author&gt;&lt;author&gt;Jin, X.&lt;/author&gt;&lt;author&gt;Shen, G. Q. P.&lt;/author&gt;&lt;author&gt;Lu, W.&lt;/author&gt;&lt;author&gt;Huang, G. Q.&lt;/author&gt;&lt;/authors&gt;&lt;/contributors&gt;&lt;titles&gt;&lt;title&gt;An Internet of Things-enabled BIM platform for modular integrated construction: a case study in Hong Kong&lt;/title&gt;&lt;secondary-title&gt;Advanced Engineering Informatics&lt;/secondary-title&gt;&lt;/titles&gt;&lt;periodical&gt;&lt;full-title&gt;Advanced Engineering Informatics&lt;/full-title&gt;&lt;/periodical&gt;&lt;pages&gt;100997&lt;/pages&gt;&lt;volume&gt;42&lt;/volume&gt;&lt;dates&gt;&lt;year&gt;2019&lt;/year&gt;&lt;/dates&gt;&lt;urls&gt;&lt;/urls&gt;&lt;electronic-resource-num&gt;10.1016/j.aei.2019.100997&lt;/electronic-resource-num&gt;&lt;/record&gt;&lt;/Cite&gt;&lt;/EndNote&gt;</w:instrText>
      </w:r>
      <w:r>
        <w:fldChar w:fldCharType="separate"/>
      </w:r>
      <w:r>
        <w:rPr>
          <w:noProof/>
        </w:rPr>
        <w:t>(Lu et al., 2018; Zhai et al., 2019)</w:t>
      </w:r>
      <w:r>
        <w:fldChar w:fldCharType="end"/>
      </w:r>
      <w:r>
        <w:t>.</w:t>
      </w:r>
      <w:r w:rsidRPr="0027219F">
        <w:t xml:space="preserve"> </w:t>
      </w:r>
      <w:r>
        <w:t xml:space="preserve">However, </w:t>
      </w:r>
      <w:r>
        <w:rPr>
          <w:lang w:val="en-GB"/>
        </w:rPr>
        <w:t xml:space="preserve">managing an MC project presents </w:t>
      </w:r>
      <w:r w:rsidR="00434226">
        <w:rPr>
          <w:lang w:val="en-GB"/>
        </w:rPr>
        <w:t xml:space="preserve">several </w:t>
      </w:r>
      <w:r>
        <w:rPr>
          <w:lang w:val="en-GB"/>
        </w:rPr>
        <w:t xml:space="preserve">new challenges. </w:t>
      </w:r>
      <w:r w:rsidR="00DB08FA" w:rsidRPr="00E45339">
        <w:rPr>
          <w:lang w:val="en-GB"/>
        </w:rPr>
        <w:t>T</w:t>
      </w:r>
      <w:r w:rsidR="003D5925" w:rsidRPr="00726B00">
        <w:t xml:space="preserve">he prolonged </w:t>
      </w:r>
      <w:r w:rsidR="003D5925">
        <w:t xml:space="preserve">logistics and supply chain (LSC) associated with MC projects increases fragmentation in construction processes </w:t>
      </w:r>
      <w:r w:rsidR="003D5925">
        <w:fldChar w:fldCharType="begin"/>
      </w:r>
      <w:r w:rsidR="003D5925">
        <w:instrText xml:space="preserve"> ADDIN EN.CITE &lt;EndNote&gt;&lt;Cite&gt;&lt;Author&gt;Smith&lt;/Author&gt;&lt;Year&gt;2016&lt;/Year&gt;&lt;RecNum&gt;129&lt;/RecNum&gt;&lt;DisplayText&gt;(Smith, 2016)&lt;/DisplayText&gt;&lt;record&gt;&lt;rec-number&gt;129&lt;/rec-number&gt;&lt;foreign-keys&gt;&lt;key app="EN" db-id="wfpfe2998petrqexvrh5z0pxfrsz92szrf25" timestamp="1618454311" guid="e3d5a118-a9d7-4d95-8417-912a8a5982bc"&gt;129&lt;/key&gt;&lt;/foreign-keys&gt;&lt;ref-type name="Report"&gt;27&lt;/ref-type&gt;&lt;contributors&gt;&lt;authors&gt;&lt;author&gt;Smith, R. E.&lt;/author&gt;&lt;/authors&gt;&lt;tertiary-authors&gt;&lt;author&gt;National Institute of Building Sciences&lt;/author&gt;&lt;/tertiary-authors&gt;&lt;/contributors&gt;&lt;titles&gt;&lt;title&gt;Off-Site Construction Implementation Resource: Off-site and modular construction explained&lt;/title&gt;&lt;/titles&gt;&lt;dates&gt;&lt;year&gt;2016&lt;/year&gt;&lt;/dates&gt;&lt;publisher&gt;Off-Site Construction Council, National Institute of Building Sciences&lt;/publisher&gt;&lt;urls&gt;&lt;/urls&gt;&lt;/record&gt;&lt;/Cite&gt;&lt;/EndNote&gt;</w:instrText>
      </w:r>
      <w:r w:rsidR="003D5925">
        <w:fldChar w:fldCharType="separate"/>
      </w:r>
      <w:r w:rsidR="003D5925">
        <w:rPr>
          <w:noProof/>
        </w:rPr>
        <w:t>(Smith, 2016)</w:t>
      </w:r>
      <w:r w:rsidR="003D5925">
        <w:fldChar w:fldCharType="end"/>
      </w:r>
      <w:r w:rsidR="003D5925" w:rsidRPr="00726B00">
        <w:t>.</w:t>
      </w:r>
      <w:r w:rsidR="00E61C8E">
        <w:t xml:space="preserve"> </w:t>
      </w:r>
      <w:r w:rsidR="003D5925">
        <w:rPr>
          <w:lang w:val="en-GB"/>
        </w:rPr>
        <w:t>With</w:t>
      </w:r>
      <w:r>
        <w:rPr>
          <w:lang w:val="en-GB"/>
        </w:rPr>
        <w:t xml:space="preserve"> </w:t>
      </w:r>
      <w:r w:rsidR="00434226">
        <w:rPr>
          <w:lang w:val="en-GB"/>
        </w:rPr>
        <w:t xml:space="preserve">most of the construction works </w:t>
      </w:r>
      <w:r w:rsidRPr="00D1176F">
        <w:t>completed</w:t>
      </w:r>
      <w:r>
        <w:t xml:space="preserve"> </w:t>
      </w:r>
      <w:r w:rsidRPr="00D1176F">
        <w:t>in an offsite factory</w:t>
      </w:r>
      <w:r>
        <w:t xml:space="preserve"> or even an offshore place, </w:t>
      </w:r>
      <w:r w:rsidR="003D5925">
        <w:t xml:space="preserve">the manufacturer is added as a key </w:t>
      </w:r>
      <w:r w:rsidR="00434226">
        <w:t xml:space="preserve">stakeholder </w:t>
      </w:r>
      <w:r w:rsidR="00DB08FA">
        <w:t xml:space="preserve">and </w:t>
      </w:r>
      <w:r w:rsidR="00DB08FA" w:rsidRPr="003D5925">
        <w:t>production</w:t>
      </w:r>
      <w:r w:rsidR="003D5925">
        <w:t xml:space="preserve"> and</w:t>
      </w:r>
      <w:r w:rsidR="003D5925" w:rsidRPr="0027219F">
        <w:t xml:space="preserve"> transportation</w:t>
      </w:r>
      <w:r w:rsidR="003D5925">
        <w:t xml:space="preserve"> become new significant </w:t>
      </w:r>
      <w:r w:rsidR="00434226">
        <w:t>stages</w:t>
      </w:r>
      <w:r w:rsidR="003D5925">
        <w:t>. Such changes</w:t>
      </w:r>
      <w:r w:rsidR="00434226">
        <w:t xml:space="preserve"> </w:t>
      </w:r>
      <w:r w:rsidR="003D5925">
        <w:t>further</w:t>
      </w:r>
      <w:r w:rsidR="00434226">
        <w:t xml:space="preserve"> </w:t>
      </w:r>
      <w:r w:rsidR="003D5925">
        <w:t xml:space="preserve">complicate and burden the </w:t>
      </w:r>
      <w:r w:rsidR="00434226">
        <w:t xml:space="preserve">communication </w:t>
      </w:r>
      <w:r w:rsidR="003D5925">
        <w:t>among stakeholders during different stages</w:t>
      </w:r>
      <w:r w:rsidR="00434226">
        <w:t xml:space="preserve">. </w:t>
      </w:r>
      <w:r w:rsidR="00434226">
        <w:rPr>
          <w:bCs/>
        </w:rPr>
        <w:t>MC</w:t>
      </w:r>
      <w:r w:rsidR="00434226" w:rsidRPr="00D1176F">
        <w:rPr>
          <w:bCs/>
        </w:rPr>
        <w:t xml:space="preserve"> projects</w:t>
      </w:r>
      <w:r w:rsidR="00434226">
        <w:rPr>
          <w:bCs/>
        </w:rPr>
        <w:t xml:space="preserve"> </w:t>
      </w:r>
      <w:r w:rsidR="00DB08FA">
        <w:rPr>
          <w:bCs/>
        </w:rPr>
        <w:t xml:space="preserve">thus </w:t>
      </w:r>
      <w:r w:rsidR="00434226">
        <w:rPr>
          <w:bCs/>
        </w:rPr>
        <w:t xml:space="preserve">require </w:t>
      </w:r>
      <w:r w:rsidR="00434226" w:rsidRPr="0027219F">
        <w:rPr>
          <w:bCs/>
        </w:rPr>
        <w:t>carefully consider</w:t>
      </w:r>
      <w:r w:rsidR="00434226">
        <w:rPr>
          <w:bCs/>
        </w:rPr>
        <w:t>ation of</w:t>
      </w:r>
      <w:r w:rsidR="00434226" w:rsidRPr="0027219F">
        <w:rPr>
          <w:bCs/>
        </w:rPr>
        <w:t xml:space="preserve"> factors like transportation vehicles, routes, onsite storage conditions, and hoisting methods </w:t>
      </w:r>
      <w:r w:rsidR="00434226">
        <w:rPr>
          <w:bCs/>
        </w:rPr>
        <w:fldChar w:fldCharType="begin"/>
      </w:r>
      <w:r w:rsidR="00434226">
        <w:rPr>
          <w:bCs/>
        </w:rPr>
        <w:instrText xml:space="preserve"> ADDIN EN.CITE &lt;EndNote&gt;&lt;Cite&gt;&lt;Author&gt;Lawson&lt;/Author&gt;&lt;Year&gt;2014&lt;/Year&gt;&lt;RecNum&gt;135&lt;/RecNum&gt;&lt;DisplayText&gt;(Lawson et al., 2014)&lt;/DisplayText&gt;&lt;record&gt;&lt;rec-number&gt;135&lt;/rec-number&gt;&lt;foreign-keys&gt;&lt;key app="EN" db-id="wfpfe2998petrqexvrh5z0pxfrsz92szrf25" timestamp="1618455613" guid="2478aef6-6b1d-4ad8-9211-8c421954c6bb"&gt;135&lt;/key&gt;&lt;/foreign-keys&gt;&lt;ref-type name="Book"&gt;6&lt;/ref-type&gt;&lt;contributors&gt;&lt;authors&gt;&lt;author&gt;Lawson, M.&lt;/author&gt;&lt;author&gt;Ogden, R.&lt;/author&gt;&lt;author&gt;Goodier, C.&lt;/author&gt;&lt;/authors&gt;&lt;/contributors&gt;&lt;titles&gt;&lt;title&gt;Design in modular construction&lt;/title&gt;&lt;/titles&gt;&lt;dates&gt;&lt;year&gt;2014&lt;/year&gt;&lt;/dates&gt;&lt;pub-location&gt;Florida&lt;/pub-location&gt;&lt;publisher&gt;CRC Press&lt;/publisher&gt;&lt;urls&gt;&lt;/urls&gt;&lt;/record&gt;&lt;/Cite&gt;&lt;/EndNote&gt;</w:instrText>
      </w:r>
      <w:r w:rsidR="00434226">
        <w:rPr>
          <w:bCs/>
        </w:rPr>
        <w:fldChar w:fldCharType="separate"/>
      </w:r>
      <w:r w:rsidR="00434226">
        <w:rPr>
          <w:bCs/>
          <w:noProof/>
        </w:rPr>
        <w:t>(Lawson et al., 2014)</w:t>
      </w:r>
      <w:r w:rsidR="00434226">
        <w:rPr>
          <w:bCs/>
        </w:rPr>
        <w:fldChar w:fldCharType="end"/>
      </w:r>
      <w:r w:rsidR="00752C09">
        <w:rPr>
          <w:bCs/>
        </w:rPr>
        <w:t xml:space="preserve"> and</w:t>
      </w:r>
      <w:r w:rsidR="00434226">
        <w:rPr>
          <w:bCs/>
        </w:rPr>
        <w:t xml:space="preserve"> close interconnection among stakeholders from</w:t>
      </w:r>
      <w:r w:rsidR="00434226" w:rsidRPr="0027219F">
        <w:rPr>
          <w:bCs/>
        </w:rPr>
        <w:t xml:space="preserve"> </w:t>
      </w:r>
      <w:r w:rsidR="00434226">
        <w:rPr>
          <w:bCs/>
        </w:rPr>
        <w:t>the very</w:t>
      </w:r>
      <w:r w:rsidR="00434226" w:rsidRPr="0027219F">
        <w:rPr>
          <w:bCs/>
        </w:rPr>
        <w:t xml:space="preserve"> early </w:t>
      </w:r>
      <w:r w:rsidR="00752C09" w:rsidRPr="0027219F">
        <w:rPr>
          <w:bCs/>
        </w:rPr>
        <w:t>project</w:t>
      </w:r>
      <w:r w:rsidR="00752C09">
        <w:rPr>
          <w:bCs/>
        </w:rPr>
        <w:t xml:space="preserve"> </w:t>
      </w:r>
      <w:r w:rsidR="00434226" w:rsidRPr="0027219F">
        <w:rPr>
          <w:bCs/>
        </w:rPr>
        <w:t>phase</w:t>
      </w:r>
      <w:r w:rsidR="00434226">
        <w:rPr>
          <w:bCs/>
        </w:rPr>
        <w:t>s</w:t>
      </w:r>
      <w:r w:rsidR="00434226" w:rsidRPr="0027219F">
        <w:rPr>
          <w:bCs/>
        </w:rPr>
        <w:t xml:space="preserve"> </w:t>
      </w:r>
      <w:r w:rsidR="00434226">
        <w:rPr>
          <w:bCs/>
        </w:rPr>
        <w:fldChar w:fldCharType="begin"/>
      </w:r>
      <w:r w:rsidR="00434226">
        <w:rPr>
          <w:bCs/>
        </w:rPr>
        <w:instrText xml:space="preserve"> ADDIN EN.CITE &lt;EndNote&gt;&lt;Cite&gt;&lt;Author&gt;Li&lt;/Author&gt;&lt;Year&gt;2016&lt;/Year&gt;&lt;RecNum&gt;133&lt;/RecNum&gt;&lt;DisplayText&gt;(Li et al., 2016)&lt;/DisplayText&gt;&lt;record&gt;&lt;rec-number&gt;133&lt;/rec-number&gt;&lt;foreign-keys&gt;&lt;key app="EN" db-id="wfpfe2998petrqexvrh5z0pxfrsz92szrf25" timestamp="1618454950" guid="0cd6c3ac-1747-4d3f-bd3e-53c03bb6e5a6"&gt;133&lt;/key&gt;&lt;/foreign-keys&gt;&lt;ref-type name="Journal Article"&gt;17&lt;/ref-type&gt;&lt;contributors&gt;&lt;authors&gt;&lt;author&gt;Li, C. Z.&lt;/author&gt;&lt;author&gt;Hong, J.&lt;/author&gt;&lt;author&gt;Xue, F.&lt;/author&gt;&lt;author&gt;Shen, G. Q.&lt;/author&gt;&lt;author&gt;Xu, X.&lt;/author&gt;&lt;author&gt;Mok, M. K.&lt;/author&gt;&lt;/authors&gt;&lt;/contributors&gt;&lt;titles&gt;&lt;title&gt;Schedule risks in prefabrication housing production in Hong Kong: a social network analysis&lt;/title&gt;&lt;secondary-title&gt;Journal of Cleaner Production&lt;/secondary-title&gt;&lt;/titles&gt;&lt;periodical&gt;&lt;full-title&gt;Journal of Cleaner Production&lt;/full-title&gt;&lt;/periodical&gt;&lt;pages&gt;482-494&lt;/pages&gt;&lt;volume&gt;134&lt;/volume&gt;&lt;dates&gt;&lt;year&gt;2016&lt;/year&gt;&lt;/dates&gt;&lt;urls&gt;&lt;/urls&gt;&lt;electronic-resource-num&gt;10.1016/j.jclepro.2016.02.123&lt;/electronic-resource-num&gt;&lt;/record&gt;&lt;/Cite&gt;&lt;/EndNote&gt;</w:instrText>
      </w:r>
      <w:r w:rsidR="00434226">
        <w:rPr>
          <w:bCs/>
        </w:rPr>
        <w:fldChar w:fldCharType="separate"/>
      </w:r>
      <w:r w:rsidR="00434226">
        <w:rPr>
          <w:bCs/>
          <w:noProof/>
        </w:rPr>
        <w:t>(Li et al., 2016)</w:t>
      </w:r>
      <w:r w:rsidR="00434226">
        <w:rPr>
          <w:bCs/>
        </w:rPr>
        <w:fldChar w:fldCharType="end"/>
      </w:r>
      <w:r w:rsidR="00434226" w:rsidRPr="0027219F">
        <w:rPr>
          <w:bCs/>
        </w:rPr>
        <w:t>.</w:t>
      </w:r>
      <w:r w:rsidR="00832B4D">
        <w:rPr>
          <w:bCs/>
        </w:rPr>
        <w:t xml:space="preserve"> </w:t>
      </w:r>
      <w:r w:rsidR="00CE1723">
        <w:t xml:space="preserve">All these characteristics cumulate into a compelling </w:t>
      </w:r>
      <w:r w:rsidR="00752C09">
        <w:t>demand</w:t>
      </w:r>
      <w:r w:rsidR="00CE1723">
        <w:t xml:space="preserve"> for develop</w:t>
      </w:r>
      <w:r w:rsidR="00752C09">
        <w:t>ing</w:t>
      </w:r>
      <w:r w:rsidR="00CE1723">
        <w:t xml:space="preserve"> efficient information management </w:t>
      </w:r>
      <w:r w:rsidR="00BD26AB">
        <w:t xml:space="preserve">(IM) </w:t>
      </w:r>
      <w:r w:rsidR="00CE1723">
        <w:t xml:space="preserve">tools to improve fragmented LSC and </w:t>
      </w:r>
      <w:r w:rsidR="00CE1723" w:rsidRPr="00CF1304">
        <w:t>promote</w:t>
      </w:r>
      <w:r w:rsidR="00CE1723">
        <w:t xml:space="preserve"> smooth</w:t>
      </w:r>
      <w:r w:rsidR="00CE1723" w:rsidRPr="00CF1304">
        <w:t xml:space="preserve"> collaboration</w:t>
      </w:r>
      <w:r w:rsidR="00CE1723">
        <w:t>.</w:t>
      </w:r>
    </w:p>
    <w:p w14:paraId="4D0D5DC4" w14:textId="77777777" w:rsidR="00DB08FA" w:rsidRDefault="00DB08FA" w:rsidP="00DB08FA">
      <w:pPr>
        <w:spacing w:after="0"/>
      </w:pPr>
    </w:p>
    <w:p w14:paraId="1FC047ED" w14:textId="0D43D9EE" w:rsidR="00396C8E" w:rsidRDefault="006F262B" w:rsidP="00E45339">
      <w:pPr>
        <w:spacing w:after="0"/>
      </w:pPr>
      <w:r>
        <w:t xml:space="preserve">Names can be used to categorize, filter, identify, and locate items quickly, providing a </w:t>
      </w:r>
      <w:r w:rsidR="00CF351D" w:rsidRPr="00D1176F">
        <w:t xml:space="preserve">feasible </w:t>
      </w:r>
      <w:r>
        <w:t xml:space="preserve">and </w:t>
      </w:r>
      <w:r w:rsidRPr="006F262B">
        <w:t>straightforward</w:t>
      </w:r>
      <w:r>
        <w:t xml:space="preserve"> way to manage information </w:t>
      </w:r>
      <w:r>
        <w:fldChar w:fldCharType="begin"/>
      </w:r>
      <w:r>
        <w:instrText xml:space="preserve"> ADDIN EN.CITE &lt;EndNote&gt;&lt;Cite&gt;&lt;Author&gt;Baca&lt;/Author&gt;&lt;Year&gt;2016&lt;/Year&gt;&lt;RecNum&gt;84&lt;/RecNum&gt;&lt;DisplayText&gt;(Baca, 2016)&lt;/DisplayText&gt;&lt;record&gt;&lt;rec-number&gt;84&lt;/rec-number&gt;&lt;foreign-keys&gt;&lt;key app="EN" db-id="wfpfe2998petrqexvrh5z0pxfrsz92szrf25" timestamp="1617948052" guid="42e6dc5c-6525-4f97-8b27-d1aa9d3f532c"&gt;84&lt;/key&gt;&lt;/foreign-keys&gt;&lt;ref-type name="Book"&gt;6&lt;/ref-type&gt;&lt;contributors&gt;&lt;authors&gt;&lt;author&gt;Baca, M.&lt;/author&gt;&lt;/authors&gt;&lt;/contributors&gt;&lt;titles&gt;&lt;title&gt;Introduction to metadata&lt;/title&gt;&lt;/titles&gt;&lt;edition&gt;3rd&lt;/edition&gt;&lt;dates&gt;&lt;year&gt;2016&lt;/year&gt;&lt;/dates&gt;&lt;pub-location&gt;Los Angeles&lt;/pub-location&gt;&lt;publisher&gt;Getty Publications&lt;/publisher&gt;&lt;urls&gt;&lt;/urls&gt;&lt;/record&gt;&lt;/Cite&gt;&lt;/EndNote&gt;</w:instrText>
      </w:r>
      <w:r>
        <w:fldChar w:fldCharType="separate"/>
      </w:r>
      <w:r>
        <w:rPr>
          <w:noProof/>
        </w:rPr>
        <w:t>(Baca, 2016)</w:t>
      </w:r>
      <w:r>
        <w:fldChar w:fldCharType="end"/>
      </w:r>
      <w:r>
        <w:t xml:space="preserve">. </w:t>
      </w:r>
      <w:r w:rsidR="00396C8E">
        <w:t>Names often come from people’s experiences and understanding</w:t>
      </w:r>
      <w:r w:rsidR="00F75F13">
        <w:t>s</w:t>
      </w:r>
      <w:r w:rsidR="00396C8E">
        <w:t xml:space="preserve">. They play a critical role in interpersonal communications. They are also a language to reflect people’s perception of the world. Naming is the act that bestows a name to a thing. </w:t>
      </w:r>
      <w:r w:rsidR="00396C8E">
        <w:fldChar w:fldCharType="begin"/>
      </w:r>
      <w:r w:rsidR="00396C8E">
        <w:instrText xml:space="preserve"> ADDIN EN.CITE &lt;EndNote&gt;&lt;Cite AuthorYear="1"&gt;&lt;Author&gt;Olson&lt;/Author&gt;&lt;Year&gt;2002&lt;/Year&gt;&lt;RecNum&gt;82&lt;/RecNum&gt;&lt;DisplayText&gt;Olson (2002)&lt;/DisplayText&gt;&lt;record&gt;&lt;rec-number&gt;82&lt;/rec-number&gt;&lt;foreign-keys&gt;&lt;key app="EN" db-id="wfpfe2998petrqexvrh5z0pxfrsz92szrf25" timestamp="1617947223" guid="c39582e7-c91d-4060-9bdd-02b7c8e7808f"&gt;82&lt;/key&gt;&lt;/foreign-keys&gt;&lt;ref-type name="Book"&gt;6&lt;/ref-type&gt;&lt;contributors&gt;&lt;authors&gt;&lt;author&gt;Olson, H. A.&lt;/author&gt;&lt;/authors&gt;&lt;/contributors&gt;&lt;titles&gt;&lt;title&gt;The power to name: locating the limits of subject representation in libraries&lt;/title&gt;&lt;/titles&gt;&lt;dates&gt;&lt;year&gt;2002&lt;/year&gt;&lt;/dates&gt;&lt;publisher&gt;Springer Science &amp;amp; Business Media&lt;/publisher&gt;&lt;urls&gt;&lt;/urls&gt;&lt;electronic-resource-num&gt;10.1007/978-94-017-3435-6&lt;/electronic-resource-num&gt;&lt;/record&gt;&lt;/Cite&gt;&lt;/EndNote&gt;</w:instrText>
      </w:r>
      <w:r w:rsidR="00396C8E">
        <w:fldChar w:fldCharType="separate"/>
      </w:r>
      <w:r w:rsidR="00396C8E">
        <w:rPr>
          <w:noProof/>
        </w:rPr>
        <w:t>Olson (2002)</w:t>
      </w:r>
      <w:r w:rsidR="00396C8E">
        <w:fldChar w:fldCharType="end"/>
      </w:r>
      <w:r w:rsidR="00396C8E">
        <w:t xml:space="preserve"> </w:t>
      </w:r>
      <w:r w:rsidR="00DB08FA">
        <w:t>stated,</w:t>
      </w:r>
      <w:r w:rsidR="00396C8E">
        <w:t xml:space="preserve"> “naming is a means of structuring reality”. There are many evidences indicating that people value names in both physical and digital worlds. In physical worlds, for example, when people know nothing about a certain thing, they instinctively obtain its name first. So far, over 40 terminologies, including </w:t>
      </w:r>
      <w:r w:rsidR="00396C8E">
        <w:rPr>
          <w:i/>
        </w:rPr>
        <w:t>forename</w:t>
      </w:r>
      <w:r w:rsidR="00396C8E">
        <w:t xml:space="preserve">, </w:t>
      </w:r>
      <w:r w:rsidR="00396C8E">
        <w:rPr>
          <w:i/>
        </w:rPr>
        <w:t>surname</w:t>
      </w:r>
      <w:r w:rsidR="00396C8E">
        <w:t xml:space="preserve">, </w:t>
      </w:r>
      <w:r w:rsidR="00396C8E">
        <w:rPr>
          <w:i/>
        </w:rPr>
        <w:t>nickname</w:t>
      </w:r>
      <w:r w:rsidR="00396C8E">
        <w:t xml:space="preserve">, </w:t>
      </w:r>
      <w:r w:rsidR="00396C8E">
        <w:rPr>
          <w:i/>
        </w:rPr>
        <w:t>pseudonym</w:t>
      </w:r>
      <w:r w:rsidR="00396C8E">
        <w:t xml:space="preserve">, </w:t>
      </w:r>
      <w:r w:rsidR="00396C8E">
        <w:rPr>
          <w:i/>
        </w:rPr>
        <w:t>toponym</w:t>
      </w:r>
      <w:r w:rsidR="00396C8E">
        <w:t xml:space="preserve">, </w:t>
      </w:r>
      <w:r w:rsidR="00396C8E">
        <w:rPr>
          <w:i/>
        </w:rPr>
        <w:t>patronymic</w:t>
      </w:r>
      <w:r w:rsidR="00396C8E">
        <w:t xml:space="preserve">, </w:t>
      </w:r>
      <w:r w:rsidR="00396C8E">
        <w:rPr>
          <w:i/>
        </w:rPr>
        <w:t>metronymic</w:t>
      </w:r>
      <w:r w:rsidR="00396C8E">
        <w:t xml:space="preserve">, and others </w:t>
      </w:r>
      <w:r w:rsidR="00396C8E">
        <w:fldChar w:fldCharType="begin"/>
      </w:r>
      <w:r w:rsidR="00396C8E">
        <w:instrText xml:space="preserve"> ADDIN EN.CITE &lt;EndNote&gt;&lt;Cite&gt;&lt;Author&gt;Boonpaisarnsatit&lt;/Author&gt;&lt;Year&gt;2011&lt;/Year&gt;&lt;RecNum&gt;145&lt;/RecNum&gt;&lt;DisplayText&gt;(Boonpaisarnsatit, 2011)&lt;/DisplayText&gt;&lt;record&gt;&lt;rec-number&gt;145&lt;/rec-number&gt;&lt;foreign-keys&gt;&lt;key app="EN" db-id="wfpfe2998petrqexvrh5z0pxfrsz92szrf25" timestamp="1618899631" guid="614a3231-d75d-4735-8738-a0b3c44f4532"&gt;145&lt;/key&gt;&lt;/foreign-keys&gt;&lt;ref-type name="Journal Article"&gt;17&lt;/ref-type&gt;&lt;contributors&gt;&lt;authors&gt;&lt;author&gt;Boonpaisarnsatit, N.&lt;/author&gt;&lt;/authors&gt;&lt;/contributors&gt;&lt;titles&gt;&lt;title&gt;Names and Naming: Semiotic, Linguistic and Anthropological Perspectives&lt;/title&gt;&lt;secondary-title&gt;FEU Academic Review&lt;/secondary-title&gt;&lt;/titles&gt;&lt;periodical&gt;&lt;full-title&gt;FEU Academic Review&lt;/full-title&gt;&lt;/periodical&gt;&lt;pages&gt;5-20&lt;/pages&gt;&lt;volume&gt;5&lt;/volume&gt;&lt;number&gt;1&lt;/number&gt;&lt;dates&gt;&lt;year&gt;2011&lt;/year&gt;&lt;/dates&gt;&lt;urls&gt;&lt;/urls&gt;&lt;/record&gt;&lt;/Cite&gt;&lt;/EndNote&gt;</w:instrText>
      </w:r>
      <w:r w:rsidR="00396C8E">
        <w:fldChar w:fldCharType="separate"/>
      </w:r>
      <w:r w:rsidR="00396C8E">
        <w:rPr>
          <w:noProof/>
        </w:rPr>
        <w:t>(Boonpaisarnsatit, 2011)</w:t>
      </w:r>
      <w:r w:rsidR="00396C8E">
        <w:fldChar w:fldCharType="end"/>
      </w:r>
      <w:r w:rsidR="00396C8E">
        <w:t xml:space="preserve"> have been carefully designed to suit different scenarios and aid in disentangling the complex world. Particularly in the digital era, naming, or labelling information with understandable nametags, provides a means of handling exponential information growth </w:t>
      </w:r>
      <w:r w:rsidR="00396C8E">
        <w:fldChar w:fldCharType="begin"/>
      </w:r>
      <w:r w:rsidR="00396C8E">
        <w:instrText xml:space="preserve"> ADDIN EN.CITE &lt;EndNote&gt;&lt;Cite&gt;&lt;Author&gt;Duval&lt;/Author&gt;&lt;Year&gt;2002&lt;/Year&gt;&lt;RecNum&gt;80&lt;/RecNum&gt;&lt;DisplayText&gt;(Duval et al., 2002; Kang &amp;amp; Choi, 2015)&lt;/DisplayText&gt;&lt;record&gt;&lt;rec-number&gt;80&lt;/rec-number&gt;&lt;foreign-keys&gt;&lt;key app="EN" db-id="wfpfe2998petrqexvrh5z0pxfrsz92szrf25" timestamp="1617942656" guid="cb2613f3-2a0c-4c48-b002-1ba1353b319c"&gt;80&lt;/key&gt;&lt;/foreign-keys&gt;&lt;ref-type name="Journal Article"&gt;17&lt;/ref-type&gt;&lt;contributors&gt;&lt;authors&gt;&lt;author&gt;Duval, E.&lt;/author&gt;&lt;author&gt;Hodgins, W.&lt;/author&gt;&lt;author&gt;Sutton, S.&lt;/author&gt;&lt;author&gt;Weibel, S. L.&lt;/author&gt;&lt;/authors&gt;&lt;/contributors&gt;&lt;titles&gt;&lt;title&gt;Metadata principles and practicalities&lt;/title&gt;&lt;secondary-title&gt;D-lib Magazine&lt;/secondary-title&gt;&lt;/titles&gt;&lt;periodical&gt;&lt;full-title&gt;D-lib Magazine&lt;/full-title&gt;&lt;/periodical&gt;&lt;pages&gt;1-10&lt;/pages&gt;&lt;volume&gt;8&lt;/volume&gt;&lt;number&gt;4&lt;/number&gt;&lt;dates&gt;&lt;year&gt;2002&lt;/year&gt;&lt;/dates&gt;&lt;urls&gt;&lt;/urls&gt;&lt;electronic-resource-num&gt;10.1045/april2002-weibel&lt;/electronic-resource-num&gt;&lt;/record&gt;&lt;/Cite&gt;&lt;Cite&gt;&lt;Author&gt;Kang&lt;/Author&gt;&lt;Year&gt;2015&lt;/Year&gt;&lt;RecNum&gt;81&lt;/RecNum&gt;&lt;record&gt;&lt;rec-number&gt;81&lt;/rec-number&gt;&lt;foreign-keys&gt;&lt;key app="EN" db-id="wfpfe2998petrqexvrh5z0pxfrsz92szrf25" timestamp="1617942755" guid="b7399888-129b-4d4a-8957-63517bb8859b"&gt;81&lt;/key&gt;&lt;/foreign-keys&gt;&lt;ref-type name="Journal Article"&gt;17&lt;/ref-type&gt;&lt;contributors&gt;&lt;authors&gt;&lt;author&gt;Kang, T. W.&lt;/author&gt;&lt;author&gt;Choi, H. S.&lt;/author&gt;&lt;/authors&gt;&lt;/contributors&gt;&lt;titles&gt;&lt;title&gt;BIM perspective definition metadata for interworking facility management data&lt;/title&gt;&lt;secondary-title&gt;Advanced Engineering Informatics&lt;/secondary-title&gt;&lt;/titles&gt;&lt;periodical&gt;&lt;full-title&gt;Advanced Engineering Informatics&lt;/full-title&gt;&lt;/periodical&gt;&lt;pages&gt;958-970&lt;/pages&gt;&lt;volume&gt;29&lt;/volume&gt;&lt;number&gt;4&lt;/number&gt;&lt;dates&gt;&lt;year&gt;2015&lt;/year&gt;&lt;/dates&gt;&lt;urls&gt;&lt;/urls&gt;&lt;electronic-resource-num&gt;10.1016/j.aei.2015.09.004&lt;/electronic-resource-num&gt;&lt;/record&gt;&lt;/Cite&gt;&lt;/EndNote&gt;</w:instrText>
      </w:r>
      <w:r w:rsidR="00396C8E">
        <w:fldChar w:fldCharType="separate"/>
      </w:r>
      <w:r w:rsidR="00396C8E">
        <w:rPr>
          <w:noProof/>
        </w:rPr>
        <w:t>(Duval et al., 2002; Kang &amp; Choi, 2015)</w:t>
      </w:r>
      <w:r w:rsidR="00396C8E">
        <w:fldChar w:fldCharType="end"/>
      </w:r>
      <w:r w:rsidR="00396C8E">
        <w:t xml:space="preserve">. </w:t>
      </w:r>
    </w:p>
    <w:p w14:paraId="4F4ACBF0" w14:textId="77777777" w:rsidR="00DB08FA" w:rsidRDefault="00DB08FA" w:rsidP="00DB08FA">
      <w:pPr>
        <w:spacing w:after="0"/>
      </w:pPr>
    </w:p>
    <w:p w14:paraId="7BDB8C82" w14:textId="441E08F7" w:rsidR="008E3710" w:rsidRDefault="00CF351D" w:rsidP="00E45339">
      <w:pPr>
        <w:spacing w:after="0"/>
      </w:pPr>
      <w:r w:rsidRPr="00CF351D">
        <w:t>The importance of names in construction project management has been emphasized in previous literature</w:t>
      </w:r>
      <w:r>
        <w:t xml:space="preserve"> </w:t>
      </w:r>
      <w:r w:rsidR="002329C6">
        <w:fldChar w:fldCharType="begin"/>
      </w:r>
      <w:r w:rsidR="002329C6">
        <w:instrText xml:space="preserve"> ADDIN EN.CITE &lt;EndNote&gt;&lt;Cite&gt;&lt;Author&gt;Gandhi&lt;/Author&gt;&lt;Year&gt;2014&lt;/Year&gt;&lt;RecNum&gt;85&lt;/RecNum&gt;&lt;DisplayText&gt;(Gandhi &amp;amp; Jupp, 2014; Shafiq et al., 2012)&lt;/DisplayText&gt;&lt;record&gt;&lt;rec-number&gt;85&lt;/rec-number&gt;&lt;foreign-keys&gt;&lt;key app="EN" db-id="wfpfe2998petrqexvrh5z0pxfrsz92szrf25" timestamp="1617948305" guid="c670ac6b-47b1-4272-a9a0-d7cefaa73bb5"&gt;85&lt;/key&gt;&lt;/foreign-keys&gt;&lt;ref-type name="Conference Paper"&gt;47&lt;/ref-type&gt;&lt;contributors&gt;&lt;authors&gt;&lt;author&gt;Gandhi, S.&lt;/author&gt;&lt;author&gt;Jupp, J. &lt;/author&gt;&lt;/authors&gt;&lt;/contributors&gt;&lt;titles&gt;&lt;title&gt;BIM and Australian green star building certification&lt;/title&gt;&lt;secondary-title&gt;2014 International Conference on Computing in Civil and Building Engineering &lt;/secondary-title&gt;&lt;/titles&gt;&lt;pages&gt;275-282&lt;/pages&gt;&lt;dates&gt;&lt;year&gt;2014&lt;/year&gt;&lt;/dates&gt;&lt;pub-location&gt;Orlando, Florida, United States&lt;/pub-location&gt;&lt;publisher&gt;ASCE&lt;/publisher&gt;&lt;urls&gt;&lt;/urls&gt;&lt;electronic-resource-num&gt;10.1061/9780784413616.035&lt;/electronic-resource-num&gt;&lt;/record&gt;&lt;/Cite&gt;&lt;Cite&gt;&lt;Author&gt;Shafiq&lt;/Author&gt;&lt;Year&gt;2012&lt;/Year&gt;&lt;RecNum&gt;86&lt;/RecNum&gt;&lt;record&gt;&lt;rec-number&gt;86&lt;/rec-number&gt;&lt;foreign-keys&gt;&lt;key app="EN" db-id="wfpfe2998petrqexvrh5z0pxfrsz92szrf25" timestamp="1617948463" guid="81df73d8-e5f8-4580-89ec-86afe03ab058"&gt;86&lt;/key&gt;&lt;/foreign-keys&gt;&lt;ref-type name="Journal Article"&gt;17&lt;/ref-type&gt;&lt;contributors&gt;&lt;authors&gt;&lt;author&gt;Shafiq, M. T.&lt;/author&gt;&lt;author&gt;Matthews, J.&lt;/author&gt;&lt;author&gt;Lockley, S. R. &lt;/author&gt;&lt;/authors&gt;&lt;/contributors&gt;&lt;titles&gt;&lt;title&gt;Requirements for model server enabled collaborating on building information models&lt;/title&gt;&lt;secondary-title&gt;International Journal of 3-D Information Modeling (IJ3DIM)&lt;/secondary-title&gt;&lt;/titles&gt;&lt;periodical&gt;&lt;full-title&gt;International Journal of 3-D Information Modeling (IJ3DIM)&lt;/full-title&gt;&lt;/periodical&gt;&lt;pages&gt;8-17&lt;/pages&gt;&lt;volume&gt;1&lt;/volume&gt;&lt;number&gt;2&lt;/number&gt;&lt;dates&gt;&lt;year&gt;2012&lt;/year&gt;&lt;/dates&gt;&lt;urls&gt;&lt;/urls&gt;&lt;electronic-resource-num&gt;10.4018/ij3dim.2012100102&lt;/electronic-resource-num&gt;&lt;/record&gt;&lt;/Cite&gt;&lt;/EndNote&gt;</w:instrText>
      </w:r>
      <w:r w:rsidR="002329C6">
        <w:fldChar w:fldCharType="separate"/>
      </w:r>
      <w:r w:rsidR="002329C6">
        <w:rPr>
          <w:noProof/>
        </w:rPr>
        <w:t>(Gandhi &amp; Jupp, 2014; Shafiq et al., 2012)</w:t>
      </w:r>
      <w:r w:rsidR="002329C6">
        <w:fldChar w:fldCharType="end"/>
      </w:r>
      <w:r>
        <w:t xml:space="preserve">. </w:t>
      </w:r>
      <w:r w:rsidR="002329C6">
        <w:t xml:space="preserve">Two profound </w:t>
      </w:r>
      <w:r w:rsidR="0077651C">
        <w:t>trend</w:t>
      </w:r>
      <w:r w:rsidR="002329C6">
        <w:t xml:space="preserve">s further highlight the roles of names and naming in construction. </w:t>
      </w:r>
      <w:r w:rsidR="0077651C">
        <w:t>First, w</w:t>
      </w:r>
      <w:r w:rsidR="002329C6">
        <w:t>ith</w:t>
      </w:r>
      <w:r>
        <w:t xml:space="preserve"> the increasing complexity </w:t>
      </w:r>
      <w:r w:rsidR="002329C6">
        <w:t xml:space="preserve">and globalization </w:t>
      </w:r>
      <w:r>
        <w:t>of modern construction projects</w:t>
      </w:r>
      <w:r w:rsidR="002329C6">
        <w:t xml:space="preserve">, resources are increasingly sourced offshore, </w:t>
      </w:r>
      <w:r w:rsidR="0077651C">
        <w:t xml:space="preserve">which </w:t>
      </w:r>
      <w:r w:rsidR="002329C6">
        <w:t xml:space="preserve">complicates LSC management. Informatively named, these resources are more amenable to management (e.g., through categorizing, locating, tracing, and communicating) </w:t>
      </w:r>
      <w:r w:rsidR="003F4900">
        <w:t>among LSC stakeholders</w:t>
      </w:r>
      <w:r w:rsidR="002329C6">
        <w:t xml:space="preserve">. </w:t>
      </w:r>
      <w:r w:rsidR="0077651C">
        <w:t xml:space="preserve">Second, </w:t>
      </w:r>
      <w:r w:rsidR="002329C6">
        <w:t>digital transformations enabled by</w:t>
      </w:r>
      <w:r w:rsidR="0077651C">
        <w:t xml:space="preserve"> various </w:t>
      </w:r>
      <w:r w:rsidR="0077651C" w:rsidRPr="0077651C">
        <w:t>paradigm</w:t>
      </w:r>
      <w:r w:rsidR="0077651C">
        <w:t>s, e.g.,</w:t>
      </w:r>
      <w:r w:rsidR="002329C6">
        <w:t xml:space="preserve"> building information modeling (BIM) and digital twin (DT)</w:t>
      </w:r>
      <w:r w:rsidR="0077651C">
        <w:t>,</w:t>
      </w:r>
      <w:r w:rsidR="002329C6">
        <w:t xml:space="preserve"> have been widely advocated </w:t>
      </w:r>
      <w:r w:rsidR="002329C6">
        <w:fldChar w:fldCharType="begin"/>
      </w:r>
      <w:r w:rsidR="002329C6">
        <w:instrText xml:space="preserve"> ADDIN EN.CITE &lt;EndNote&gt;&lt;Cite&gt;&lt;Author&gt;Lu&lt;/Author&gt;&lt;Year&gt;2020&lt;/Year&gt;&lt;RecNum&gt;803&lt;/RecNum&gt;&lt;DisplayText&gt;(Lu et al., 2020)&lt;/DisplayText&gt;&lt;record&gt;&lt;rec-number&gt;803&lt;/rec-number&gt;&lt;foreign-keys&gt;&lt;key app="EN" db-id="a5r0ez2z2vasvmeeewupswp3fewdxtpvat90" timestamp="1596015016"&gt;803&lt;/key&gt;&lt;/foreign-keys&gt;&lt;ref-type name="Journal Article"&gt;17&lt;/ref-type&gt;&lt;contributors&gt;&lt;authors&gt;&lt;author&gt;Lu, W.&lt;/author&gt;&lt;author&gt;Xu, Jinying&lt;/author&gt;&lt;author&gt;Söderlund, Jonas&lt;/author&gt;&lt;/authors&gt;&lt;/contributors&gt;&lt;titles&gt;&lt;title&gt;Exploring the Effects of Building Information Modeling on Projects: Longitudinal Social Network Analysis&lt;/title&gt;&lt;secondary-title&gt;Journal of Construction Engineering and Management&lt;/secondary-title&gt;&lt;/titles&gt;&lt;periodical&gt;&lt;full-title&gt;Journal of construction engineering and management&lt;/full-title&gt;&lt;/periodical&gt;&lt;pages&gt;04020037&lt;/pages&gt;&lt;volume&gt;146&lt;/volume&gt;&lt;number&gt;5&lt;/number&gt;&lt;dates&gt;&lt;year&gt;2020&lt;/year&gt;&lt;/dates&gt;&lt;isbn&gt;0733-9364&lt;/isbn&gt;&lt;urls&gt;&lt;/urls&gt;&lt;/record&gt;&lt;/Cite&gt;&lt;/EndNote&gt;</w:instrText>
      </w:r>
      <w:r w:rsidR="002329C6">
        <w:fldChar w:fldCharType="separate"/>
      </w:r>
      <w:r w:rsidR="002329C6">
        <w:rPr>
          <w:noProof/>
        </w:rPr>
        <w:t>(Lu et al., 2020)</w:t>
      </w:r>
      <w:r w:rsidR="002329C6">
        <w:fldChar w:fldCharType="end"/>
      </w:r>
      <w:r w:rsidR="002329C6">
        <w:t xml:space="preserve">. These technologies represent a physical construction in cyberspace and mobilize information flow between cyber-physical systems to enable a series of value-added </w:t>
      </w:r>
      <w:r w:rsidR="002329C6">
        <w:lastRenderedPageBreak/>
        <w:t xml:space="preserve">applications </w:t>
      </w:r>
      <w:r w:rsidR="002329C6">
        <w:fldChar w:fldCharType="begin"/>
      </w:r>
      <w:r w:rsidR="002329C6">
        <w:instrText xml:space="preserve"> ADDIN EN.CITE &lt;EndNote&gt;&lt;Cite&gt;&lt;Author&gt;Pan&lt;/Author&gt;&lt;Year&gt;2021&lt;/Year&gt;&lt;RecNum&gt;154&lt;/RecNum&gt;&lt;DisplayText&gt;(Pan &amp;amp; Zhang, 2021; Yuan &amp;amp; Anumba, 2020)&lt;/DisplayText&gt;&lt;record&gt;&lt;rec-number&gt;154&lt;/rec-number&gt;&lt;foreign-keys&gt;&lt;key app="EN" db-id="wfpfe2998petrqexvrh5z0pxfrsz92szrf25" timestamp="1624245406" guid="86381d0d-b4ce-47b5-8b2a-ba952f3bb719"&gt;154&lt;/key&gt;&lt;/foreign-keys&gt;&lt;ref-type name="Journal Article"&gt;17&lt;/ref-type&gt;&lt;contributors&gt;&lt;authors&gt;&lt;author&gt;Pan, Yue&lt;/author&gt;&lt;author&gt;Zhang, Limao&lt;/author&gt;&lt;/authors&gt;&lt;/contributors&gt;&lt;titles&gt;&lt;title&gt;A BIM-data mining integrated digital twin framework for advanced project management&lt;/title&gt;&lt;secondary-title&gt;Automation in Construction&lt;/secondary-title&gt;&lt;/titles&gt;&lt;periodical&gt;&lt;full-title&gt;Automation in Construction&lt;/full-title&gt;&lt;/periodical&gt;&lt;pages&gt;103564&lt;/pages&gt;&lt;volume&gt;124&lt;/volume&gt;&lt;dates&gt;&lt;year&gt;2021&lt;/year&gt;&lt;/dates&gt;&lt;isbn&gt;0926-5805&lt;/isbn&gt;&lt;urls&gt;&lt;/urls&gt;&lt;/record&gt;&lt;/Cite&gt;&lt;Cite&gt;&lt;Author&gt;Yuan&lt;/Author&gt;&lt;Year&gt;2020&lt;/Year&gt;&lt;RecNum&gt;153&lt;/RecNum&gt;&lt;record&gt;&lt;rec-number&gt;153&lt;/rec-number&gt;&lt;foreign-keys&gt;&lt;key app="EN" db-id="wfpfe2998petrqexvrh5z0pxfrsz92szrf25" timestamp="1624245370" guid="86ab0c10-8691-4a5b-9f16-6bbe731787b7"&gt;153&lt;/key&gt;&lt;/foreign-keys&gt;&lt;ref-type name="Book Section"&gt;5&lt;/ref-type&gt;&lt;contributors&gt;&lt;authors&gt;&lt;author&gt;Yuan, Xiao&lt;/author&gt;&lt;author&gt;Anumba, Chimay J&lt;/author&gt;&lt;/authors&gt;&lt;/contributors&gt;&lt;titles&gt;&lt;title&gt;Cyber-Physical Systems for Temporary Structures Monitoring&lt;/title&gt;&lt;secondary-title&gt;Cyber-Physical Systems in the Built Environment&lt;/secondary-title&gt;&lt;/titles&gt;&lt;pages&gt;107-138&lt;/pages&gt;&lt;dates&gt;&lt;year&gt;2020&lt;/year&gt;&lt;/dates&gt;&lt;publisher&gt;Springer&lt;/publisher&gt;&lt;urls&gt;&lt;/urls&gt;&lt;/record&gt;&lt;/Cite&gt;&lt;/EndNote&gt;</w:instrText>
      </w:r>
      <w:r w:rsidR="002329C6">
        <w:fldChar w:fldCharType="separate"/>
      </w:r>
      <w:r w:rsidR="002329C6">
        <w:rPr>
          <w:noProof/>
        </w:rPr>
        <w:t>(Pan &amp; Zhang, 2021; Yuan &amp; Anumba, 2020)</w:t>
      </w:r>
      <w:r w:rsidR="002329C6">
        <w:fldChar w:fldCharType="end"/>
      </w:r>
      <w:r w:rsidR="002329C6">
        <w:t xml:space="preserve">. Names that connect the physical and cyber worlds are essential to enable these digital transformations. </w:t>
      </w:r>
    </w:p>
    <w:p w14:paraId="3F6290F6" w14:textId="77777777" w:rsidR="00DB08FA" w:rsidRDefault="00DB08FA" w:rsidP="00DB08FA">
      <w:pPr>
        <w:spacing w:after="0"/>
      </w:pPr>
    </w:p>
    <w:p w14:paraId="446A8384" w14:textId="13BA1F77" w:rsidR="00412074" w:rsidRDefault="008C7101" w:rsidP="00E45339">
      <w:pPr>
        <w:spacing w:after="0"/>
      </w:pPr>
      <w:r w:rsidRPr="008C7101">
        <w:t xml:space="preserve">Despite the </w:t>
      </w:r>
      <w:r w:rsidR="003A442E" w:rsidRPr="003A442E">
        <w:t xml:space="preserve">pronounced </w:t>
      </w:r>
      <w:r w:rsidR="003A442E">
        <w:t xml:space="preserve">importance of names and naming, </w:t>
      </w:r>
      <w:r w:rsidR="002E0512">
        <w:t xml:space="preserve">current </w:t>
      </w:r>
      <w:r w:rsidR="002925EC">
        <w:t xml:space="preserve">naming </w:t>
      </w:r>
      <w:r w:rsidR="002E0512">
        <w:t xml:space="preserve">practices </w:t>
      </w:r>
      <w:r w:rsidR="00412074">
        <w:t>have their limitations</w:t>
      </w:r>
      <w:r w:rsidR="000802A3">
        <w:t xml:space="preserve">. </w:t>
      </w:r>
      <w:r w:rsidR="005D6485">
        <w:t xml:space="preserve">First, </w:t>
      </w:r>
      <w:r w:rsidR="00056273">
        <w:t>c</w:t>
      </w:r>
      <w:r w:rsidR="00134354">
        <w:t>onstruction naming has traditionally occurred intuitively and sporadically, giving rise to designations such as “</w:t>
      </w:r>
      <w:r w:rsidR="00134354" w:rsidRPr="00D1176F">
        <w:t>the column at the southwest corner</w:t>
      </w:r>
      <w:r w:rsidR="00134354">
        <w:t xml:space="preserve">”, or “that beam on the fifth floor”. </w:t>
      </w:r>
      <w:r w:rsidR="009F3830">
        <w:t xml:space="preserve">Worse still, </w:t>
      </w:r>
      <w:r w:rsidR="009F3830" w:rsidRPr="009F3830">
        <w:t xml:space="preserve">different participants may </w:t>
      </w:r>
      <w:r w:rsidR="009F3830">
        <w:t>describe</w:t>
      </w:r>
      <w:r w:rsidR="009F3830" w:rsidRPr="009F3830">
        <w:t xml:space="preserve"> the same content with different terms (e.g., “curtain wall” for contractors and “façade” for architects), which could be the trigger </w:t>
      </w:r>
      <w:r w:rsidR="009A0476">
        <w:t>of</w:t>
      </w:r>
      <w:r w:rsidR="009F3830" w:rsidRPr="009F3830">
        <w:t xml:space="preserve"> the coordination issues and conflicts </w:t>
      </w:r>
      <w:r w:rsidR="009F3830">
        <w:fldChar w:fldCharType="begin"/>
      </w:r>
      <w:r w:rsidR="009F3830">
        <w:instrText xml:space="preserve"> ADDIN EN.CITE &lt;EndNote&gt;&lt;Cite&gt;&lt;Author&gt;Taylor&lt;/Author&gt;&lt;Year&gt;2007&lt;/Year&gt;&lt;RecNum&gt;88&lt;/RecNum&gt;&lt;DisplayText&gt;(Taylor, 2007)&lt;/DisplayText&gt;&lt;record&gt;&lt;rec-number&gt;88&lt;/rec-number&gt;&lt;foreign-keys&gt;&lt;key app="EN" db-id="wfpfe2998petrqexvrh5z0pxfrsz92szrf25" timestamp="1617948742" guid="d8672760-745c-464d-8611-5a8fe93a4dfe"&gt;88&lt;/key&gt;&lt;/foreign-keys&gt;&lt;ref-type name="Journal Article"&gt;17&lt;/ref-type&gt;&lt;contributors&gt;&lt;authors&gt;&lt;author&gt;Taylor, J. E.&lt;/author&gt;&lt;/authors&gt;&lt;/contributors&gt;&lt;titles&gt;&lt;title&gt;Antecedents of successful three-dimensional computer-aided design implementation in design and construction networks&lt;/title&gt;&lt;secondary-title&gt;Journal of construction engineering and management&lt;/secondary-title&gt;&lt;/titles&gt;&lt;periodical&gt;&lt;full-title&gt;Journal of construction engineering and management&lt;/full-title&gt;&lt;/periodical&gt;&lt;pages&gt;993-1002&lt;/pages&gt;&lt;volume&gt;133&lt;/volume&gt;&lt;number&gt;12&lt;/number&gt;&lt;dates&gt;&lt;year&gt;2007&lt;/year&gt;&lt;/dates&gt;&lt;urls&gt;&lt;/urls&gt;&lt;electronic-resource-num&gt;10.1061/(ASCE)0733-9364(2007)133:12(993)&lt;/electronic-resource-num&gt;&lt;/record&gt;&lt;/Cite&gt;&lt;/EndNote&gt;</w:instrText>
      </w:r>
      <w:r w:rsidR="009F3830">
        <w:fldChar w:fldCharType="separate"/>
      </w:r>
      <w:r w:rsidR="009F3830">
        <w:rPr>
          <w:noProof/>
        </w:rPr>
        <w:t>(Taylor, 2007)</w:t>
      </w:r>
      <w:r w:rsidR="009F3830">
        <w:fldChar w:fldCharType="end"/>
      </w:r>
      <w:r w:rsidR="009F3830" w:rsidRPr="009F3830">
        <w:t>.</w:t>
      </w:r>
      <w:r w:rsidR="009F3830">
        <w:t xml:space="preserve"> Second, a</w:t>
      </w:r>
      <w:r w:rsidR="009F3830" w:rsidRPr="009F3830">
        <w:t xml:space="preserve">lthough there </w:t>
      </w:r>
      <w:r w:rsidR="009F3830">
        <w:t>exists</w:t>
      </w:r>
      <w:r w:rsidR="009F3830" w:rsidRPr="009F3830">
        <w:t xml:space="preserve"> some naming standards that constrain</w:t>
      </w:r>
      <w:r w:rsidR="009F3830">
        <w:t xml:space="preserve"> the form of</w:t>
      </w:r>
      <w:r w:rsidR="009F3830" w:rsidRPr="009F3830">
        <w:t xml:space="preserve"> nam</w:t>
      </w:r>
      <w:r w:rsidR="009F3830">
        <w:t>es</w:t>
      </w:r>
      <w:r w:rsidR="009F3830" w:rsidRPr="009F3830">
        <w:t xml:space="preserve">, </w:t>
      </w:r>
      <w:r w:rsidR="009F3830">
        <w:t>the</w:t>
      </w:r>
      <w:r w:rsidR="00DA2C85">
        <w:t xml:space="preserve">se standards </w:t>
      </w:r>
      <w:r w:rsidR="009F3830">
        <w:t xml:space="preserve">prefer a </w:t>
      </w:r>
      <w:r w:rsidR="009F3830" w:rsidRPr="009F3830">
        <w:t xml:space="preserve">one-size-fits-all </w:t>
      </w:r>
      <w:r w:rsidR="009F3830">
        <w:t xml:space="preserve">naming convention for all the projects. </w:t>
      </w:r>
      <w:r w:rsidR="00412074">
        <w:t>It is questionable whether such convention</w:t>
      </w:r>
      <w:r w:rsidR="00DA2C85">
        <w:t>s</w:t>
      </w:r>
      <w:r w:rsidR="00412074">
        <w:t xml:space="preserve"> could serve all types of projects</w:t>
      </w:r>
      <w:r w:rsidR="00AB1775">
        <w:t>, e.g., MC projects</w:t>
      </w:r>
      <w:r w:rsidR="00412074">
        <w:t xml:space="preserve">. </w:t>
      </w:r>
      <w:r w:rsidR="00C42E07">
        <w:t xml:space="preserve">The views from name users, i.e., project stakeholders, should be carefully considered. </w:t>
      </w:r>
      <w:r w:rsidR="00412074">
        <w:t xml:space="preserve">Third, </w:t>
      </w:r>
      <w:r w:rsidR="00DC67B9">
        <w:t>among</w:t>
      </w:r>
      <w:r w:rsidR="00973BC0">
        <w:t xml:space="preserve"> </w:t>
      </w:r>
      <w:r w:rsidR="00412074">
        <w:t xml:space="preserve">similar statements about the </w:t>
      </w:r>
      <w:r w:rsidR="00412074" w:rsidRPr="00412074">
        <w:t>significance</w:t>
      </w:r>
      <w:r w:rsidR="00412074">
        <w:t xml:space="preserve"> of naming</w:t>
      </w:r>
      <w:r w:rsidR="00973BC0">
        <w:t xml:space="preserve"> made by most con</w:t>
      </w:r>
      <w:r w:rsidR="00DC67B9">
        <w:t>s</w:t>
      </w:r>
      <w:r w:rsidR="00973BC0">
        <w:t>truction literature,</w:t>
      </w:r>
      <w:r w:rsidR="00412074">
        <w:t xml:space="preserve"> only few have taken a step </w:t>
      </w:r>
      <w:r w:rsidR="00412074" w:rsidRPr="00412074">
        <w:t>forward</w:t>
      </w:r>
      <w:r w:rsidR="00412074">
        <w:t xml:space="preserve"> </w:t>
      </w:r>
      <w:r w:rsidR="00B37F36">
        <w:t>to</w:t>
      </w:r>
      <w:r w:rsidR="00412074">
        <w:t xml:space="preserve"> introduce</w:t>
      </w:r>
      <w:r w:rsidR="00412074" w:rsidRPr="00412074">
        <w:t xml:space="preserve"> </w:t>
      </w:r>
      <w:r w:rsidR="005D1C06">
        <w:t xml:space="preserve">explicit </w:t>
      </w:r>
      <w:r w:rsidR="00412074" w:rsidRPr="00412074">
        <w:t xml:space="preserve">naming </w:t>
      </w:r>
      <w:r w:rsidR="00B37F36">
        <w:t>conventions</w:t>
      </w:r>
      <w:r w:rsidR="00412074" w:rsidRPr="00412074">
        <w:t xml:space="preserve"> suitable </w:t>
      </w:r>
      <w:r w:rsidR="00B37F36">
        <w:t>within</w:t>
      </w:r>
      <w:r w:rsidR="00412074" w:rsidRPr="00412074">
        <w:t xml:space="preserve"> </w:t>
      </w:r>
      <w:r w:rsidR="00B37F36">
        <w:t xml:space="preserve">their predefined </w:t>
      </w:r>
      <w:r w:rsidR="00412074" w:rsidRPr="00412074">
        <w:t>context</w:t>
      </w:r>
      <w:r w:rsidR="00B37F36">
        <w:t xml:space="preserve"> </w:t>
      </w:r>
      <w:r w:rsidR="00B37F36">
        <w:fldChar w:fldCharType="begin"/>
      </w:r>
      <w:r w:rsidR="00B37F36">
        <w:instrText xml:space="preserve"> ADDIN EN.CITE &lt;EndNote&gt;&lt;Cite&gt;&lt;Author&gt;Chen&lt;/Author&gt;&lt;Year&gt;2017&lt;/Year&gt;&lt;RecNum&gt;99&lt;/RecNum&gt;&lt;DisplayText&gt;(Chen et al., 2017; Quinn et al., 2020)&lt;/DisplayText&gt;&lt;record&gt;&lt;rec-number&gt;99&lt;/rec-number&gt;&lt;foreign-keys&gt;&lt;key app="EN" db-id="wfpfe2998petrqexvrh5z0pxfrsz92szrf25" timestamp="1617950838" guid="7d09968e-48fa-45df-945a-eebde90228fe"&gt;99&lt;/key&gt;&lt;/foreign-keys&gt;&lt;ref-type name="Journal Article"&gt;17&lt;/ref-type&gt;&lt;contributors&gt;&lt;authors&gt;&lt;author&gt;Chen, K.&lt;/author&gt;&lt;author&gt;Lu, W.&lt;/author&gt;&lt;author&gt;Wang, H.&lt;/author&gt;&lt;author&gt;Niu, Y.&lt;/author&gt;&lt;author&gt;Huang, G. G.&lt;/author&gt;&lt;/authors&gt;&lt;/contributors&gt;&lt;titles&gt;&lt;title&gt;Naming objects in BIM: A convention and a semiautomatic approach&lt;/title&gt;&lt;secondary-title&gt;Journal of Construction Engineering and Management&lt;/secondary-title&gt;&lt;/titles&gt;&lt;periodical&gt;&lt;full-title&gt;Journal of construction engineering and management&lt;/full-title&gt;&lt;/periodical&gt;&lt;pages&gt;06017001&lt;/pages&gt;&lt;volume&gt;143&lt;/volume&gt;&lt;number&gt;7&lt;/number&gt;&lt;dates&gt;&lt;year&gt;2017&lt;/year&gt;&lt;/dates&gt;&lt;urls&gt;&lt;/urls&gt;&lt;electronic-resource-num&gt;10.1061/(ASCE)CO.1943-7862.0001314&lt;/electronic-resource-num&gt;&lt;/record&gt;&lt;/Cite&gt;&lt;Cite&gt;&lt;Author&gt;Quinn&lt;/Author&gt;&lt;Year&gt;2020&lt;/Year&gt;&lt;RecNum&gt;178&lt;/RecNum&gt;&lt;record&gt;&lt;rec-number&gt;178&lt;/rec-number&gt;&lt;foreign-keys&gt;&lt;key app="EN" db-id="wfpfe2998petrqexvrh5z0pxfrsz92szrf25" timestamp="1629287715" guid="20106a4d-6f07-4528-8e75-e7b6a87c5192"&gt;178&lt;/key&gt;&lt;/foreign-keys&gt;&lt;ref-type name="Journal Article"&gt;17&lt;/ref-type&gt;&lt;contributors&gt;&lt;authors&gt;&lt;author&gt;Quinn, Caroline&lt;/author&gt;&lt;author&gt;Shabestari, Ali Zargar&lt;/author&gt;&lt;author&gt;Misic, Tony&lt;/author&gt;&lt;author&gt;Gilani, Sara&lt;/author&gt;&lt;author&gt;Litoiu, Marin&lt;/author&gt;&lt;author&gt;McArthur, JJ&lt;/author&gt;&lt;/authors&gt;&lt;/contributors&gt;&lt;titles&gt;&lt;title&gt;Building automation system-BIM integration using a linked data structure&lt;/title&gt;&lt;secondary-title&gt;Automation in Construction&lt;/secondary-title&gt;&lt;/titles&gt;&lt;periodical&gt;&lt;full-title&gt;Automation in Construction&lt;/full-title&gt;&lt;/periodical&gt;&lt;pages&gt;103257&lt;/pages&gt;&lt;volume&gt;118&lt;/volume&gt;&lt;dates&gt;&lt;year&gt;2020&lt;/year&gt;&lt;/dates&gt;&lt;isbn&gt;0926-5805&lt;/isbn&gt;&lt;urls&gt;&lt;/urls&gt;&lt;/record&gt;&lt;/Cite&gt;&lt;/EndNote&gt;</w:instrText>
      </w:r>
      <w:r w:rsidR="00B37F36">
        <w:fldChar w:fldCharType="separate"/>
      </w:r>
      <w:r w:rsidR="00B37F36">
        <w:rPr>
          <w:noProof/>
        </w:rPr>
        <w:t>(Chen et al., 2017; Quinn et al., 2020)</w:t>
      </w:r>
      <w:r w:rsidR="00B37F36">
        <w:fldChar w:fldCharType="end"/>
      </w:r>
      <w:r w:rsidR="00B37F36">
        <w:t xml:space="preserve">. </w:t>
      </w:r>
      <w:r w:rsidR="005D1C06">
        <w:t>S</w:t>
      </w:r>
      <w:r w:rsidR="005D1C06" w:rsidRPr="005D1C06">
        <w:t>trictly speaking</w:t>
      </w:r>
      <w:r w:rsidR="005D1C06">
        <w:t>,</w:t>
      </w:r>
      <w:r w:rsidR="005D1C06" w:rsidRPr="005D1C06">
        <w:t xml:space="preserve"> </w:t>
      </w:r>
      <w:r w:rsidR="005D1C06">
        <w:rPr>
          <w:lang w:val="en-HK"/>
        </w:rPr>
        <w:t>t</w:t>
      </w:r>
      <w:r w:rsidR="00973BC0">
        <w:rPr>
          <w:lang w:val="en-HK"/>
        </w:rPr>
        <w:t>hese explorations</w:t>
      </w:r>
      <w:r w:rsidR="00973BC0">
        <w:t xml:space="preserve"> only exhibit a final result (e.g., a naming standard, a plug-in), without elaboration</w:t>
      </w:r>
      <w:r w:rsidR="00B446B9">
        <w:t>s</w:t>
      </w:r>
      <w:r w:rsidR="00973BC0">
        <w:t xml:space="preserve"> of rationale or process. </w:t>
      </w:r>
      <w:r w:rsidR="005D1C06">
        <w:t xml:space="preserve">Thus, it </w:t>
      </w:r>
      <w:r w:rsidR="005D1C06" w:rsidRPr="005D1C06">
        <w:t>impede</w:t>
      </w:r>
      <w:r w:rsidR="005D1C06">
        <w:t>s</w:t>
      </w:r>
      <w:r w:rsidR="005D1C06" w:rsidRPr="005D1C06">
        <w:t xml:space="preserve"> </w:t>
      </w:r>
      <w:r w:rsidR="00B446B9">
        <w:t>possible</w:t>
      </w:r>
      <w:r w:rsidR="005D1C06">
        <w:t xml:space="preserve"> learning from their developments.</w:t>
      </w:r>
      <w:r w:rsidR="007B083E">
        <w:t xml:space="preserve"> </w:t>
      </w:r>
    </w:p>
    <w:p w14:paraId="30802192" w14:textId="77777777" w:rsidR="00DB08FA" w:rsidRDefault="00DB08FA" w:rsidP="00DB08FA">
      <w:pPr>
        <w:spacing w:after="0"/>
      </w:pPr>
    </w:p>
    <w:p w14:paraId="2FDCE095" w14:textId="7F7A1C7E" w:rsidR="00134354" w:rsidRDefault="00B446B9" w:rsidP="00E45339">
      <w:pPr>
        <w:spacing w:after="0"/>
      </w:pPr>
      <w:r>
        <w:t>Rising above</w:t>
      </w:r>
      <w:r w:rsidR="007B083E">
        <w:t xml:space="preserve"> the</w:t>
      </w:r>
      <w:r w:rsidR="00210511">
        <w:t>se</w:t>
      </w:r>
      <w:r w:rsidR="0094390C">
        <w:t xml:space="preserve"> </w:t>
      </w:r>
      <w:r w:rsidR="007B083E" w:rsidRPr="00D01482">
        <w:t xml:space="preserve">limitations, </w:t>
      </w:r>
      <w:r w:rsidR="00E1642F">
        <w:t>t</w:t>
      </w:r>
      <w:r w:rsidR="00E1642F" w:rsidRPr="00D1176F">
        <w:t xml:space="preserve">his paper aims to </w:t>
      </w:r>
      <w:r w:rsidR="00E1642F">
        <w:t xml:space="preserve">report the diverse concerns, processes, and final products of </w:t>
      </w:r>
      <w:r w:rsidR="00E1642F" w:rsidRPr="00D1176F">
        <w:t xml:space="preserve">naming </w:t>
      </w:r>
      <w:r w:rsidR="00E1642F">
        <w:t>convention</w:t>
      </w:r>
      <w:r w:rsidR="00E1642F" w:rsidRPr="00D1176F">
        <w:t xml:space="preserve"> </w:t>
      </w:r>
      <w:r w:rsidR="00E1642F">
        <w:t>development</w:t>
      </w:r>
      <w:r w:rsidR="005D18C7">
        <w:t xml:space="preserve"> to facilitate </w:t>
      </w:r>
      <w:r w:rsidR="00BD26AB">
        <w:t>IM</w:t>
      </w:r>
      <w:r w:rsidR="005D18C7">
        <w:t xml:space="preserve"> and communication in construction projects</w:t>
      </w:r>
      <w:r w:rsidR="00E1642F">
        <w:t xml:space="preserve">. </w:t>
      </w:r>
      <w:r w:rsidR="0080578C">
        <w:t xml:space="preserve">To ensure the </w:t>
      </w:r>
      <w:r w:rsidR="0080578C" w:rsidRPr="0080578C">
        <w:t>feasibility</w:t>
      </w:r>
      <w:r w:rsidR="0080578C">
        <w:t>, this study n</w:t>
      </w:r>
      <w:r w:rsidR="0080578C" w:rsidRPr="0080578C">
        <w:t>arrow</w:t>
      </w:r>
      <w:r w:rsidR="0080578C">
        <w:t>s</w:t>
      </w:r>
      <w:r w:rsidR="0080578C" w:rsidRPr="0080578C">
        <w:t xml:space="preserve"> it</w:t>
      </w:r>
      <w:r w:rsidR="0080578C">
        <w:t>s scope in two aspects</w:t>
      </w:r>
      <w:r w:rsidR="00D31664">
        <w:t>, namely,</w:t>
      </w:r>
      <w:r w:rsidR="0080578C">
        <w:t xml:space="preserve"> </w:t>
      </w:r>
      <w:r w:rsidR="00D31664">
        <w:t>making MC projects (</w:t>
      </w:r>
      <w:r>
        <w:t>the targeted</w:t>
      </w:r>
      <w:r w:rsidR="00D31664">
        <w:t xml:space="preserve"> project types) and components (</w:t>
      </w:r>
      <w:r>
        <w:t>the specific</w:t>
      </w:r>
      <w:r w:rsidR="00D31664">
        <w:t xml:space="preserve"> items to be named) as the focuses. </w:t>
      </w:r>
      <w:r w:rsidR="0066280B" w:rsidRPr="0066280B">
        <w:t>Th</w:t>
      </w:r>
      <w:r w:rsidR="0066280B">
        <w:t>e reason</w:t>
      </w:r>
      <w:r w:rsidR="0066280B" w:rsidRPr="0066280B">
        <w:t xml:space="preserve"> is</w:t>
      </w:r>
      <w:r w:rsidR="0066280B">
        <w:t xml:space="preserve"> that </w:t>
      </w:r>
      <w:r w:rsidR="00FA5755">
        <w:t xml:space="preserve">the typical </w:t>
      </w:r>
      <w:r w:rsidR="0066280B">
        <w:t>fragmented</w:t>
      </w:r>
      <w:r w:rsidR="00FA5755">
        <w:t xml:space="preserve"> nature of</w:t>
      </w:r>
      <w:r w:rsidR="0066280B" w:rsidRPr="0066280B">
        <w:t xml:space="preserve"> MC projects</w:t>
      </w:r>
      <w:r w:rsidR="00FA5755">
        <w:t xml:space="preserve"> </w:t>
      </w:r>
      <w:r w:rsidR="00FA5755" w:rsidRPr="00FA5755">
        <w:t>necessitate</w:t>
      </w:r>
      <w:r w:rsidR="00FA5755">
        <w:t>s</w:t>
      </w:r>
      <w:r w:rsidR="0066280B" w:rsidRPr="0066280B">
        <w:t xml:space="preserve"> </w:t>
      </w:r>
      <w:r w:rsidR="00FA5755">
        <w:t>more</w:t>
      </w:r>
      <w:r w:rsidR="0066280B" w:rsidRPr="0066280B">
        <w:t xml:space="preserve"> </w:t>
      </w:r>
      <w:r w:rsidR="0066280B">
        <w:t>smooth</w:t>
      </w:r>
      <w:r w:rsidR="0066280B" w:rsidRPr="0066280B">
        <w:t xml:space="preserve"> communication</w:t>
      </w:r>
      <w:r w:rsidR="00C42E07">
        <w:t xml:space="preserve"> where names can </w:t>
      </w:r>
      <w:r w:rsidR="0094390C">
        <w:t>assist</w:t>
      </w:r>
      <w:r w:rsidR="0066280B" w:rsidRPr="0066280B">
        <w:t xml:space="preserve">, and the components are the </w:t>
      </w:r>
      <w:r w:rsidR="0066280B" w:rsidRPr="0066280B">
        <w:lastRenderedPageBreak/>
        <w:t>main</w:t>
      </w:r>
      <w:r w:rsidR="0087305C">
        <w:t xml:space="preserve"> organization</w:t>
      </w:r>
      <w:r w:rsidR="0066280B" w:rsidRPr="0066280B">
        <w:t xml:space="preserve"> units of</w:t>
      </w:r>
      <w:r w:rsidR="00CE1723">
        <w:t xml:space="preserve"> project</w:t>
      </w:r>
      <w:r w:rsidR="0066280B" w:rsidRPr="0066280B">
        <w:t xml:space="preserve"> </w:t>
      </w:r>
      <w:r w:rsidR="00BD26AB">
        <w:t>IM</w:t>
      </w:r>
      <w:r w:rsidR="0087305C">
        <w:t xml:space="preserve"> </w:t>
      </w:r>
      <w:r w:rsidR="00CE1723">
        <w:t xml:space="preserve">system. </w:t>
      </w:r>
      <w:r w:rsidR="00D31664">
        <w:t xml:space="preserve">Thus, </w:t>
      </w:r>
      <w:r w:rsidR="00C42E07">
        <w:t xml:space="preserve">the aim of this study can be translated into </w:t>
      </w:r>
      <w:r w:rsidR="0094390C">
        <w:t>two</w:t>
      </w:r>
      <w:r w:rsidR="00C42E07">
        <w:t xml:space="preserve"> </w:t>
      </w:r>
      <w:r w:rsidR="0023120C" w:rsidRPr="00D01482">
        <w:t>research</w:t>
      </w:r>
      <w:r w:rsidR="0094390C">
        <w:t xml:space="preserve"> questions</w:t>
      </w:r>
      <w:r w:rsidR="0023120C">
        <w:t>:</w:t>
      </w:r>
      <w:r w:rsidR="00140905">
        <w:t xml:space="preserve"> </w:t>
      </w:r>
      <w:r w:rsidR="00C42E07">
        <w:t>w</w:t>
      </w:r>
      <w:r w:rsidR="0023120C" w:rsidRPr="0023120C">
        <w:t xml:space="preserve">hat are the </w:t>
      </w:r>
      <w:bookmarkStart w:id="3" w:name="OLE_LINK9"/>
      <w:bookmarkStart w:id="4" w:name="OLE_LINK18"/>
      <w:r w:rsidR="0023120C" w:rsidRPr="0023120C">
        <w:t xml:space="preserve">criteria </w:t>
      </w:r>
      <w:bookmarkEnd w:id="3"/>
      <w:bookmarkEnd w:id="4"/>
      <w:r w:rsidR="0023120C" w:rsidRPr="0023120C">
        <w:t>for evaluating a nam</w:t>
      </w:r>
      <w:r w:rsidR="0094390C">
        <w:t>ing</w:t>
      </w:r>
      <w:r w:rsidR="0023120C">
        <w:t xml:space="preserve"> convention in current</w:t>
      </w:r>
      <w:r w:rsidR="0023120C" w:rsidRPr="0023120C">
        <w:t xml:space="preserve"> construction industry</w:t>
      </w:r>
      <w:r w:rsidR="00140905">
        <w:t xml:space="preserve"> (</w:t>
      </w:r>
      <w:r w:rsidR="00140905" w:rsidRPr="00187E6C">
        <w:rPr>
          <w:i/>
        </w:rPr>
        <w:t>RQ</w:t>
      </w:r>
      <w:r w:rsidR="00140905">
        <w:t xml:space="preserve">1); </w:t>
      </w:r>
      <w:r w:rsidR="0094390C">
        <w:t>how is a qualified naming convention formulated for MC projects based on these criteria</w:t>
      </w:r>
      <w:r w:rsidR="00140905">
        <w:t xml:space="preserve"> (</w:t>
      </w:r>
      <w:r w:rsidR="00140905" w:rsidRPr="000C66B3">
        <w:rPr>
          <w:i/>
        </w:rPr>
        <w:t>RQ</w:t>
      </w:r>
      <w:r w:rsidR="00140905">
        <w:t>2).</w:t>
      </w:r>
      <w:r w:rsidR="0094390C">
        <w:t xml:space="preserve"> </w:t>
      </w:r>
      <w:r w:rsidR="00574B9A">
        <w:t>To address these</w:t>
      </w:r>
      <w:r w:rsidR="001B66A5">
        <w:t xml:space="preserve"> two</w:t>
      </w:r>
      <w:r w:rsidR="00574B9A">
        <w:t xml:space="preserve"> research questions, </w:t>
      </w:r>
      <w:r w:rsidR="004D158C">
        <w:t xml:space="preserve">the design thinking method was employed. As such, naming conventions can be devised by the </w:t>
      </w:r>
      <w:r w:rsidR="008102D2" w:rsidRPr="00D1176F">
        <w:t xml:space="preserve">designer’s </w:t>
      </w:r>
      <w:r w:rsidR="004D158C" w:rsidRPr="00D1176F">
        <w:t>close observation</w:t>
      </w:r>
      <w:r>
        <w:t>s</w:t>
      </w:r>
      <w:r w:rsidR="004D158C" w:rsidRPr="00D1176F">
        <w:t xml:space="preserve"> </w:t>
      </w:r>
      <w:r w:rsidR="004D158C">
        <w:t xml:space="preserve">and </w:t>
      </w:r>
      <w:r w:rsidR="008102D2" w:rsidRPr="00D1176F">
        <w:t>thorough understanding of what is wanted, needed, and liked</w:t>
      </w:r>
      <w:r w:rsidR="008102D2">
        <w:t xml:space="preserve"> </w:t>
      </w:r>
      <w:r w:rsidR="008102D2">
        <w:fldChar w:fldCharType="begin"/>
      </w:r>
      <w:r w:rsidR="008102D2">
        <w:instrText xml:space="preserve"> ADDIN EN.CITE &lt;EndNote&gt;&lt;Cite&gt;&lt;Author&gt;Brown&lt;/Author&gt;&lt;Year&gt;2008&lt;/Year&gt;&lt;RecNum&gt;102&lt;/RecNum&gt;&lt;DisplayText&gt;(Brown, 2008; Brown &amp;amp; Wyatt, 2010)&lt;/DisplayText&gt;&lt;record&gt;&lt;rec-number&gt;102&lt;/rec-number&gt;&lt;foreign-keys&gt;&lt;key app="EN" db-id="wfpfe2998petrqexvrh5z0pxfrsz92szrf25" timestamp="1617951679" guid="4e85226a-60de-4c04-89bd-b76273e6d2fc"&gt;102&lt;/key&gt;&lt;/foreign-keys&gt;&lt;ref-type name="Journal Article"&gt;17&lt;/ref-type&gt;&lt;contributors&gt;&lt;authors&gt;&lt;author&gt;Brown, T.&lt;/author&gt;&lt;/authors&gt;&lt;/contributors&gt;&lt;titles&gt;&lt;title&gt;Design thinking&lt;/title&gt;&lt;secondary-title&gt;Harvard business review&lt;/secondary-title&gt;&lt;/titles&gt;&lt;periodical&gt;&lt;full-title&gt;Harvard business review&lt;/full-title&gt;&lt;/periodical&gt;&lt;pages&gt;84&lt;/pages&gt;&lt;volume&gt;84&lt;/volume&gt;&lt;number&gt;6&lt;/number&gt;&lt;dates&gt;&lt;year&gt;2008&lt;/year&gt;&lt;/dates&gt;&lt;urls&gt;&lt;/urls&gt;&lt;/record&gt;&lt;/Cite&gt;&lt;Cite&gt;&lt;Author&gt;Brown&lt;/Author&gt;&lt;Year&gt;2010&lt;/Year&gt;&lt;RecNum&gt;103&lt;/RecNum&gt;&lt;record&gt;&lt;rec-number&gt;103&lt;/rec-number&gt;&lt;foreign-keys&gt;&lt;key app="EN" db-id="wfpfe2998petrqexvrh5z0pxfrsz92szrf25" timestamp="1617951958" guid="2e16afc3-ee75-47e5-805a-dc6a7507f3a2"&gt;103&lt;/key&gt;&lt;/foreign-keys&gt;&lt;ref-type name="Journal Article"&gt;17&lt;/ref-type&gt;&lt;contributors&gt;&lt;authors&gt;&lt;author&gt;Brown, T.&lt;/author&gt;&lt;author&gt;Wyatt, J.&lt;/author&gt;&lt;/authors&gt;&lt;/contributors&gt;&lt;titles&gt;&lt;title&gt;Design thinking for social innovation&lt;/title&gt;&lt;secondary-title&gt;Development Outreach&lt;/secondary-title&gt;&lt;/titles&gt;&lt;periodical&gt;&lt;full-title&gt;Development Outreach&lt;/full-title&gt;&lt;/periodical&gt;&lt;pages&gt;29-43&lt;/pages&gt;&lt;volume&gt;12&lt;/volume&gt;&lt;number&gt;1&lt;/number&gt;&lt;dates&gt;&lt;year&gt;2010&lt;/year&gt;&lt;/dates&gt;&lt;urls&gt;&lt;/urls&gt;&lt;electronic-resource-num&gt;10.1596/1020-797X_12_1_29&lt;/electronic-resource-num&gt;&lt;/record&gt;&lt;/Cite&gt;&lt;/EndNote&gt;</w:instrText>
      </w:r>
      <w:r w:rsidR="008102D2">
        <w:fldChar w:fldCharType="separate"/>
      </w:r>
      <w:r w:rsidR="008102D2">
        <w:rPr>
          <w:noProof/>
        </w:rPr>
        <w:t>(Brown, 2008; Brown &amp; Wyatt, 2010)</w:t>
      </w:r>
      <w:r w:rsidR="008102D2">
        <w:fldChar w:fldCharType="end"/>
      </w:r>
      <w:r w:rsidR="008102D2" w:rsidRPr="00D1176F">
        <w:t>.</w:t>
      </w:r>
      <w:r w:rsidR="004D158C">
        <w:t xml:space="preserve"> </w:t>
      </w:r>
      <w:r w:rsidR="004D158C" w:rsidRPr="00D1176F">
        <w:t>The rest of this research is organized as follows</w:t>
      </w:r>
      <w:r w:rsidR="004D158C" w:rsidRPr="00E25A7E">
        <w:t xml:space="preserve">. </w:t>
      </w:r>
      <w:r w:rsidR="004D158C">
        <w:t>S</w:t>
      </w:r>
      <w:r w:rsidR="004D158C" w:rsidRPr="00E25A7E">
        <w:t xml:space="preserve">ection </w:t>
      </w:r>
      <w:r w:rsidR="004D158C">
        <w:t xml:space="preserve">2 </w:t>
      </w:r>
      <w:r w:rsidR="004D158C" w:rsidRPr="00E25A7E">
        <w:t>report</w:t>
      </w:r>
      <w:r w:rsidR="004D158C">
        <w:t>s</w:t>
      </w:r>
      <w:r w:rsidR="004D158C" w:rsidRPr="00E25A7E">
        <w:t xml:space="preserve"> the </w:t>
      </w:r>
      <w:r w:rsidR="0004747F">
        <w:t xml:space="preserve">detailed </w:t>
      </w:r>
      <w:r w:rsidR="004D158C" w:rsidRPr="00E25A7E">
        <w:t>research method.</w:t>
      </w:r>
      <w:r w:rsidR="004D158C">
        <w:t xml:space="preserve"> S</w:t>
      </w:r>
      <w:r w:rsidR="004D158C" w:rsidRPr="00E25A7E">
        <w:t>ection</w:t>
      </w:r>
      <w:r w:rsidR="004D158C">
        <w:t xml:space="preserve">s 3 </w:t>
      </w:r>
      <w:r w:rsidR="004D158C" w:rsidRPr="00E25A7E">
        <w:t>review</w:t>
      </w:r>
      <w:r w:rsidR="004D158C">
        <w:t>s</w:t>
      </w:r>
      <w:r w:rsidR="004D158C" w:rsidRPr="00E25A7E">
        <w:t xml:space="preserve"> </w:t>
      </w:r>
      <w:r w:rsidR="004D158C">
        <w:t>the</w:t>
      </w:r>
      <w:r w:rsidR="004D158C" w:rsidRPr="00E25A7E">
        <w:t xml:space="preserve"> literature on </w:t>
      </w:r>
      <w:r w:rsidR="004D158C">
        <w:t>names and</w:t>
      </w:r>
      <w:r w:rsidR="004D158C" w:rsidRPr="00E25A7E">
        <w:t xml:space="preserve"> naming </w:t>
      </w:r>
      <w:r w:rsidR="004D158C">
        <w:t>and presents the derived criteria</w:t>
      </w:r>
      <w:r w:rsidR="004D158C" w:rsidRPr="00E25A7E">
        <w:t xml:space="preserve">. </w:t>
      </w:r>
      <w:r w:rsidR="004D158C">
        <w:t>T</w:t>
      </w:r>
      <w:r w:rsidR="004D158C" w:rsidRPr="00E25A7E">
        <w:t xml:space="preserve">he naming </w:t>
      </w:r>
      <w:r w:rsidR="004D158C">
        <w:t xml:space="preserve">convention is developed in Section 4 with a real MC case to validate </w:t>
      </w:r>
      <w:r w:rsidR="00FE4258">
        <w:t xml:space="preserve">and refine </w:t>
      </w:r>
      <w:r w:rsidR="004D158C">
        <w:t xml:space="preserve">it. </w:t>
      </w:r>
      <w:r w:rsidR="004D158C" w:rsidRPr="00E25A7E">
        <w:t xml:space="preserve">Discussion and conclusions </w:t>
      </w:r>
      <w:r w:rsidR="004D158C">
        <w:t>are presented in Sections 5 and 6</w:t>
      </w:r>
      <w:r w:rsidR="004D158C" w:rsidRPr="00E25A7E">
        <w:t>, respectively.</w:t>
      </w:r>
      <w:r w:rsidR="004D158C">
        <w:t xml:space="preserve"> </w:t>
      </w:r>
    </w:p>
    <w:p w14:paraId="0AA40BBB" w14:textId="77777777" w:rsidR="00DB08FA" w:rsidRDefault="00DB08FA" w:rsidP="00DB08FA">
      <w:pPr>
        <w:spacing w:after="0"/>
      </w:pPr>
    </w:p>
    <w:p w14:paraId="4B5DE54D" w14:textId="50E46F66" w:rsidR="004546F6" w:rsidRDefault="00FE4258" w:rsidP="00E45339">
      <w:pPr>
        <w:pStyle w:val="Heading1"/>
        <w:spacing w:after="0"/>
      </w:pPr>
      <w:r>
        <w:t xml:space="preserve">2 </w:t>
      </w:r>
      <w:r w:rsidR="004546F6" w:rsidRPr="00D1176F">
        <w:t xml:space="preserve">Research </w:t>
      </w:r>
      <w:r w:rsidR="004546F6">
        <w:t>methods</w:t>
      </w:r>
    </w:p>
    <w:p w14:paraId="07DFDE7C" w14:textId="45516684" w:rsidR="001F0B72" w:rsidRDefault="00017D49" w:rsidP="00E45339">
      <w:pPr>
        <w:spacing w:after="0"/>
      </w:pPr>
      <w:r w:rsidRPr="0027219F">
        <w:t xml:space="preserve">As there </w:t>
      </w:r>
      <w:r>
        <w:t>is</w:t>
      </w:r>
      <w:r w:rsidRPr="0027219F">
        <w:t xml:space="preserve"> limited research of </w:t>
      </w:r>
      <w:r w:rsidR="00FE4258">
        <w:t>its</w:t>
      </w:r>
      <w:r w:rsidRPr="0027219F">
        <w:t xml:space="preserve"> kind, </w:t>
      </w:r>
      <w:r>
        <w:t>t</w:t>
      </w:r>
      <w:r w:rsidR="001F0B72" w:rsidRPr="00D1176F">
        <w:t xml:space="preserve">his study </w:t>
      </w:r>
      <w:r w:rsidR="001F0B72">
        <w:t xml:space="preserve">adopts </w:t>
      </w:r>
      <w:r w:rsidR="001F0B72" w:rsidRPr="00726B00">
        <w:t>design think</w:t>
      </w:r>
      <w:r w:rsidR="001F0B72">
        <w:t>ing</w:t>
      </w:r>
      <w:r w:rsidR="00FE4258">
        <w:t xml:space="preserve"> methodology</w:t>
      </w:r>
      <w:r w:rsidR="001F0B72" w:rsidRPr="00790A64">
        <w:t xml:space="preserve"> “</w:t>
      </w:r>
      <w:r w:rsidR="001F0B72" w:rsidRPr="00726B00">
        <w:t xml:space="preserve">that imbues the full spectrum of innovation activities with a human-centered design ethos” </w:t>
      </w:r>
      <w:r w:rsidR="001F0B72">
        <w:fldChar w:fldCharType="begin"/>
      </w:r>
      <w:r w:rsidR="001F0B72">
        <w:instrText xml:space="preserve"> ADDIN EN.CITE &lt;EndNote&gt;&lt;Cite&gt;&lt;Author&gt;Brown&lt;/Author&gt;&lt;Year&gt;2008&lt;/Year&gt;&lt;RecNum&gt;102&lt;/RecNum&gt;&lt;DisplayText&gt;(Brown, 2008)&lt;/DisplayText&gt;&lt;record&gt;&lt;rec-number&gt;102&lt;/rec-number&gt;&lt;foreign-keys&gt;&lt;key app="EN" db-id="wfpfe2998petrqexvrh5z0pxfrsz92szrf25" timestamp="1617951679" guid="4e85226a-60de-4c04-89bd-b76273e6d2fc"&gt;102&lt;/key&gt;&lt;/foreign-keys&gt;&lt;ref-type name="Journal Article"&gt;17&lt;/ref-type&gt;&lt;contributors&gt;&lt;authors&gt;&lt;author&gt;Brown, T.&lt;/author&gt;&lt;/authors&gt;&lt;/contributors&gt;&lt;titles&gt;&lt;title&gt;Design thinking&lt;/title&gt;&lt;secondary-title&gt;Harvard business review&lt;/secondary-title&gt;&lt;/titles&gt;&lt;periodical&gt;&lt;full-title&gt;Harvard business review&lt;/full-title&gt;&lt;/periodical&gt;&lt;pages&gt;84&lt;/pages&gt;&lt;volume&gt;84&lt;/volume&gt;&lt;number&gt;6&lt;/number&gt;&lt;dates&gt;&lt;year&gt;2008&lt;/year&gt;&lt;/dates&gt;&lt;urls&gt;&lt;/urls&gt;&lt;/record&gt;&lt;/Cite&gt;&lt;/EndNote&gt;</w:instrText>
      </w:r>
      <w:r w:rsidR="001F0B72">
        <w:fldChar w:fldCharType="separate"/>
      </w:r>
      <w:r w:rsidR="001F0B72">
        <w:rPr>
          <w:noProof/>
        </w:rPr>
        <w:t>(Brown, 2008)</w:t>
      </w:r>
      <w:r w:rsidR="001F0B72">
        <w:fldChar w:fldCharType="end"/>
      </w:r>
      <w:r w:rsidR="001F0B72" w:rsidRPr="00D1176F">
        <w:t xml:space="preserve">. </w:t>
      </w:r>
      <w:r w:rsidR="001F0B72" w:rsidRPr="0027219F">
        <w:t xml:space="preserve">The methodology has five stages, i.e., empathize, define, ideate, prototype, and test. The empathize stage aims to gain an understanding of what people do, how they think, and what they need. The define stage </w:t>
      </w:r>
      <w:r w:rsidR="001F0B72">
        <w:t>involves stating</w:t>
      </w:r>
      <w:r w:rsidR="001F0B72" w:rsidRPr="0027219F">
        <w:t xml:space="preserve"> what the problem is, what the constraints are, and what to change. </w:t>
      </w:r>
      <w:r w:rsidR="001F0B72">
        <w:t xml:space="preserve">At the </w:t>
      </w:r>
      <w:r w:rsidR="001F0B72" w:rsidRPr="0027219F">
        <w:t>ideate stage</w:t>
      </w:r>
      <w:r w:rsidR="001F0B72">
        <w:t>, the designer</w:t>
      </w:r>
      <w:r w:rsidR="001F0B72" w:rsidRPr="0027219F">
        <w:t xml:space="preserve"> thinks about how new innovations can help </w:t>
      </w:r>
      <w:r w:rsidR="001F0B72">
        <w:t xml:space="preserve">solve the problem </w:t>
      </w:r>
      <w:r w:rsidR="001F0B72" w:rsidRPr="0027219F">
        <w:t xml:space="preserve">and what the innovation should look like. At the prototype stage, creative </w:t>
      </w:r>
      <w:r w:rsidR="001B66A5">
        <w:t>product</w:t>
      </w:r>
      <w:r w:rsidR="001F0B72" w:rsidRPr="0027219F">
        <w:t xml:space="preserve">s </w:t>
      </w:r>
      <w:r w:rsidR="001F0B72">
        <w:t>are</w:t>
      </w:r>
      <w:r w:rsidR="001F0B72" w:rsidRPr="0027219F">
        <w:t xml:space="preserve"> </w:t>
      </w:r>
      <w:r w:rsidR="001B66A5">
        <w:t>develop</w:t>
      </w:r>
      <w:r w:rsidR="00982159">
        <w:t>ed</w:t>
      </w:r>
      <w:r w:rsidR="001F0B72" w:rsidRPr="0027219F">
        <w:t xml:space="preserve">. Finally, the innovation </w:t>
      </w:r>
      <w:r w:rsidR="001F0B72">
        <w:t>is</w:t>
      </w:r>
      <w:r w:rsidR="001F0B72" w:rsidRPr="0027219F">
        <w:t xml:space="preserve"> executed, verified, and communicated in the test stage. The different stages are non-li</w:t>
      </w:r>
      <w:r w:rsidR="001F0B72">
        <w:t>near and not always sequential but reiterative.</w:t>
      </w:r>
    </w:p>
    <w:p w14:paraId="0FD99DC6" w14:textId="77777777" w:rsidR="00587F3D" w:rsidRDefault="00587F3D" w:rsidP="00753827">
      <w:pPr>
        <w:spacing w:after="0"/>
      </w:pPr>
    </w:p>
    <w:p w14:paraId="36DE4DC8" w14:textId="5737B9A4" w:rsidR="00F23260" w:rsidRDefault="004546F6" w:rsidP="00E45339">
      <w:pPr>
        <w:spacing w:after="0"/>
      </w:pPr>
      <w:r w:rsidRPr="00770E89">
        <w:lastRenderedPageBreak/>
        <w:t xml:space="preserve">Under the </w:t>
      </w:r>
      <w:r w:rsidR="00FE4258">
        <w:t>umbrella of design thinking</w:t>
      </w:r>
      <w:r w:rsidR="0030234A">
        <w:t xml:space="preserve">, </w:t>
      </w:r>
      <w:r>
        <w:t xml:space="preserve">we used </w:t>
      </w:r>
      <w:r w:rsidR="00FE4258">
        <w:t xml:space="preserve">multiple research methods, </w:t>
      </w:r>
      <w:r w:rsidR="000918BB">
        <w:t>e.g.,</w:t>
      </w:r>
      <w:r w:rsidR="00FE4258">
        <w:t xml:space="preserve"> </w:t>
      </w:r>
      <w:r w:rsidRPr="00770E89">
        <w:t>literature review, survey</w:t>
      </w:r>
      <w:r>
        <w:t>,</w:t>
      </w:r>
      <w:r w:rsidRPr="00770E89">
        <w:t xml:space="preserve"> and ca</w:t>
      </w:r>
      <w:r w:rsidRPr="0027219F">
        <w:t>se study</w:t>
      </w:r>
      <w:r w:rsidR="00FE4258">
        <w:t>,</w:t>
      </w:r>
      <w:r w:rsidRPr="0027219F">
        <w:t xml:space="preserve"> </w:t>
      </w:r>
      <w:r>
        <w:t>to develop</w:t>
      </w:r>
      <w:r w:rsidRPr="00790A64">
        <w:t xml:space="preserve"> d</w:t>
      </w:r>
      <w:r w:rsidRPr="00726B00">
        <w:t>ifferent interconnect</w:t>
      </w:r>
      <w:r>
        <w:t>ed</w:t>
      </w:r>
      <w:r w:rsidRPr="00726B00">
        <w:t xml:space="preserve"> deliverables</w:t>
      </w:r>
      <w:r w:rsidDel="000460E0">
        <w:t xml:space="preserve"> </w:t>
      </w:r>
      <w:r>
        <w:t>(see</w:t>
      </w:r>
      <w:r w:rsidRPr="00790A64">
        <w:t xml:space="preserve"> Figure </w:t>
      </w:r>
      <w:r w:rsidR="00FE4258">
        <w:t>1</w:t>
      </w:r>
      <w:r>
        <w:t xml:space="preserve">) </w:t>
      </w:r>
      <w:r>
        <w:fldChar w:fldCharType="begin"/>
      </w:r>
      <w:r>
        <w:instrText xml:space="preserve"> ADDIN EN.CITE &lt;EndNote&gt;&lt;Cite&gt;&lt;Author&gt;Xu&lt;/Author&gt;&lt;Year&gt;2021&lt;/Year&gt;&lt;RecNum&gt;176&lt;/RecNum&gt;&lt;DisplayText&gt;(Xu et al., 2021)&lt;/DisplayText&gt;&lt;record&gt;&lt;rec-number&gt;176&lt;/rec-number&gt;&lt;foreign-keys&gt;&lt;key app="EN" db-id="wfpfe2998petrqexvrh5z0pxfrsz92szrf25" timestamp="1625575575" guid="12635d8e-2e33-4e6f-8d7b-36c8c78c6aa6"&gt;176&lt;/key&gt;&lt;/foreign-keys&gt;&lt;ref-type name="Journal Article"&gt;17&lt;/ref-type&gt;&lt;contributors&gt;&lt;authors&gt;&lt;author&gt;Xu, Jinying&lt;/author&gt;&lt;author&gt;Ye, Meng&lt;/author&gt;&lt;author&gt;Lu, Weisheng&lt;/author&gt;&lt;author&gt;Bao, Zhikang&lt;/author&gt;&lt;author&gt;Webster, Chris&lt;/author&gt;&lt;/authors&gt;&lt;/contributors&gt;&lt;titles&gt;&lt;title&gt;A four-quadrant conceptual framework for analyzing extended producer responsibility in offshore prefabrication construction&lt;/title&gt;&lt;secondary-title&gt;Journal of Cleaner Production&lt;/secondary-title&gt;&lt;/titles&gt;&lt;periodical&gt;&lt;full-title&gt;Journal of Cleaner Production&lt;/full-title&gt;&lt;/periodical&gt;&lt;pages&gt;124540&lt;/pages&gt;&lt;volume&gt;282&lt;/volume&gt;&lt;dates&gt;&lt;year&gt;2021&lt;/year&gt;&lt;/dates&gt;&lt;isbn&gt;0959-6526&lt;/isbn&gt;&lt;urls&gt;&lt;/urls&gt;&lt;/record&gt;&lt;/Cite&gt;&lt;/EndNote&gt;</w:instrText>
      </w:r>
      <w:r>
        <w:fldChar w:fldCharType="separate"/>
      </w:r>
      <w:r>
        <w:rPr>
          <w:noProof/>
        </w:rPr>
        <w:t>(Xu et al., 2021)</w:t>
      </w:r>
      <w:r>
        <w:fldChar w:fldCharType="end"/>
      </w:r>
      <w:r w:rsidRPr="00726B00">
        <w:t>.</w:t>
      </w:r>
      <w:r w:rsidRPr="00B9674A">
        <w:t xml:space="preserve"> </w:t>
      </w:r>
      <w:r w:rsidR="00FA4E25">
        <w:t>A</w:t>
      </w:r>
      <w:r w:rsidRPr="0027219F">
        <w:t>t the empathize stage</w:t>
      </w:r>
      <w:r>
        <w:t>, l</w:t>
      </w:r>
      <w:r w:rsidRPr="0027219F">
        <w:t xml:space="preserve">iterature review and archival study </w:t>
      </w:r>
      <w:r>
        <w:t>were</w:t>
      </w:r>
      <w:r w:rsidRPr="0027219F">
        <w:t xml:space="preserve"> used to collect</w:t>
      </w:r>
      <w:r>
        <w:t xml:space="preserve"> </w:t>
      </w:r>
      <w:r w:rsidRPr="0027219F">
        <w:t>existing naming conventions</w:t>
      </w:r>
      <w:r>
        <w:t xml:space="preserve"> and</w:t>
      </w:r>
      <w:r w:rsidR="00FA4E25">
        <w:t xml:space="preserve"> understand the</w:t>
      </w:r>
      <w:r>
        <w:t xml:space="preserve"> current issues</w:t>
      </w:r>
      <w:r w:rsidR="00FA4E25">
        <w:t xml:space="preserve">. Based on the results from </w:t>
      </w:r>
      <w:r w:rsidR="00FA4E25" w:rsidRPr="0027219F">
        <w:t>empath</w:t>
      </w:r>
      <w:r w:rsidR="00FA4E25">
        <w:t>y, the</w:t>
      </w:r>
      <w:r>
        <w:t xml:space="preserve"> </w:t>
      </w:r>
      <w:r w:rsidRPr="0027219F">
        <w:t>criteria for</w:t>
      </w:r>
      <w:r w:rsidR="00F23260">
        <w:t xml:space="preserve"> </w:t>
      </w:r>
      <w:r w:rsidR="00FA4E25">
        <w:t>qualified</w:t>
      </w:r>
      <w:r w:rsidRPr="0027219F">
        <w:t xml:space="preserve"> nam</w:t>
      </w:r>
      <w:r w:rsidR="00CC7739">
        <w:t>es</w:t>
      </w:r>
      <w:r w:rsidRPr="0027219F">
        <w:t xml:space="preserve"> </w:t>
      </w:r>
      <w:r w:rsidR="00CC7739">
        <w:t>were</w:t>
      </w:r>
      <w:r w:rsidR="00FA4E25">
        <w:t xml:space="preserve"> summarized in the define stage. </w:t>
      </w:r>
      <w:r w:rsidR="00F23260">
        <w:t xml:space="preserve">For the ideate stage, </w:t>
      </w:r>
      <w:r w:rsidR="00736B9B">
        <w:t>t</w:t>
      </w:r>
      <w:r w:rsidRPr="0027219F">
        <w:t xml:space="preserve">he </w:t>
      </w:r>
      <w:r>
        <w:t>candidate information</w:t>
      </w:r>
      <w:r w:rsidR="00736B9B">
        <w:t xml:space="preserve"> for naming</w:t>
      </w:r>
      <w:r>
        <w:t xml:space="preserve"> and corresponding vocabulary</w:t>
      </w:r>
      <w:r w:rsidRPr="0027219F">
        <w:t xml:space="preserve"> </w:t>
      </w:r>
      <w:r>
        <w:t xml:space="preserve">were </w:t>
      </w:r>
      <w:r w:rsidRPr="0027219F">
        <w:t xml:space="preserve">proposed </w:t>
      </w:r>
      <w:r>
        <w:t>through</w:t>
      </w:r>
      <w:r w:rsidRPr="0027219F">
        <w:t xml:space="preserve"> </w:t>
      </w:r>
      <w:r w:rsidRPr="003F1B02">
        <w:t>brainstorming</w:t>
      </w:r>
      <w:r w:rsidR="004318AC">
        <w:t xml:space="preserve">. </w:t>
      </w:r>
      <w:r w:rsidR="004318AC" w:rsidRPr="0027219F">
        <w:t>At the prototype stage,</w:t>
      </w:r>
      <w:r w:rsidR="004318AC">
        <w:t xml:space="preserve"> the candidate information are further </w:t>
      </w:r>
      <w:r w:rsidR="00017D49">
        <w:t>filtered</w:t>
      </w:r>
      <w:r w:rsidR="004318AC">
        <w:t xml:space="preserve"> </w:t>
      </w:r>
      <w:r w:rsidR="004318AC" w:rsidRPr="007F07CE">
        <w:t xml:space="preserve">and </w:t>
      </w:r>
      <w:r w:rsidR="004318AC" w:rsidRPr="0030234A">
        <w:t xml:space="preserve">consolidated into an eligible </w:t>
      </w:r>
      <w:r w:rsidR="0030234A" w:rsidRPr="0030234A">
        <w:t>naming convention for MC projects by</w:t>
      </w:r>
      <w:r w:rsidRPr="0030234A">
        <w:t xml:space="preserve"> surveying with experts.</w:t>
      </w:r>
      <w:r w:rsidRPr="0027219F">
        <w:t xml:space="preserve"> </w:t>
      </w:r>
      <w:r w:rsidR="00017D49">
        <w:t xml:space="preserve">Finally, </w:t>
      </w:r>
      <w:r w:rsidR="00CC7739">
        <w:t>the</w:t>
      </w:r>
      <w:r>
        <w:t xml:space="preserve"> </w:t>
      </w:r>
      <w:r w:rsidRPr="0027219F">
        <w:t>case study</w:t>
      </w:r>
      <w:r w:rsidR="00CC7739">
        <w:t xml:space="preserve"> and focus group meeting</w:t>
      </w:r>
      <w:r w:rsidRPr="0027219F">
        <w:t xml:space="preserve"> </w:t>
      </w:r>
      <w:r>
        <w:t>w</w:t>
      </w:r>
      <w:r w:rsidR="00CC7739">
        <w:t>ere</w:t>
      </w:r>
      <w:r w:rsidRPr="0027219F">
        <w:t xml:space="preserve"> adopted to verify and communicate the </w:t>
      </w:r>
      <w:r>
        <w:t>MC</w:t>
      </w:r>
      <w:r w:rsidRPr="0027219F">
        <w:t xml:space="preserve"> naming convention</w:t>
      </w:r>
      <w:r w:rsidR="00962387">
        <w:t xml:space="preserve"> in the test stage</w:t>
      </w:r>
      <w:r w:rsidRPr="0027219F">
        <w:t xml:space="preserve">. </w:t>
      </w:r>
    </w:p>
    <w:p w14:paraId="341E020A" w14:textId="75D7749E" w:rsidR="004546F6" w:rsidRPr="00A82D20" w:rsidRDefault="00877876" w:rsidP="00E45339">
      <w:pPr>
        <w:spacing w:after="0" w:line="300" w:lineRule="auto"/>
        <w:contextualSpacing/>
        <w:jc w:val="center"/>
        <w:rPr>
          <w:rFonts w:eastAsia="DengXian"/>
        </w:rPr>
      </w:pPr>
      <w:r w:rsidRPr="00877876">
        <w:rPr>
          <w:rFonts w:eastAsia="DengXian"/>
          <w:noProof/>
        </w:rPr>
        <w:drawing>
          <wp:inline distT="0" distB="0" distL="0" distR="0" wp14:anchorId="65A1CEFA" wp14:editId="3D07F183">
            <wp:extent cx="5731510" cy="3367405"/>
            <wp:effectExtent l="0" t="0" r="0" b="4445"/>
            <wp:docPr id="2" name="Picture 2">
              <a:extLst xmlns:a="http://schemas.openxmlformats.org/drawingml/2006/main">
                <a:ext uri="{FF2B5EF4-FFF2-40B4-BE49-F238E27FC236}">
                  <a16:creationId xmlns:a16="http://schemas.microsoft.com/office/drawing/2014/main" id="{6A63F720-77FC-47F0-987B-9F8632472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63F720-77FC-47F0-987B-9F86324724DF}"/>
                        </a:ext>
                      </a:extLst>
                    </pic:cNvPr>
                    <pic:cNvPicPr>
                      <a:picLocks noChangeAspect="1"/>
                    </pic:cNvPicPr>
                  </pic:nvPicPr>
                  <pic:blipFill>
                    <a:blip r:embed="rId8"/>
                    <a:stretch>
                      <a:fillRect/>
                    </a:stretch>
                  </pic:blipFill>
                  <pic:spPr>
                    <a:xfrm>
                      <a:off x="0" y="0"/>
                      <a:ext cx="5731510" cy="3367405"/>
                    </a:xfrm>
                    <a:prstGeom prst="rect">
                      <a:avLst/>
                    </a:prstGeom>
                  </pic:spPr>
                </pic:pic>
              </a:graphicData>
            </a:graphic>
          </wp:inline>
        </w:drawing>
      </w:r>
    </w:p>
    <w:p w14:paraId="7E4113B1" w14:textId="4B61BEDD" w:rsidR="004546F6" w:rsidRDefault="004546F6" w:rsidP="00E45339">
      <w:pPr>
        <w:spacing w:after="0" w:line="300" w:lineRule="auto"/>
        <w:contextualSpacing/>
        <w:jc w:val="center"/>
      </w:pPr>
      <w:r w:rsidRPr="0064068A">
        <w:t xml:space="preserve">Figure </w:t>
      </w:r>
      <w:r w:rsidR="00FE4258" w:rsidRPr="00DB08FA">
        <w:t>1</w:t>
      </w:r>
      <w:r w:rsidRPr="00877876">
        <w:t>. The design thinking methodology applied in this research</w:t>
      </w:r>
    </w:p>
    <w:p w14:paraId="7FE3EF36" w14:textId="77777777" w:rsidR="00587F3D" w:rsidRPr="00D1176F" w:rsidRDefault="00587F3D" w:rsidP="00DB08FA">
      <w:pPr>
        <w:spacing w:after="0" w:line="300" w:lineRule="auto"/>
        <w:contextualSpacing/>
        <w:jc w:val="center"/>
      </w:pPr>
    </w:p>
    <w:p w14:paraId="3B5938B2" w14:textId="59672032" w:rsidR="001B66A5" w:rsidRDefault="00FE4258" w:rsidP="00E45339">
      <w:pPr>
        <w:pStyle w:val="Heading2"/>
        <w:spacing w:after="0"/>
      </w:pPr>
      <w:bookmarkStart w:id="5" w:name="_Hlk80608000"/>
      <w:r>
        <w:t xml:space="preserve">2.1 </w:t>
      </w:r>
      <w:r w:rsidR="0062443C">
        <w:t>Empathize</w:t>
      </w:r>
    </w:p>
    <w:bookmarkEnd w:id="5"/>
    <w:p w14:paraId="450F93DA" w14:textId="4FDD778B" w:rsidR="000D3EBA" w:rsidRDefault="00EF7BF5" w:rsidP="00E45339">
      <w:pPr>
        <w:spacing w:after="0"/>
      </w:pPr>
      <w:r>
        <w:rPr>
          <w:iCs/>
        </w:rPr>
        <w:t>The a</w:t>
      </w:r>
      <w:r w:rsidRPr="00B9674A">
        <w:rPr>
          <w:iCs/>
        </w:rPr>
        <w:t>rchival study</w:t>
      </w:r>
      <w:r w:rsidRPr="00770E89">
        <w:rPr>
          <w:iCs/>
        </w:rPr>
        <w:t>,</w:t>
      </w:r>
      <w:r w:rsidRPr="0027219F">
        <w:rPr>
          <w:iCs/>
        </w:rPr>
        <w:t xml:space="preserve"> a certain type of document analysis, </w:t>
      </w:r>
      <w:r>
        <w:rPr>
          <w:iCs/>
        </w:rPr>
        <w:t>offers</w:t>
      </w:r>
      <w:r w:rsidRPr="0027219F">
        <w:rPr>
          <w:iCs/>
        </w:rPr>
        <w:t xml:space="preserve"> a systematic procedure for reviewing and/or evaluating secondary data</w:t>
      </w:r>
      <w:r>
        <w:rPr>
          <w:iCs/>
        </w:rPr>
        <w:t xml:space="preserve">, </w:t>
      </w:r>
      <w:r w:rsidR="000D3EBA">
        <w:rPr>
          <w:iCs/>
        </w:rPr>
        <w:t>e.g.,</w:t>
      </w:r>
      <w:r>
        <w:rPr>
          <w:iCs/>
        </w:rPr>
        <w:t xml:space="preserve"> standards and project records </w:t>
      </w:r>
      <w:r>
        <w:rPr>
          <w:iCs/>
        </w:rPr>
        <w:fldChar w:fldCharType="begin"/>
      </w:r>
      <w:r>
        <w:rPr>
          <w:iCs/>
        </w:rPr>
        <w:instrText xml:space="preserve"> ADDIN EN.CITE &lt;EndNote&gt;&lt;Cite&gt;&lt;Author&gt;Audia&lt;/Author&gt;&lt;Year&gt;2000&lt;/Year&gt;&lt;RecNum&gt;116&lt;/RecNum&gt;&lt;DisplayText&gt;(Audia et al., 2000; Bowen, 2009)&lt;/DisplayText&gt;&lt;record&gt;&lt;rec-number&gt;116&lt;/rec-number&gt;&lt;foreign-keys&gt;&lt;key app="EN" db-id="wfpfe2998petrqexvrh5z0pxfrsz92szrf25" timestamp="1618284808" guid="0815b647-dded-4723-9fb6-86350c2d41cb"&gt;116&lt;/key&gt;&lt;/foreign-keys&gt;&lt;ref-type name="Journal Article"&gt;17&lt;/ref-type&gt;&lt;contributors&gt;&lt;authors&gt;&lt;author&gt;Audia, P. G.&lt;/author&gt;&lt;author&gt;Locke, E. A.&lt;/author&gt;&lt;author&gt;Smith, K. G.&lt;/author&gt;&lt;/authors&gt;&lt;/contributors&gt;&lt;titles&gt;&lt;title&gt;The paradox of success: An archival and a laboratory study of strategic persistence following radical environmental change&lt;/title&gt;&lt;secondary-title&gt;Academy of management Journal&lt;/secondary-title&gt;&lt;/titles&gt;&lt;periodical&gt;&lt;full-title&gt;Academy of management Journal&lt;/full-title&gt;&lt;/periodical&gt;&lt;pages&gt;837-853.&lt;/pages&gt;&lt;volume&gt;43&lt;/volume&gt;&lt;number&gt;5&lt;/number&gt;&lt;dates&gt;&lt;year&gt;2000&lt;/year&gt;&lt;/dates&gt;&lt;urls&gt;&lt;/urls&gt;&lt;electronic-resource-num&gt;10.5465/1556413&lt;/electronic-resource-num&gt;&lt;/record&gt;&lt;/Cite&gt;&lt;Cite&gt;&lt;Author&gt;Bowen&lt;/Author&gt;&lt;Year&gt;2009&lt;/Year&gt;&lt;RecNum&gt;117&lt;/RecNum&gt;&lt;record&gt;&lt;rec-number&gt;117&lt;/rec-number&gt;&lt;foreign-keys&gt;&lt;key app="EN" db-id="wfpfe2998petrqexvrh5z0pxfrsz92szrf25" timestamp="1618284921" guid="670567e5-3f59-4328-81dc-b2254218507b"&gt;117&lt;/key&gt;&lt;/foreign-keys&gt;&lt;ref-type name="Journal Article"&gt;17&lt;/ref-type&gt;&lt;contributors&gt;&lt;authors&gt;&lt;author&gt;Bowen, G.A.&lt;/author&gt;&lt;/authors&gt;&lt;/contributors&gt;&lt;titles&gt;&lt;title&gt;Document Analysis as a Qualitative Research Method&lt;/title&gt;&lt;secondary-title&gt;Qualitative Research Journal&lt;/secondary-title&gt;&lt;/titles&gt;&lt;periodical&gt;&lt;full-title&gt;Qualitative Research Journal&lt;/full-title&gt;&lt;/periodical&gt;&lt;pages&gt;27-40&lt;/pages&gt;&lt;volume&gt;9&lt;/volume&gt;&lt;number&gt;2&lt;/number&gt;&lt;dates&gt;&lt;year&gt;2009&lt;/year&gt;&lt;/dates&gt;&lt;urls&gt;&lt;/urls&gt;&lt;electronic-resource-num&gt;10.3316/QRJ0902027&lt;/electronic-resource-num&gt;&lt;/record&gt;&lt;/Cite&gt;&lt;/EndNote&gt;</w:instrText>
      </w:r>
      <w:r>
        <w:rPr>
          <w:iCs/>
        </w:rPr>
        <w:fldChar w:fldCharType="separate"/>
      </w:r>
      <w:r>
        <w:rPr>
          <w:iCs/>
          <w:noProof/>
        </w:rPr>
        <w:t xml:space="preserve">(Audia et al., </w:t>
      </w:r>
      <w:r>
        <w:rPr>
          <w:iCs/>
          <w:noProof/>
        </w:rPr>
        <w:lastRenderedPageBreak/>
        <w:t>2000; Bowen, 2009)</w:t>
      </w:r>
      <w:r>
        <w:rPr>
          <w:iCs/>
        </w:rPr>
        <w:fldChar w:fldCharType="end"/>
      </w:r>
      <w:r w:rsidRPr="00D1176F">
        <w:rPr>
          <w:iCs/>
        </w:rPr>
        <w:t>.</w:t>
      </w:r>
      <w:r w:rsidR="00982159">
        <w:t xml:space="preserve"> </w:t>
      </w:r>
      <w:r w:rsidR="00E45C87" w:rsidRPr="00E45C87">
        <w:t>Besides</w:t>
      </w:r>
      <w:r w:rsidR="00E45C87">
        <w:t xml:space="preserve">, </w:t>
      </w:r>
      <w:r w:rsidRPr="00790A64">
        <w:t xml:space="preserve">literature review </w:t>
      </w:r>
      <w:r>
        <w:t xml:space="preserve">has </w:t>
      </w:r>
      <w:r w:rsidRPr="00790A64">
        <w:t>become a more appropriate research method than ever to catch up with state</w:t>
      </w:r>
      <w:r w:rsidRPr="00726B00">
        <w:t xml:space="preserve">-of-the-art research </w:t>
      </w:r>
      <w:r>
        <w:fldChar w:fldCharType="begin"/>
      </w:r>
      <w:r>
        <w:instrText xml:space="preserve"> ADDIN EN.CITE &lt;EndNote&gt;&lt;Cite&gt;&lt;Author&gt;Snyder&lt;/Author&gt;&lt;Year&gt;2019&lt;/Year&gt;&lt;RecNum&gt;104&lt;/RecNum&gt;&lt;DisplayText&gt;(Snyder, 2019)&lt;/DisplayText&gt;&lt;record&gt;&lt;rec-number&gt;104&lt;/rec-number&gt;&lt;foreign-keys&gt;&lt;key app="EN" db-id="wfpfe2998petrqexvrh5z0pxfrsz92szrf25" timestamp="1617952077" guid="529c2cae-d6d8-4b33-a815-18eebfc4e771"&gt;104&lt;/key&gt;&lt;/foreign-keys&gt;&lt;ref-type name="Journal Article"&gt;17&lt;/ref-type&gt;&lt;contributors&gt;&lt;authors&gt;&lt;author&gt;Snyder, H.&lt;/author&gt;&lt;/authors&gt;&lt;/contributors&gt;&lt;titles&gt;&lt;title&gt;Literature review as a research methodology: An overview and guidelines&lt;/title&gt;&lt;secondary-title&gt;Journal of Business Research&lt;/secondary-title&gt;&lt;/titles&gt;&lt;periodical&gt;&lt;full-title&gt;Journal of Business Research&lt;/full-title&gt;&lt;/periodical&gt;&lt;pages&gt;333-339&lt;/pages&gt;&lt;volume&gt;104&lt;/volume&gt;&lt;dates&gt;&lt;year&gt;2019&lt;/year&gt;&lt;/dates&gt;&lt;urls&gt;&lt;/urls&gt;&lt;electronic-resource-num&gt;10.1016/j.jbusres.2019.07.039&lt;/electronic-resource-num&gt;&lt;/record&gt;&lt;/Cite&gt;&lt;/EndNote&gt;</w:instrText>
      </w:r>
      <w:r>
        <w:fldChar w:fldCharType="separate"/>
      </w:r>
      <w:r>
        <w:rPr>
          <w:noProof/>
        </w:rPr>
        <w:t>(Snyder, 2019)</w:t>
      </w:r>
      <w:r>
        <w:fldChar w:fldCharType="end"/>
      </w:r>
      <w:r w:rsidRPr="00D1176F">
        <w:t>.</w:t>
      </w:r>
      <w:r>
        <w:t xml:space="preserve"> </w:t>
      </w:r>
      <w:r w:rsidR="00E45C87">
        <w:rPr>
          <w:iCs/>
        </w:rPr>
        <w:t xml:space="preserve">Both these two methods </w:t>
      </w:r>
      <w:r w:rsidR="008E2628">
        <w:rPr>
          <w:iCs/>
        </w:rPr>
        <w:t xml:space="preserve">can assist in learning from past experiences and garnering insights of current gaps. Thus, </w:t>
      </w:r>
      <w:r w:rsidR="00FE7697">
        <w:rPr>
          <w:iCs/>
        </w:rPr>
        <w:t xml:space="preserve">we conducted </w:t>
      </w:r>
      <w:r w:rsidR="00FE7697" w:rsidRPr="00D1176F">
        <w:rPr>
          <w:iCs/>
        </w:rPr>
        <w:t xml:space="preserve">an archival study </w:t>
      </w:r>
      <w:r w:rsidR="00FE7697">
        <w:rPr>
          <w:iCs/>
        </w:rPr>
        <w:t>to</w:t>
      </w:r>
      <w:r w:rsidR="00FE7697" w:rsidRPr="00D1176F">
        <w:rPr>
          <w:iCs/>
        </w:rPr>
        <w:t xml:space="preserve"> find, select, and </w:t>
      </w:r>
      <w:r w:rsidR="004D5EAE">
        <w:rPr>
          <w:iCs/>
        </w:rPr>
        <w:t>summarize</w:t>
      </w:r>
      <w:r w:rsidR="00FE7697" w:rsidRPr="00D1176F">
        <w:rPr>
          <w:iCs/>
        </w:rPr>
        <w:t xml:space="preserve"> the </w:t>
      </w:r>
      <w:r w:rsidR="007C1C7E">
        <w:rPr>
          <w:iCs/>
        </w:rPr>
        <w:t xml:space="preserve">relevant discourses about naming from </w:t>
      </w:r>
      <w:r w:rsidR="007C1C7E" w:rsidRPr="00D1176F">
        <w:rPr>
          <w:iCs/>
        </w:rPr>
        <w:t>standards, guidelines, regulations</w:t>
      </w:r>
      <w:r w:rsidR="007C1C7E">
        <w:rPr>
          <w:iCs/>
        </w:rPr>
        <w:t>,</w:t>
      </w:r>
      <w:r w:rsidR="007C1C7E" w:rsidRPr="00D1176F">
        <w:rPr>
          <w:iCs/>
        </w:rPr>
        <w:t xml:space="preserve"> and documents of past projects</w:t>
      </w:r>
      <w:r w:rsidR="007C1C7E">
        <w:rPr>
          <w:iCs/>
        </w:rPr>
        <w:t>, gaining</w:t>
      </w:r>
      <w:r w:rsidR="007C1C7E" w:rsidRPr="00D1176F">
        <w:rPr>
          <w:iCs/>
        </w:rPr>
        <w:t xml:space="preserve"> a general understanding of existing naming conventions</w:t>
      </w:r>
      <w:r w:rsidR="007C1C7E">
        <w:rPr>
          <w:iCs/>
        </w:rPr>
        <w:t>. Meanwhile, t</w:t>
      </w:r>
      <w:r w:rsidR="007C1C7E" w:rsidRPr="00D1176F">
        <w:t>he literature</w:t>
      </w:r>
      <w:r w:rsidR="007C1C7E" w:rsidRPr="009033E3">
        <w:t xml:space="preserve"> of name</w:t>
      </w:r>
      <w:r w:rsidR="007C1C7E">
        <w:t>s</w:t>
      </w:r>
      <w:r w:rsidR="007C1C7E" w:rsidRPr="009033E3">
        <w:t xml:space="preserve"> and naming</w:t>
      </w:r>
      <w:r w:rsidR="007C1C7E">
        <w:t xml:space="preserve"> with its </w:t>
      </w:r>
      <w:r w:rsidR="007C1C7E" w:rsidRPr="00EF7BF5">
        <w:t>emphas</w:t>
      </w:r>
      <w:r w:rsidR="007C1C7E">
        <w:t>e</w:t>
      </w:r>
      <w:r w:rsidR="007C1C7E" w:rsidRPr="00EF7BF5">
        <w:t>s</w:t>
      </w:r>
      <w:r w:rsidR="007C1C7E">
        <w:t xml:space="preserve"> on physical, digital, and construction aspects was</w:t>
      </w:r>
      <w:r w:rsidR="007C1C7E" w:rsidRPr="009033E3">
        <w:t xml:space="preserve"> </w:t>
      </w:r>
      <w:r w:rsidR="007C1C7E">
        <w:t xml:space="preserve">collected and </w:t>
      </w:r>
      <w:r w:rsidR="007C1C7E" w:rsidRPr="009033E3">
        <w:t>reviewed to identify</w:t>
      </w:r>
      <w:r w:rsidR="007C1C7E">
        <w:t xml:space="preserve"> </w:t>
      </w:r>
      <w:r w:rsidR="007C1C7E" w:rsidRPr="00726B00">
        <w:t>the existing naming conventions</w:t>
      </w:r>
      <w:r w:rsidR="007C1C7E">
        <w:t xml:space="preserve">, as well as the current issues. </w:t>
      </w:r>
    </w:p>
    <w:p w14:paraId="28CE5EA5" w14:textId="77777777" w:rsidR="00587F3D" w:rsidRPr="007F07CE" w:rsidRDefault="00587F3D" w:rsidP="00DB08FA">
      <w:pPr>
        <w:spacing w:after="0"/>
      </w:pPr>
    </w:p>
    <w:p w14:paraId="7880D50F" w14:textId="209FF16D" w:rsidR="001B66A5" w:rsidRPr="007F07CE" w:rsidRDefault="00FE4258" w:rsidP="00E45339">
      <w:pPr>
        <w:pStyle w:val="Heading2"/>
        <w:spacing w:after="0"/>
      </w:pPr>
      <w:r>
        <w:t xml:space="preserve">2.2 </w:t>
      </w:r>
      <w:r w:rsidR="0062443C">
        <w:t>Define</w:t>
      </w:r>
    </w:p>
    <w:p w14:paraId="1695D1A5" w14:textId="7E3FDF5E" w:rsidR="00A76221" w:rsidRDefault="00A76221" w:rsidP="00E45339">
      <w:pPr>
        <w:spacing w:after="0"/>
      </w:pPr>
      <w:r>
        <w:rPr>
          <w:iCs/>
        </w:rPr>
        <w:t xml:space="preserve">The define stage aims to define the criteria </w:t>
      </w:r>
      <w:r w:rsidR="000918BB">
        <w:rPr>
          <w:iCs/>
        </w:rPr>
        <w:t xml:space="preserve">on names </w:t>
      </w:r>
      <w:r>
        <w:rPr>
          <w:iCs/>
        </w:rPr>
        <w:t>in current construction industry. This was done by appraising the issues from empathy and reviewing similar criteria from literature in other disciplines, such as onomastics and computer science. As names are a kind of information that describes information, a.k.a., meta-infor</w:t>
      </w:r>
      <w:r w:rsidRPr="000918BB">
        <w:rPr>
          <w:iCs/>
        </w:rPr>
        <w:t xml:space="preserve">mation, the criteria for information quality (IQ) are of great reference value </w:t>
      </w:r>
      <w:r w:rsidRPr="00DB08FA">
        <w:rPr>
          <w:iCs/>
        </w:rPr>
        <w:fldChar w:fldCharType="begin"/>
      </w:r>
      <w:r w:rsidRPr="000918BB">
        <w:rPr>
          <w:iCs/>
        </w:rPr>
        <w:instrText xml:space="preserve"> ADDIN EN.CITE &lt;EndNote&gt;&lt;Cite&gt;&lt;Author&gt;Baca&lt;/Author&gt;&lt;Year&gt;2016&lt;/Year&gt;&lt;RecNum&gt;84&lt;/RecNum&gt;&lt;DisplayText&gt;(Baca, 2016)&lt;/DisplayText&gt;&lt;record&gt;&lt;rec-number&gt;84&lt;/rec-number&gt;&lt;foreign-keys&gt;&lt;key app="EN" db-id="wfpfe2998petrqexvrh5z0pxfrsz92szrf25" timestamp="1617948052" guid="42e6dc5c-6525-4f97-8b27-d1aa9d3f532c"&gt;84&lt;/key&gt;&lt;/foreign-keys&gt;&lt;ref-type name="Book"&gt;6&lt;/ref-type&gt;&lt;contributors&gt;&lt;authors&gt;&lt;author&gt;Baca, M.&lt;/author&gt;&lt;/authors&gt;&lt;/contributors&gt;&lt;titles&gt;&lt;title&gt;Introduction to metadata&lt;/title&gt;&lt;/titles&gt;&lt;edition&gt;3rd&lt;/edition&gt;&lt;dates&gt;&lt;year&gt;2016&lt;/year&gt;&lt;/dates&gt;&lt;pub-location&gt;Los Angeles&lt;/pub-location&gt;&lt;publisher&gt;Getty Publications&lt;/publisher&gt;&lt;urls&gt;&lt;/urls&gt;&lt;/record&gt;&lt;/Cite&gt;&lt;/EndNote&gt;</w:instrText>
      </w:r>
      <w:r w:rsidRPr="00DB08FA">
        <w:rPr>
          <w:iCs/>
        </w:rPr>
        <w:fldChar w:fldCharType="separate"/>
      </w:r>
      <w:r w:rsidRPr="000918BB">
        <w:rPr>
          <w:iCs/>
          <w:noProof/>
        </w:rPr>
        <w:t>(Baca, 2016)</w:t>
      </w:r>
      <w:r w:rsidRPr="00DB08FA">
        <w:rPr>
          <w:iCs/>
        </w:rPr>
        <w:fldChar w:fldCharType="end"/>
      </w:r>
      <w:r w:rsidRPr="000918BB">
        <w:rPr>
          <w:iCs/>
        </w:rPr>
        <w:t>. Thus, the criteria derived from current issues and various disciplines were compared and synthesized with the IQ criteria. The synthesis process was carried out</w:t>
      </w:r>
      <w:r w:rsidR="00877876" w:rsidRPr="00DB08FA">
        <w:rPr>
          <w:iCs/>
        </w:rPr>
        <w:t xml:space="preserve"> by </w:t>
      </w:r>
      <w:bookmarkStart w:id="6" w:name="OLE_LINK25"/>
      <w:bookmarkStart w:id="7" w:name="OLE_LINK30"/>
      <w:r w:rsidR="00877876" w:rsidRPr="00DB08FA">
        <w:rPr>
          <w:iCs/>
        </w:rPr>
        <w:t>Delphi method</w:t>
      </w:r>
      <w:bookmarkEnd w:id="6"/>
      <w:bookmarkEnd w:id="7"/>
      <w:r w:rsidR="00877876" w:rsidRPr="00DB08FA">
        <w:rPr>
          <w:iCs/>
        </w:rPr>
        <w:t xml:space="preserve">. </w:t>
      </w:r>
      <w:r w:rsidR="000557C1" w:rsidRPr="000918BB">
        <w:rPr>
          <w:iCs/>
        </w:rPr>
        <w:t xml:space="preserve">Delphi method works well when there exists potential conflicts between involved parties </w:t>
      </w:r>
      <w:r w:rsidR="000918BB" w:rsidRPr="00DB08FA">
        <w:rPr>
          <w:iCs/>
        </w:rPr>
        <w:fldChar w:fldCharType="begin"/>
      </w:r>
      <w:r w:rsidR="000918BB" w:rsidRPr="000918BB">
        <w:rPr>
          <w:iCs/>
        </w:rPr>
        <w:instrText xml:space="preserve"> ADDIN EN.CITE &lt;EndNote&gt;&lt;Cite&gt;&lt;Author&gt;Hallowell&lt;/Author&gt;&lt;Year&gt;2010&lt;/Year&gt;&lt;RecNum&gt;182&lt;/RecNum&gt;&lt;DisplayText&gt;(Hallowell &amp;amp; Gambatese, 2010)&lt;/DisplayText&gt;&lt;record&gt;&lt;rec-number&gt;182&lt;/rec-number&gt;&lt;foreign-keys&gt;&lt;key app="EN" db-id="wfpfe2998petrqexvrh5z0pxfrsz92szrf25" timestamp="1630659931"&gt;182&lt;/key&gt;&lt;/foreign-keys&gt;&lt;ref-type name="Journal Article"&gt;17&lt;/ref-type&gt;&lt;contributors&gt;&lt;authors&gt;&lt;author&gt;Hallowell, Matthew R&lt;/author&gt;&lt;author&gt;Gambatese, John A&lt;/author&gt;&lt;/authors&gt;&lt;/contributors&gt;&lt;titles&gt;&lt;title&gt;Qualitative research: Application of the Delphi method to CEM research&lt;/title&gt;&lt;secondary-title&gt;Journal of construction engineering and management&lt;/secondary-title&gt;&lt;/titles&gt;&lt;periodical&gt;&lt;full-title&gt;Journal of construction engineering and management&lt;/full-title&gt;&lt;/periodical&gt;&lt;pages&gt;99-107&lt;/pages&gt;&lt;volume&gt;136&lt;/volume&gt;&lt;number&gt;1&lt;/number&gt;&lt;dates&gt;&lt;year&gt;2010&lt;/year&gt;&lt;/dates&gt;&lt;isbn&gt;0733-9364&lt;/isbn&gt;&lt;urls&gt;&lt;/urls&gt;&lt;/record&gt;&lt;/Cite&gt;&lt;/EndNote&gt;</w:instrText>
      </w:r>
      <w:r w:rsidR="000918BB" w:rsidRPr="00DB08FA">
        <w:rPr>
          <w:iCs/>
        </w:rPr>
        <w:fldChar w:fldCharType="separate"/>
      </w:r>
      <w:r w:rsidR="000918BB" w:rsidRPr="000918BB">
        <w:rPr>
          <w:iCs/>
          <w:noProof/>
        </w:rPr>
        <w:t>(Hallowell &amp; Gambatese, 2010)</w:t>
      </w:r>
      <w:r w:rsidR="000918BB" w:rsidRPr="00DB08FA">
        <w:rPr>
          <w:iCs/>
        </w:rPr>
        <w:fldChar w:fldCharType="end"/>
      </w:r>
      <w:r w:rsidR="000557C1" w:rsidRPr="000918BB">
        <w:rPr>
          <w:iCs/>
        </w:rPr>
        <w:t>.</w:t>
      </w:r>
      <w:r w:rsidR="000918BB" w:rsidRPr="000918BB">
        <w:rPr>
          <w:iCs/>
        </w:rPr>
        <w:t xml:space="preserve"> </w:t>
      </w:r>
      <w:r w:rsidR="000918BB" w:rsidRPr="00DB08FA">
        <w:rPr>
          <w:iCs/>
        </w:rPr>
        <w:t xml:space="preserve">Four researchers first did the synthesis </w:t>
      </w:r>
      <w:r w:rsidRPr="000918BB">
        <w:rPr>
          <w:iCs/>
        </w:rPr>
        <w:t xml:space="preserve">independently, and then </w:t>
      </w:r>
      <w:r w:rsidR="000918BB" w:rsidRPr="00DB08FA">
        <w:rPr>
          <w:iCs/>
        </w:rPr>
        <w:t>these</w:t>
      </w:r>
      <w:r w:rsidRPr="000918BB">
        <w:rPr>
          <w:iCs/>
        </w:rPr>
        <w:t xml:space="preserve"> researcher</w:t>
      </w:r>
      <w:r w:rsidR="000918BB" w:rsidRPr="00DB08FA">
        <w:rPr>
          <w:iCs/>
        </w:rPr>
        <w:t xml:space="preserve">s reconsidered their subjective answers and wrote the new </w:t>
      </w:r>
      <w:r w:rsidR="00854006" w:rsidRPr="00DB08FA">
        <w:rPr>
          <w:iCs/>
        </w:rPr>
        <w:t>responses</w:t>
      </w:r>
      <w:r w:rsidR="000918BB" w:rsidRPr="00DB08FA">
        <w:rPr>
          <w:iCs/>
        </w:rPr>
        <w:t xml:space="preserve">. After three rounds of Delphi, a consensus on the criteria was </w:t>
      </w:r>
      <w:r w:rsidRPr="000918BB">
        <w:rPr>
          <w:iCs/>
        </w:rPr>
        <w:t xml:space="preserve">finally reached. </w:t>
      </w:r>
      <w:r w:rsidRPr="000918BB">
        <w:t>These criteria served as guidelines for the development of MC naming conventions in this study.</w:t>
      </w:r>
      <w:r>
        <w:t xml:space="preserve"> </w:t>
      </w:r>
    </w:p>
    <w:p w14:paraId="3A462636" w14:textId="77777777" w:rsidR="00587F3D" w:rsidRDefault="00587F3D" w:rsidP="00DB08FA">
      <w:pPr>
        <w:spacing w:after="0"/>
        <w:rPr>
          <w:iCs/>
        </w:rPr>
      </w:pPr>
    </w:p>
    <w:p w14:paraId="396FD87C" w14:textId="7733F48D" w:rsidR="000C19BE" w:rsidRPr="00FB5027" w:rsidRDefault="00FE4258" w:rsidP="00E45339">
      <w:pPr>
        <w:pStyle w:val="Heading2"/>
        <w:spacing w:after="0"/>
      </w:pPr>
      <w:r>
        <w:lastRenderedPageBreak/>
        <w:t xml:space="preserve">2.3 </w:t>
      </w:r>
      <w:r w:rsidR="0062443C">
        <w:t>Ideate</w:t>
      </w:r>
    </w:p>
    <w:p w14:paraId="3E9E0DB7" w14:textId="0DCBC684" w:rsidR="0083342A" w:rsidRDefault="006547CD" w:rsidP="00E45339">
      <w:pPr>
        <w:spacing w:after="0"/>
        <w:rPr>
          <w:iCs/>
        </w:rPr>
      </w:pPr>
      <w:r>
        <w:t xml:space="preserve">Names </w:t>
      </w:r>
      <w:r w:rsidR="00B84F72">
        <w:t xml:space="preserve">should </w:t>
      </w:r>
      <w:r>
        <w:t xml:space="preserve">contain </w:t>
      </w:r>
      <w:r w:rsidR="00B84F72">
        <w:t xml:space="preserve">certain information that describes the characteristics of the referents to facilitate the </w:t>
      </w:r>
      <w:r w:rsidR="00346D85" w:rsidRPr="00346D85">
        <w:t>recognition</w:t>
      </w:r>
      <w:r w:rsidR="00346D85">
        <w:t xml:space="preserve"> </w:t>
      </w:r>
      <w:r w:rsidR="00B84F72">
        <w:t>process.</w:t>
      </w:r>
      <w:r w:rsidR="00346D85" w:rsidRPr="00346D85">
        <w:t xml:space="preserve"> </w:t>
      </w:r>
      <w:r w:rsidR="006F599C">
        <w:t xml:space="preserve">To propose as many </w:t>
      </w:r>
      <w:r w:rsidR="009777CD">
        <w:t xml:space="preserve">naming </w:t>
      </w:r>
      <w:r w:rsidR="006F599C">
        <w:t xml:space="preserve">solutions as possible, </w:t>
      </w:r>
      <w:r w:rsidR="00346D85">
        <w:rPr>
          <w:iCs/>
        </w:rPr>
        <w:t>b</w:t>
      </w:r>
      <w:r w:rsidR="00346D85" w:rsidRPr="00790A64">
        <w:rPr>
          <w:iCs/>
        </w:rPr>
        <w:t>rainstorming</w:t>
      </w:r>
      <w:r w:rsidR="00346D85" w:rsidRPr="00726B00">
        <w:rPr>
          <w:iCs/>
        </w:rPr>
        <w:t xml:space="preserve"> </w:t>
      </w:r>
      <w:r w:rsidR="009777CD">
        <w:t>i</w:t>
      </w:r>
      <w:r w:rsidR="00346D85" w:rsidRPr="00346D85">
        <w:t xml:space="preserve">s adopted to </w:t>
      </w:r>
      <w:r w:rsidR="00346D85">
        <w:t xml:space="preserve">identify the candidate information </w:t>
      </w:r>
      <w:r w:rsidR="006F599C">
        <w:t>at th</w:t>
      </w:r>
      <w:r w:rsidR="009777CD">
        <w:t>e ideate</w:t>
      </w:r>
      <w:r w:rsidR="006F599C">
        <w:t xml:space="preserve"> stage</w:t>
      </w:r>
      <w:r w:rsidR="00346D85">
        <w:t xml:space="preserve">. </w:t>
      </w:r>
      <w:r w:rsidR="006F599C" w:rsidRPr="006F599C">
        <w:rPr>
          <w:iCs/>
        </w:rPr>
        <w:t>To give a hint for brainstorming</w:t>
      </w:r>
      <w:r w:rsidR="006F599C">
        <w:rPr>
          <w:iCs/>
        </w:rPr>
        <w:t xml:space="preserve">, this study developed a </w:t>
      </w:r>
      <w:r w:rsidR="0033731B">
        <w:rPr>
          <w:iCs/>
        </w:rPr>
        <w:t>l</w:t>
      </w:r>
      <w:r w:rsidR="0033731B" w:rsidRPr="006F599C">
        <w:rPr>
          <w:iCs/>
        </w:rPr>
        <w:t>ayer</w:t>
      </w:r>
      <w:r w:rsidR="0033731B">
        <w:rPr>
          <w:iCs/>
        </w:rPr>
        <w:t>ed</w:t>
      </w:r>
      <w:r w:rsidR="0033731B" w:rsidRPr="006F599C">
        <w:rPr>
          <w:iCs/>
        </w:rPr>
        <w:t xml:space="preserve"> </w:t>
      </w:r>
      <w:r w:rsidR="006F599C" w:rsidRPr="006F599C">
        <w:rPr>
          <w:iCs/>
        </w:rPr>
        <w:t xml:space="preserve">hierarchy in </w:t>
      </w:r>
      <w:r w:rsidR="006F599C">
        <w:rPr>
          <w:iCs/>
        </w:rPr>
        <w:t xml:space="preserve">MC projects. </w:t>
      </w:r>
      <w:r w:rsidR="00920D4C">
        <w:rPr>
          <w:iCs/>
        </w:rPr>
        <w:t xml:space="preserve">The </w:t>
      </w:r>
      <w:r w:rsidR="009777CD">
        <w:rPr>
          <w:iCs/>
        </w:rPr>
        <w:t>rationale is</w:t>
      </w:r>
      <w:r w:rsidR="00920D4C" w:rsidRPr="00920D4C">
        <w:rPr>
          <w:iCs/>
        </w:rPr>
        <w:t xml:space="preserve"> a</w:t>
      </w:r>
      <w:r w:rsidR="00920D4C">
        <w:rPr>
          <w:iCs/>
        </w:rPr>
        <w:t xml:space="preserve"> </w:t>
      </w:r>
      <w:r w:rsidR="00920D4C" w:rsidRPr="00920D4C">
        <w:rPr>
          <w:iCs/>
        </w:rPr>
        <w:t>compelling analogy between the MC project</w:t>
      </w:r>
      <w:r w:rsidR="00920D4C">
        <w:rPr>
          <w:iCs/>
        </w:rPr>
        <w:t>s</w:t>
      </w:r>
      <w:r w:rsidR="00920D4C" w:rsidRPr="00920D4C">
        <w:rPr>
          <w:iCs/>
        </w:rPr>
        <w:t xml:space="preserve"> and human society</w:t>
      </w:r>
      <w:r w:rsidR="009777CD">
        <w:rPr>
          <w:iCs/>
        </w:rPr>
        <w:t xml:space="preserve"> as </w:t>
      </w:r>
      <w:r w:rsidR="00587F3D">
        <w:rPr>
          <w:iCs/>
        </w:rPr>
        <w:t>both are</w:t>
      </w:r>
      <w:r w:rsidR="0033731B" w:rsidRPr="0033731B">
        <w:rPr>
          <w:iCs/>
        </w:rPr>
        <w:t xml:space="preserve"> organized </w:t>
      </w:r>
      <w:r w:rsidR="009777CD">
        <w:rPr>
          <w:iCs/>
        </w:rPr>
        <w:t>in</w:t>
      </w:r>
      <w:r w:rsidR="0033731B" w:rsidRPr="0033731B">
        <w:rPr>
          <w:iCs/>
        </w:rPr>
        <w:t xml:space="preserve"> a layered hierarchy. </w:t>
      </w:r>
      <w:r w:rsidR="00920D4C">
        <w:t xml:space="preserve">One can easily identify </w:t>
      </w:r>
      <w:r w:rsidR="00920D4C" w:rsidRPr="00224493">
        <w:t>individuality</w:t>
      </w:r>
      <w:r w:rsidR="00920D4C">
        <w:t xml:space="preserve"> by </w:t>
      </w:r>
      <w:r w:rsidR="00920D4C" w:rsidRPr="006E32A0">
        <w:t>forename</w:t>
      </w:r>
      <w:r w:rsidR="00920D4C">
        <w:t xml:space="preserve"> and the relationship with others by </w:t>
      </w:r>
      <w:r w:rsidR="00920D4C" w:rsidRPr="006E32A0">
        <w:t>surname</w:t>
      </w:r>
      <w:r w:rsidR="00920D4C">
        <w:t xml:space="preserve">. </w:t>
      </w:r>
      <w:r w:rsidR="0033731B" w:rsidRPr="0033731B">
        <w:rPr>
          <w:iCs/>
        </w:rPr>
        <w:t xml:space="preserve">Similarly, an MC project can be broken down into simple and unitary parts that are organized under a </w:t>
      </w:r>
      <w:r w:rsidR="00920D4C">
        <w:rPr>
          <w:iCs/>
        </w:rPr>
        <w:t xml:space="preserve">layered </w:t>
      </w:r>
      <w:r w:rsidR="0033731B" w:rsidRPr="0033731B">
        <w:rPr>
          <w:iCs/>
        </w:rPr>
        <w:t>hierarchical structure.</w:t>
      </w:r>
      <w:r w:rsidR="00920D4C">
        <w:rPr>
          <w:iCs/>
        </w:rPr>
        <w:t xml:space="preserve"> </w:t>
      </w:r>
      <w:r w:rsidR="00BF128B">
        <w:rPr>
          <w:iCs/>
        </w:rPr>
        <w:t>Drawn from the human naming practice, c</w:t>
      </w:r>
      <w:r w:rsidR="00920D4C">
        <w:rPr>
          <w:iCs/>
        </w:rPr>
        <w:t xml:space="preserve">andidate information from each layer was supposed to be organized </w:t>
      </w:r>
      <w:r w:rsidR="00BF128B">
        <w:rPr>
          <w:iCs/>
        </w:rPr>
        <w:t xml:space="preserve">to provide </w:t>
      </w:r>
      <w:r w:rsidR="00BF128B" w:rsidRPr="00BF128B">
        <w:rPr>
          <w:iCs/>
        </w:rPr>
        <w:t>abundant</w:t>
      </w:r>
      <w:r w:rsidR="00BF128B">
        <w:rPr>
          <w:iCs/>
        </w:rPr>
        <w:t xml:space="preserve"> information in </w:t>
      </w:r>
      <w:r w:rsidR="00BF128B" w:rsidRPr="00224493">
        <w:t>individuality</w:t>
      </w:r>
      <w:r w:rsidR="00BF128B">
        <w:t xml:space="preserve"> and relationship. </w:t>
      </w:r>
      <w:r w:rsidR="008114D4">
        <w:rPr>
          <w:iCs/>
        </w:rPr>
        <w:t>In</w:t>
      </w:r>
      <w:r w:rsidR="00371AD1">
        <w:rPr>
          <w:iCs/>
        </w:rPr>
        <w:t xml:space="preserve"> this</w:t>
      </w:r>
      <w:r w:rsidR="008114D4">
        <w:rPr>
          <w:iCs/>
        </w:rPr>
        <w:t xml:space="preserve"> study</w:t>
      </w:r>
      <w:r w:rsidR="009777CD">
        <w:rPr>
          <w:iCs/>
        </w:rPr>
        <w:t xml:space="preserve">, </w:t>
      </w:r>
      <w:r w:rsidR="009947E6">
        <w:rPr>
          <w:iCs/>
        </w:rPr>
        <w:t>t</w:t>
      </w:r>
      <w:r w:rsidR="009947E6" w:rsidRPr="0027219F">
        <w:rPr>
          <w:iCs/>
        </w:rPr>
        <w:t xml:space="preserve">he experimenter </w:t>
      </w:r>
      <w:r w:rsidR="009947E6">
        <w:rPr>
          <w:iCs/>
        </w:rPr>
        <w:t xml:space="preserve">first </w:t>
      </w:r>
      <w:r w:rsidR="009947E6" w:rsidRPr="0027219F">
        <w:rPr>
          <w:iCs/>
        </w:rPr>
        <w:t>inform</w:t>
      </w:r>
      <w:r w:rsidR="009947E6">
        <w:rPr>
          <w:iCs/>
        </w:rPr>
        <w:t>ed</w:t>
      </w:r>
      <w:r w:rsidR="009947E6" w:rsidRPr="0027219F">
        <w:rPr>
          <w:iCs/>
        </w:rPr>
        <w:t xml:space="preserve"> the</w:t>
      </w:r>
      <w:r w:rsidR="009947E6">
        <w:rPr>
          <w:iCs/>
        </w:rPr>
        <w:t xml:space="preserve"> group</w:t>
      </w:r>
      <w:r w:rsidR="009947E6" w:rsidRPr="0027219F">
        <w:rPr>
          <w:iCs/>
        </w:rPr>
        <w:t xml:space="preserve"> </w:t>
      </w:r>
      <w:r w:rsidR="009947E6">
        <w:rPr>
          <w:iCs/>
        </w:rPr>
        <w:t xml:space="preserve">of </w:t>
      </w:r>
      <w:r w:rsidR="009947E6" w:rsidRPr="0027219F">
        <w:rPr>
          <w:iCs/>
        </w:rPr>
        <w:t>the general issue</w:t>
      </w:r>
      <w:r w:rsidR="009947E6">
        <w:rPr>
          <w:iCs/>
        </w:rPr>
        <w:t>s</w:t>
      </w:r>
      <w:r w:rsidR="003C5C29">
        <w:rPr>
          <w:iCs/>
        </w:rPr>
        <w:t xml:space="preserve">, </w:t>
      </w:r>
      <w:r w:rsidR="009947E6" w:rsidRPr="0027219F">
        <w:rPr>
          <w:iCs/>
        </w:rPr>
        <w:t>rules</w:t>
      </w:r>
      <w:r w:rsidR="003C5C29">
        <w:rPr>
          <w:iCs/>
        </w:rPr>
        <w:t xml:space="preserve"> and hints</w:t>
      </w:r>
      <w:r w:rsidR="009947E6" w:rsidRPr="0027219F">
        <w:rPr>
          <w:iCs/>
        </w:rPr>
        <w:t xml:space="preserve"> of brainstorming and </w:t>
      </w:r>
      <w:r w:rsidR="009947E6">
        <w:rPr>
          <w:iCs/>
        </w:rPr>
        <w:t>took</w:t>
      </w:r>
      <w:r w:rsidR="009947E6" w:rsidRPr="0027219F">
        <w:rPr>
          <w:iCs/>
        </w:rPr>
        <w:t xml:space="preserve"> notes of the ideas generated</w:t>
      </w:r>
      <w:r w:rsidR="009947E6">
        <w:rPr>
          <w:iCs/>
        </w:rPr>
        <w:t xml:space="preserve"> </w:t>
      </w:r>
      <w:r w:rsidR="009947E6">
        <w:rPr>
          <w:rFonts w:eastAsiaTheme="majorEastAsia"/>
          <w:iCs/>
        </w:rPr>
        <w:fldChar w:fldCharType="begin"/>
      </w:r>
      <w:r w:rsidR="009947E6">
        <w:rPr>
          <w:iCs/>
        </w:rPr>
        <w:instrText xml:space="preserve"> ADDIN EN.CITE &lt;EndNote&gt;&lt;Cite&gt;&lt;Author&gt;Putman&lt;/Author&gt;&lt;Year&gt;2009&lt;/Year&gt;&lt;RecNum&gt;120&lt;/RecNum&gt;&lt;DisplayText&gt;(Putman &amp;amp; Paulus, 2009)&lt;/DisplayText&gt;&lt;record&gt;&lt;rec-number&gt;120&lt;/rec-number&gt;&lt;foreign-keys&gt;&lt;key app="EN" db-id="wfpfe2998petrqexvrh5z0pxfrsz92szrf25" timestamp="1618285324" guid="12791d1c-f0a0-4d63-8ff3-903b18cf51c4"&gt;120&lt;/key&gt;&lt;/foreign-keys&gt;&lt;ref-type name="Journal Article"&gt;17&lt;/ref-type&gt;&lt;contributors&gt;&lt;authors&gt;&lt;author&gt;Putman, V. L.&lt;/author&gt;&lt;author&gt;Paulus, P. B.&lt;/author&gt;&lt;/authors&gt;&lt;/contributors&gt;&lt;titles&gt;&lt;title&gt;Brainstorming, Brainstorming Rules and Decision Making&lt;/title&gt;&lt;secondary-title&gt;The Journal of Creative Behavior&lt;/secondary-title&gt;&lt;/titles&gt;&lt;periodical&gt;&lt;full-title&gt;The Journal of Creative Behavior&lt;/full-title&gt;&lt;/periodical&gt;&lt;pages&gt;29-40&lt;/pages&gt;&lt;volume&gt;43&lt;/volume&gt;&lt;number&gt;1&lt;/number&gt;&lt;dates&gt;&lt;year&gt;2009&lt;/year&gt;&lt;/dates&gt;&lt;urls&gt;&lt;/urls&gt;&lt;electronic-resource-num&gt;10.1002/j.2162-6057.2009.tb01304.x&lt;/electronic-resource-num&gt;&lt;/record&gt;&lt;/Cite&gt;&lt;/EndNote&gt;</w:instrText>
      </w:r>
      <w:r w:rsidR="009947E6">
        <w:rPr>
          <w:rFonts w:eastAsiaTheme="majorEastAsia"/>
          <w:iCs/>
        </w:rPr>
        <w:fldChar w:fldCharType="separate"/>
      </w:r>
      <w:r w:rsidR="009947E6">
        <w:rPr>
          <w:iCs/>
          <w:noProof/>
        </w:rPr>
        <w:t>(Putman &amp; Paulus, 2009)</w:t>
      </w:r>
      <w:r w:rsidR="009947E6">
        <w:rPr>
          <w:rFonts w:eastAsiaTheme="majorEastAsia"/>
          <w:iCs/>
        </w:rPr>
        <w:fldChar w:fldCharType="end"/>
      </w:r>
      <w:r w:rsidR="009947E6" w:rsidRPr="0027219F">
        <w:rPr>
          <w:iCs/>
        </w:rPr>
        <w:t xml:space="preserve">. </w:t>
      </w:r>
      <w:r w:rsidR="009947E6">
        <w:rPr>
          <w:iCs/>
        </w:rPr>
        <w:t>A</w:t>
      </w:r>
      <w:r w:rsidR="008114D4" w:rsidRPr="0027219F">
        <w:rPr>
          <w:iCs/>
        </w:rPr>
        <w:t xml:space="preserve"> group of six</w:t>
      </w:r>
      <w:r w:rsidR="00D534C7">
        <w:rPr>
          <w:iCs/>
        </w:rPr>
        <w:t xml:space="preserve"> experts</w:t>
      </w:r>
      <w:r w:rsidR="008114D4" w:rsidRPr="0027219F">
        <w:rPr>
          <w:iCs/>
        </w:rPr>
        <w:t xml:space="preserve"> </w:t>
      </w:r>
      <w:r w:rsidR="00CB7F72">
        <w:rPr>
          <w:iCs/>
        </w:rPr>
        <w:t>(</w:t>
      </w:r>
      <w:r w:rsidR="00CB7F72" w:rsidRPr="00DB08FA">
        <w:rPr>
          <w:iCs/>
        </w:rPr>
        <w:t>2 experts on BIM, 2 experts on MC, and 2 researchers</w:t>
      </w:r>
      <w:r w:rsidR="00CB7F72" w:rsidRPr="004E130E">
        <w:rPr>
          <w:iCs/>
        </w:rPr>
        <w:t xml:space="preserve">, </w:t>
      </w:r>
      <w:r w:rsidR="00CB7F72" w:rsidRPr="00DB08FA">
        <w:rPr>
          <w:iCs/>
        </w:rPr>
        <w:t>all with at least 8 years of construction industry experience</w:t>
      </w:r>
      <w:r w:rsidR="00CB7F72" w:rsidRPr="004E130E">
        <w:rPr>
          <w:iCs/>
        </w:rPr>
        <w:t>)</w:t>
      </w:r>
      <w:r w:rsidR="00CB7F72">
        <w:rPr>
          <w:iCs/>
        </w:rPr>
        <w:t xml:space="preserve"> were encouraged to </w:t>
      </w:r>
      <w:r w:rsidR="00CB7F72" w:rsidRPr="0033731B">
        <w:rPr>
          <w:iCs/>
        </w:rPr>
        <w:t>devise</w:t>
      </w:r>
      <w:r w:rsidR="00CB7F72">
        <w:rPr>
          <w:iCs/>
        </w:rPr>
        <w:t xml:space="preserve"> the candidate information from each layer</w:t>
      </w:r>
      <w:r w:rsidR="00CB7F72" w:rsidRPr="0027219F">
        <w:rPr>
          <w:iCs/>
        </w:rPr>
        <w:t xml:space="preserve"> </w:t>
      </w:r>
      <w:r w:rsidR="00CB7F72">
        <w:rPr>
          <w:iCs/>
        </w:rPr>
        <w:t xml:space="preserve">and </w:t>
      </w:r>
      <w:r w:rsidR="008114D4" w:rsidRPr="0027219F">
        <w:rPr>
          <w:iCs/>
        </w:rPr>
        <w:t xml:space="preserve">brainstorm </w:t>
      </w:r>
      <w:r w:rsidR="008114D4">
        <w:rPr>
          <w:iCs/>
        </w:rPr>
        <w:t>candidate information for an</w:t>
      </w:r>
      <w:r w:rsidR="008114D4" w:rsidRPr="0027219F">
        <w:rPr>
          <w:iCs/>
        </w:rPr>
        <w:t xml:space="preserve"> </w:t>
      </w:r>
      <w:r w:rsidR="008114D4">
        <w:rPr>
          <w:iCs/>
        </w:rPr>
        <w:t>MC</w:t>
      </w:r>
      <w:r w:rsidR="008114D4" w:rsidRPr="0027219F">
        <w:rPr>
          <w:iCs/>
        </w:rPr>
        <w:t xml:space="preserve"> naming convention</w:t>
      </w:r>
      <w:r w:rsidR="008114D4">
        <w:rPr>
          <w:iCs/>
        </w:rPr>
        <w:t>, after which s</w:t>
      </w:r>
      <w:r w:rsidR="008114D4" w:rsidRPr="0027219F">
        <w:rPr>
          <w:iCs/>
        </w:rPr>
        <w:t xml:space="preserve">ynthesis and evaluation </w:t>
      </w:r>
      <w:r w:rsidR="008114D4">
        <w:rPr>
          <w:iCs/>
        </w:rPr>
        <w:t>was</w:t>
      </w:r>
      <w:r w:rsidR="008114D4" w:rsidRPr="0027219F">
        <w:rPr>
          <w:iCs/>
        </w:rPr>
        <w:t xml:space="preserve"> conducted.</w:t>
      </w:r>
      <w:r w:rsidR="009947E6">
        <w:rPr>
          <w:iCs/>
        </w:rPr>
        <w:t xml:space="preserve"> </w:t>
      </w:r>
    </w:p>
    <w:p w14:paraId="40D3177A" w14:textId="77777777" w:rsidR="00587F3D" w:rsidRDefault="00587F3D" w:rsidP="00DB08FA">
      <w:pPr>
        <w:spacing w:after="0"/>
        <w:rPr>
          <w:iCs/>
        </w:rPr>
      </w:pPr>
    </w:p>
    <w:p w14:paraId="1D81B0D8" w14:textId="4112B3BB" w:rsidR="000C19BE" w:rsidRPr="007F07CE" w:rsidRDefault="00FE4258" w:rsidP="00E45339">
      <w:pPr>
        <w:pStyle w:val="Heading2"/>
        <w:spacing w:after="0"/>
      </w:pPr>
      <w:r>
        <w:t xml:space="preserve">2.4 </w:t>
      </w:r>
      <w:r w:rsidR="0062443C">
        <w:t>Prototype</w:t>
      </w:r>
    </w:p>
    <w:p w14:paraId="4A96D688" w14:textId="3504B2F3" w:rsidR="00180A9A" w:rsidRDefault="00F7345A" w:rsidP="00E45339">
      <w:pPr>
        <w:spacing w:after="0"/>
        <w:rPr>
          <w:iCs/>
        </w:rPr>
      </w:pPr>
      <w:r>
        <w:rPr>
          <w:iCs/>
        </w:rPr>
        <w:t xml:space="preserve">This stage aims </w:t>
      </w:r>
      <w:r w:rsidR="00CB7F72">
        <w:rPr>
          <w:iCs/>
        </w:rPr>
        <w:t>to</w:t>
      </w:r>
      <w:r>
        <w:rPr>
          <w:iCs/>
        </w:rPr>
        <w:t xml:space="preserve"> present an </w:t>
      </w:r>
      <w:r w:rsidRPr="00F7345A">
        <w:rPr>
          <w:iCs/>
        </w:rPr>
        <w:t>eligible</w:t>
      </w:r>
      <w:r>
        <w:rPr>
          <w:iCs/>
        </w:rPr>
        <w:t xml:space="preserve"> naming convention by </w:t>
      </w:r>
      <w:r w:rsidRPr="00F7345A">
        <w:rPr>
          <w:iCs/>
        </w:rPr>
        <w:t>questionnaire survey</w:t>
      </w:r>
      <w:r>
        <w:rPr>
          <w:iCs/>
        </w:rPr>
        <w:t xml:space="preserve">s. </w:t>
      </w:r>
      <w:r w:rsidR="004546F6" w:rsidRPr="00790A64">
        <w:rPr>
          <w:iCs/>
        </w:rPr>
        <w:t xml:space="preserve">A survey is a research method </w:t>
      </w:r>
      <w:r w:rsidR="004546F6">
        <w:rPr>
          <w:iCs/>
        </w:rPr>
        <w:t xml:space="preserve">widely used </w:t>
      </w:r>
      <w:r w:rsidR="004546F6" w:rsidRPr="00790A64">
        <w:rPr>
          <w:iCs/>
        </w:rPr>
        <w:t xml:space="preserve">to collect information and insights </w:t>
      </w:r>
      <w:r w:rsidR="004546F6" w:rsidRPr="00726B00">
        <w:rPr>
          <w:iCs/>
        </w:rPr>
        <w:t xml:space="preserve">about characteristics, actions, or opinions </w:t>
      </w:r>
      <w:r w:rsidR="004546F6" w:rsidRPr="00B9674A">
        <w:rPr>
          <w:iCs/>
        </w:rPr>
        <w:t xml:space="preserve">from </w:t>
      </w:r>
      <w:r w:rsidR="004546F6" w:rsidRPr="00770E89">
        <w:rPr>
          <w:iCs/>
        </w:rPr>
        <w:t xml:space="preserve">a </w:t>
      </w:r>
      <w:r w:rsidR="004546F6" w:rsidRPr="0027219F">
        <w:rPr>
          <w:iCs/>
        </w:rPr>
        <w:t>predefined group of people</w:t>
      </w:r>
      <w:r w:rsidR="00CA4FE1">
        <w:rPr>
          <w:iCs/>
        </w:rPr>
        <w:t xml:space="preserve"> </w:t>
      </w:r>
      <w:r w:rsidR="004546F6">
        <w:rPr>
          <w:iCs/>
        </w:rPr>
        <w:fldChar w:fldCharType="begin"/>
      </w:r>
      <w:r w:rsidR="004546F6">
        <w:rPr>
          <w:iCs/>
        </w:rPr>
        <w:instrText xml:space="preserve"> ADDIN EN.CITE &lt;EndNote&gt;&lt;Cite&gt;&lt;Author&gt;Pinsonneault&lt;/Author&gt;&lt;Year&gt;1993&lt;/Year&gt;&lt;RecNum&gt;118&lt;/RecNum&gt;&lt;DisplayText&gt;(Pinsonneault &amp;amp; Kraemer, 1993)&lt;/DisplayText&gt;&lt;record&gt;&lt;rec-number&gt;118&lt;/rec-number&gt;&lt;foreign-keys&gt;&lt;key app="EN" db-id="wfpfe2998petrqexvrh5z0pxfrsz92szrf25" timestamp="1618285094" guid="bf1216a7-5088-4607-aef6-fcafa47d409a"&gt;118&lt;/key&gt;&lt;/foreign-keys&gt;&lt;ref-type name="Journal Article"&gt;17&lt;/ref-type&gt;&lt;contributors&gt;&lt;authors&gt;&lt;author&gt;Pinsonneault, A.&lt;/author&gt;&lt;author&gt;Kraemer, K.&lt;/author&gt;&lt;/authors&gt;&lt;/contributors&gt;&lt;titles&gt;&lt;title&gt;Survey Research Methodology in Management Information Systems: An Assessment&lt;/title&gt;&lt;secondary-title&gt;Journal of Management Information Systems&lt;/secondary-title&gt;&lt;/titles&gt;&lt;periodical&gt;&lt;full-title&gt;Journal of Management Information Systems&lt;/full-title&gt;&lt;/periodical&gt;&lt;pages&gt;75-105&lt;/pages&gt;&lt;volume&gt;10&lt;/volume&gt;&lt;number&gt;2&lt;/number&gt;&lt;dates&gt;&lt;year&gt;1993&lt;/year&gt;&lt;/dates&gt;&lt;urls&gt;&lt;/urls&gt;&lt;electronic-resource-num&gt;10.1080/07421222.1993.11518001 &lt;/electronic-resource-num&gt;&lt;/record&gt;&lt;/Cite&gt;&lt;/EndNote&gt;</w:instrText>
      </w:r>
      <w:r w:rsidR="004546F6">
        <w:rPr>
          <w:iCs/>
        </w:rPr>
        <w:fldChar w:fldCharType="separate"/>
      </w:r>
      <w:r w:rsidR="004546F6">
        <w:rPr>
          <w:iCs/>
          <w:noProof/>
        </w:rPr>
        <w:t>(Pinsonneault &amp; Kraemer, 1993)</w:t>
      </w:r>
      <w:r w:rsidR="004546F6">
        <w:rPr>
          <w:iCs/>
        </w:rPr>
        <w:fldChar w:fldCharType="end"/>
      </w:r>
      <w:r w:rsidR="004546F6" w:rsidRPr="00D1176F">
        <w:rPr>
          <w:iCs/>
        </w:rPr>
        <w:t xml:space="preserve">. </w:t>
      </w:r>
      <w:r w:rsidR="004546F6">
        <w:t xml:space="preserve">As </w:t>
      </w:r>
      <w:r w:rsidR="004546F6">
        <w:fldChar w:fldCharType="begin"/>
      </w:r>
      <w:r w:rsidR="004546F6">
        <w:instrText xml:space="preserve"> ADDIN EN.CITE &lt;EndNote&gt;&lt;Cite AuthorYear="1"&gt;&lt;Author&gt;Olson&lt;/Author&gt;&lt;Year&gt;2002&lt;/Year&gt;&lt;RecNum&gt;82&lt;/RecNum&gt;&lt;DisplayText&gt;Olson (2002)&lt;/DisplayText&gt;&lt;record&gt;&lt;rec-number&gt;82&lt;/rec-number&gt;&lt;foreign-keys&gt;&lt;key app="EN" db-id="wfpfe2998petrqexvrh5z0pxfrsz92szrf25" timestamp="1617947223" guid="c39582e7-c91d-4060-9bdd-02b7c8e7808f"&gt;82&lt;/key&gt;&lt;/foreign-keys&gt;&lt;ref-type name="Book"&gt;6&lt;/ref-type&gt;&lt;contributors&gt;&lt;authors&gt;&lt;author&gt;Olson, H. A.&lt;/author&gt;&lt;/authors&gt;&lt;/contributors&gt;&lt;titles&gt;&lt;title&gt;The power to name: locating the limits of subject representation in libraries&lt;/title&gt;&lt;/titles&gt;&lt;dates&gt;&lt;year&gt;2002&lt;/year&gt;&lt;/dates&gt;&lt;publisher&gt;Springer Science &amp;amp; Business Media&lt;/publisher&gt;&lt;urls&gt;&lt;/urls&gt;&lt;electronic-resource-num&gt;10.1007/978-94-017-3435-6&lt;/electronic-resource-num&gt;&lt;/record&gt;&lt;/Cite&gt;&lt;/EndNote&gt;</w:instrText>
      </w:r>
      <w:r w:rsidR="004546F6">
        <w:fldChar w:fldCharType="separate"/>
      </w:r>
      <w:r w:rsidR="004546F6">
        <w:rPr>
          <w:noProof/>
        </w:rPr>
        <w:t>Olson (2002)</w:t>
      </w:r>
      <w:r w:rsidR="004546F6">
        <w:fldChar w:fldCharType="end"/>
      </w:r>
      <w:r w:rsidR="004546F6" w:rsidRPr="00D1176F">
        <w:t xml:space="preserve"> </w:t>
      </w:r>
      <w:r w:rsidR="004546F6" w:rsidRPr="00D74E4B">
        <w:t>contend</w:t>
      </w:r>
      <w:r w:rsidR="004546F6">
        <w:t>s,</w:t>
      </w:r>
      <w:r w:rsidR="004546F6" w:rsidRPr="00D74E4B">
        <w:t xml:space="preserve"> </w:t>
      </w:r>
      <w:r w:rsidR="004546F6">
        <w:t>n</w:t>
      </w:r>
      <w:r w:rsidR="004546F6" w:rsidRPr="00D1176F">
        <w:t>aming is a process of encoding bias and selecting what should be emphasized. Therefore, to make sure names are</w:t>
      </w:r>
      <w:r w:rsidR="004546F6" w:rsidRPr="009033E3">
        <w:t xml:space="preserve"> easily perceived </w:t>
      </w:r>
      <w:r w:rsidR="004546F6">
        <w:t>by</w:t>
      </w:r>
      <w:r w:rsidR="004546F6" w:rsidRPr="009033E3">
        <w:t xml:space="preserve"> stakeholders, a common understanding is required.</w:t>
      </w:r>
      <w:r w:rsidR="004546F6">
        <w:t xml:space="preserve"> </w:t>
      </w:r>
      <w:r>
        <w:t xml:space="preserve">Such common understanding </w:t>
      </w:r>
      <w:r w:rsidR="00CB7F72">
        <w:t>i</w:t>
      </w:r>
      <w:r>
        <w:t xml:space="preserve">s investigated by surveying </w:t>
      </w:r>
      <w:r w:rsidR="004546F6" w:rsidRPr="009033E3">
        <w:t xml:space="preserve">the </w:t>
      </w:r>
      <w:r w:rsidR="004546F6" w:rsidRPr="009033E3">
        <w:lastRenderedPageBreak/>
        <w:t>stakeholders’</w:t>
      </w:r>
      <w:r w:rsidR="004546F6" w:rsidRPr="00410C82">
        <w:t xml:space="preserve"> </w:t>
      </w:r>
      <w:r w:rsidR="004546F6">
        <w:t>selection</w:t>
      </w:r>
      <w:r w:rsidR="004546F6" w:rsidRPr="00410C82">
        <w:t xml:space="preserve"> </w:t>
      </w:r>
      <w:r w:rsidR="004546F6">
        <w:t>from the candidate inform</w:t>
      </w:r>
      <w:r w:rsidR="004546F6" w:rsidRPr="0064068A">
        <w:t xml:space="preserve">ation. </w:t>
      </w:r>
      <w:r w:rsidR="0083342A" w:rsidRPr="0064068A">
        <w:t>The</w:t>
      </w:r>
      <w:r w:rsidR="00DD4D20" w:rsidRPr="0064068A">
        <w:t xml:space="preserve"> surveys </w:t>
      </w:r>
      <w:r w:rsidR="00CB7F72" w:rsidRPr="0064068A">
        <w:t>were</w:t>
      </w:r>
      <w:r w:rsidR="00DD4D20" w:rsidRPr="0064068A">
        <w:t xml:space="preserve"> conducted</w:t>
      </w:r>
      <w:r w:rsidR="0083342A" w:rsidRPr="0064068A">
        <w:t xml:space="preserve"> </w:t>
      </w:r>
      <w:r w:rsidR="00B804E4" w:rsidRPr="0064068A">
        <w:t xml:space="preserve">in </w:t>
      </w:r>
      <w:r w:rsidR="00FA29CD" w:rsidRPr="0064068A">
        <w:t>t</w:t>
      </w:r>
      <w:r w:rsidR="00A636E8" w:rsidRPr="0064068A">
        <w:t>hree</w:t>
      </w:r>
      <w:r w:rsidR="00B804E4" w:rsidRPr="0064068A">
        <w:t xml:space="preserve"> MC-related workshops, where most of the </w:t>
      </w:r>
      <w:bookmarkStart w:id="8" w:name="OLE_LINK22"/>
      <w:bookmarkStart w:id="9" w:name="OLE_LINK23"/>
      <w:r w:rsidR="00B804E4" w:rsidRPr="0064068A">
        <w:t xml:space="preserve">attendees </w:t>
      </w:r>
      <w:bookmarkEnd w:id="8"/>
      <w:bookmarkEnd w:id="9"/>
      <w:r w:rsidR="00CB7F72" w:rsidRPr="0064068A">
        <w:t>are</w:t>
      </w:r>
      <w:r w:rsidR="00B804E4" w:rsidRPr="0064068A">
        <w:t xml:space="preserve"> MC</w:t>
      </w:r>
      <w:r w:rsidR="00FA29CD" w:rsidRPr="0064068A">
        <w:t xml:space="preserve"> stakeholders with different</w:t>
      </w:r>
      <w:r w:rsidR="00B804E4" w:rsidRPr="0064068A">
        <w:t xml:space="preserve"> professional</w:t>
      </w:r>
      <w:r w:rsidR="00FA29CD" w:rsidRPr="0064068A">
        <w:t xml:space="preserve"> skills</w:t>
      </w:r>
      <w:r w:rsidR="00B804E4" w:rsidRPr="0064068A">
        <w:t>. In the workshops, t</w:t>
      </w:r>
      <w:r w:rsidR="004546F6" w:rsidRPr="0064068A">
        <w:t xml:space="preserve">he </w:t>
      </w:r>
      <w:r w:rsidR="00B804E4" w:rsidRPr="0064068A">
        <w:t xml:space="preserve">attendees </w:t>
      </w:r>
      <w:r w:rsidR="004546F6" w:rsidRPr="0064068A">
        <w:t>were given some</w:t>
      </w:r>
      <w:r w:rsidR="00B804E4" w:rsidRPr="0064068A">
        <w:t xml:space="preserve"> basic</w:t>
      </w:r>
      <w:r w:rsidR="004546F6" w:rsidRPr="0064068A">
        <w:t xml:space="preserve"> instructions about nam</w:t>
      </w:r>
      <w:r w:rsidR="00DD4D20" w:rsidRPr="0064068A">
        <w:t>ing</w:t>
      </w:r>
      <w:r w:rsidR="004546F6" w:rsidRPr="0064068A">
        <w:t>, including</w:t>
      </w:r>
      <w:r w:rsidR="00B804E4" w:rsidRPr="0064068A">
        <w:t xml:space="preserve"> functions,</w:t>
      </w:r>
      <w:r w:rsidR="004546F6" w:rsidRPr="0064068A">
        <w:t xml:space="preserve"> </w:t>
      </w:r>
      <w:r w:rsidR="00B804E4" w:rsidRPr="0064068A">
        <w:t>criteria,</w:t>
      </w:r>
      <w:r w:rsidR="004546F6" w:rsidRPr="0064068A">
        <w:t xml:space="preserve"> and examples</w:t>
      </w:r>
      <w:r w:rsidR="004546F6" w:rsidRPr="008D4B23">
        <w:t xml:space="preserve">. </w:t>
      </w:r>
      <w:r w:rsidR="00DD4D20" w:rsidRPr="008D4B23">
        <w:t xml:space="preserve">Then, </w:t>
      </w:r>
      <w:r w:rsidR="00685862" w:rsidRPr="008D4B23">
        <w:t>these professionals were invited to finish the questionnaires, which consist</w:t>
      </w:r>
      <w:r w:rsidR="00CB7F72" w:rsidRPr="008D4B23">
        <w:t>s</w:t>
      </w:r>
      <w:r w:rsidR="00685862" w:rsidRPr="008D4B23">
        <w:t xml:space="preserve"> of two parts investigating respondents’ demographic information and their selection of candidature information, respectively. </w:t>
      </w:r>
      <w:r w:rsidR="00FA29CD" w:rsidRPr="008D4B23">
        <w:t xml:space="preserve">Considering other potential information beyond those identified by brainstorming, </w:t>
      </w:r>
      <w:r w:rsidR="00685862" w:rsidRPr="008D4B23">
        <w:t>the respondents were also welcome to add other information that they need</w:t>
      </w:r>
      <w:r w:rsidR="00FA29CD" w:rsidRPr="008D4B23">
        <w:t xml:space="preserve"> in the second part. A total of </w:t>
      </w:r>
      <w:r w:rsidR="008D4B23" w:rsidRPr="00DB08FA">
        <w:t>106</w:t>
      </w:r>
      <w:r w:rsidR="00FA29CD" w:rsidRPr="008D4B23">
        <w:t xml:space="preserve"> questionnaires were </w:t>
      </w:r>
      <w:r w:rsidR="00A636E8" w:rsidRPr="008D4B23">
        <w:t xml:space="preserve">distributed with </w:t>
      </w:r>
      <w:r w:rsidR="008D4B23" w:rsidRPr="00DB08FA">
        <w:t>88</w:t>
      </w:r>
      <w:r w:rsidR="00A636E8" w:rsidRPr="008D4B23">
        <w:t xml:space="preserve"> returned</w:t>
      </w:r>
      <w:r w:rsidR="00FA29CD" w:rsidRPr="008D4B23">
        <w:t>.</w:t>
      </w:r>
      <w:r w:rsidR="00AE0CAE" w:rsidRPr="008D4B23">
        <w:t xml:space="preserve"> </w:t>
      </w:r>
      <w:r w:rsidR="00FA29CD" w:rsidRPr="008D4B23">
        <w:t xml:space="preserve">To ensure the quality of the survey, responses </w:t>
      </w:r>
      <w:r w:rsidR="0094150D" w:rsidRPr="008D4B23">
        <w:t>indicating invalid or incomplete answers</w:t>
      </w:r>
      <w:r w:rsidR="008D4B23" w:rsidRPr="00DB08FA">
        <w:t>, not a stakeholder of MC projects,</w:t>
      </w:r>
      <w:r w:rsidR="0094150D" w:rsidRPr="008D4B23">
        <w:t xml:space="preserve"> and less than one year MC experience of respondents were </w:t>
      </w:r>
      <w:r w:rsidR="00FA29CD" w:rsidRPr="008D4B23">
        <w:t>excluded</w:t>
      </w:r>
      <w:r w:rsidR="005D4451" w:rsidRPr="008D4B23">
        <w:t xml:space="preserve">, and </w:t>
      </w:r>
      <w:r w:rsidR="008D4B23" w:rsidRPr="00DB08FA">
        <w:t>65</w:t>
      </w:r>
      <w:r w:rsidR="005D4451" w:rsidRPr="008D4B23">
        <w:t xml:space="preserve"> valid </w:t>
      </w:r>
      <w:r w:rsidR="00CB7F72" w:rsidRPr="008D4B23">
        <w:t>responses</w:t>
      </w:r>
      <w:r w:rsidR="005D4451" w:rsidRPr="008D4B23">
        <w:t xml:space="preserve"> were analyzed. </w:t>
      </w:r>
      <w:r w:rsidR="007B3B48" w:rsidRPr="008D4B23">
        <w:t xml:space="preserve">The descriptive information of respondents is shown in Table </w:t>
      </w:r>
      <w:r w:rsidR="00EA77E5" w:rsidRPr="00DB08FA">
        <w:t>1</w:t>
      </w:r>
      <w:r w:rsidR="007B3B48" w:rsidRPr="008D4B23">
        <w:t xml:space="preserve">. </w:t>
      </w:r>
      <w:r w:rsidR="00180A9A" w:rsidRPr="008D4B23">
        <w:rPr>
          <w:iCs/>
        </w:rPr>
        <w:t>Based on the survey results, the MC naming convention and the corresponding vocabularies were formulated.</w:t>
      </w:r>
      <w:r w:rsidR="00180A9A">
        <w:rPr>
          <w:iCs/>
        </w:rPr>
        <w:t xml:space="preserve"> </w:t>
      </w:r>
    </w:p>
    <w:p w14:paraId="1051D5EB" w14:textId="77777777" w:rsidR="00587F3D" w:rsidRDefault="00587F3D" w:rsidP="00DB08FA">
      <w:pPr>
        <w:spacing w:after="0"/>
        <w:rPr>
          <w:iCs/>
        </w:rPr>
      </w:pPr>
    </w:p>
    <w:p w14:paraId="08FAC877" w14:textId="1C36597D" w:rsidR="00FA29CD" w:rsidRDefault="007C447E">
      <w:pPr>
        <w:spacing w:line="300" w:lineRule="auto"/>
      </w:pPr>
      <w:r>
        <w:t>Table 1. Descriptive information of respondents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823"/>
        <w:gridCol w:w="2060"/>
        <w:gridCol w:w="1160"/>
      </w:tblGrid>
      <w:tr w:rsidR="00E631C4" w:rsidRPr="00E631C4" w14:paraId="0368625A" w14:textId="77777777" w:rsidTr="00E45339">
        <w:trPr>
          <w:trHeight w:val="300"/>
        </w:trPr>
        <w:tc>
          <w:tcPr>
            <w:tcW w:w="2404" w:type="dxa"/>
            <w:tcBorders>
              <w:top w:val="single" w:sz="8" w:space="0" w:color="auto"/>
              <w:bottom w:val="single" w:sz="8" w:space="0" w:color="auto"/>
            </w:tcBorders>
            <w:noWrap/>
            <w:hideMark/>
          </w:tcPr>
          <w:p w14:paraId="3E6EAF07" w14:textId="77777777" w:rsidR="00E631C4" w:rsidRPr="00DB08FA" w:rsidRDefault="00E631C4" w:rsidP="00DB08FA">
            <w:pPr>
              <w:spacing w:line="300" w:lineRule="auto"/>
              <w:contextualSpacing/>
              <w:rPr>
                <w:b/>
                <w:sz w:val="20"/>
                <w:szCs w:val="20"/>
              </w:rPr>
            </w:pPr>
            <w:r w:rsidRPr="00DB08FA">
              <w:rPr>
                <w:b/>
                <w:sz w:val="20"/>
                <w:szCs w:val="20"/>
              </w:rPr>
              <w:t>Measure</w:t>
            </w:r>
          </w:p>
        </w:tc>
        <w:tc>
          <w:tcPr>
            <w:tcW w:w="2823" w:type="dxa"/>
            <w:tcBorders>
              <w:top w:val="single" w:sz="8" w:space="0" w:color="auto"/>
              <w:bottom w:val="single" w:sz="8" w:space="0" w:color="auto"/>
            </w:tcBorders>
            <w:noWrap/>
            <w:hideMark/>
          </w:tcPr>
          <w:p w14:paraId="373D64A1" w14:textId="77777777" w:rsidR="00E631C4" w:rsidRPr="00DB08FA" w:rsidRDefault="00E631C4" w:rsidP="00DB08FA">
            <w:pPr>
              <w:spacing w:line="300" w:lineRule="auto"/>
              <w:contextualSpacing/>
              <w:rPr>
                <w:b/>
                <w:sz w:val="20"/>
                <w:szCs w:val="20"/>
              </w:rPr>
            </w:pPr>
            <w:r w:rsidRPr="00DB08FA">
              <w:rPr>
                <w:b/>
                <w:sz w:val="20"/>
                <w:szCs w:val="20"/>
              </w:rPr>
              <w:t>Item</w:t>
            </w:r>
          </w:p>
        </w:tc>
        <w:tc>
          <w:tcPr>
            <w:tcW w:w="2060" w:type="dxa"/>
            <w:tcBorders>
              <w:top w:val="single" w:sz="8" w:space="0" w:color="auto"/>
              <w:bottom w:val="single" w:sz="8" w:space="0" w:color="auto"/>
            </w:tcBorders>
            <w:noWrap/>
            <w:hideMark/>
          </w:tcPr>
          <w:p w14:paraId="494A3A19" w14:textId="77777777" w:rsidR="00E631C4" w:rsidRPr="00DB08FA" w:rsidRDefault="00E631C4" w:rsidP="00DB08FA">
            <w:pPr>
              <w:spacing w:line="300" w:lineRule="auto"/>
              <w:contextualSpacing/>
              <w:rPr>
                <w:b/>
                <w:sz w:val="20"/>
                <w:szCs w:val="20"/>
              </w:rPr>
            </w:pPr>
            <w:r w:rsidRPr="00DB08FA">
              <w:rPr>
                <w:b/>
                <w:sz w:val="20"/>
                <w:szCs w:val="20"/>
              </w:rPr>
              <w:t>Frequency</w:t>
            </w:r>
          </w:p>
        </w:tc>
        <w:tc>
          <w:tcPr>
            <w:tcW w:w="1160" w:type="dxa"/>
            <w:tcBorders>
              <w:top w:val="single" w:sz="8" w:space="0" w:color="auto"/>
              <w:bottom w:val="single" w:sz="8" w:space="0" w:color="auto"/>
            </w:tcBorders>
            <w:noWrap/>
            <w:hideMark/>
          </w:tcPr>
          <w:p w14:paraId="3FA3A11B" w14:textId="77777777" w:rsidR="00E631C4" w:rsidRPr="00DB08FA" w:rsidRDefault="00E631C4" w:rsidP="00DB08FA">
            <w:pPr>
              <w:spacing w:line="300" w:lineRule="auto"/>
              <w:contextualSpacing/>
              <w:rPr>
                <w:b/>
                <w:sz w:val="20"/>
                <w:szCs w:val="20"/>
              </w:rPr>
            </w:pPr>
            <w:r w:rsidRPr="00DB08FA">
              <w:rPr>
                <w:b/>
                <w:sz w:val="20"/>
                <w:szCs w:val="20"/>
              </w:rPr>
              <w:t>Percentage</w:t>
            </w:r>
          </w:p>
        </w:tc>
      </w:tr>
      <w:tr w:rsidR="00E631C4" w:rsidRPr="00E631C4" w14:paraId="3EAC2522" w14:textId="77777777" w:rsidTr="00E45339">
        <w:trPr>
          <w:trHeight w:val="300"/>
        </w:trPr>
        <w:tc>
          <w:tcPr>
            <w:tcW w:w="2404" w:type="dxa"/>
            <w:vMerge w:val="restart"/>
            <w:tcBorders>
              <w:top w:val="single" w:sz="8" w:space="0" w:color="auto"/>
              <w:bottom w:val="single" w:sz="4" w:space="0" w:color="auto"/>
            </w:tcBorders>
            <w:noWrap/>
            <w:hideMark/>
          </w:tcPr>
          <w:p w14:paraId="5691CC7E" w14:textId="77777777" w:rsidR="00E631C4" w:rsidRPr="00DB08FA" w:rsidRDefault="00E631C4" w:rsidP="00DB08FA">
            <w:pPr>
              <w:spacing w:line="300" w:lineRule="auto"/>
              <w:contextualSpacing/>
              <w:rPr>
                <w:sz w:val="20"/>
                <w:szCs w:val="20"/>
              </w:rPr>
            </w:pPr>
            <w:r w:rsidRPr="00DB08FA">
              <w:rPr>
                <w:sz w:val="20"/>
                <w:szCs w:val="20"/>
              </w:rPr>
              <w:t>Role</w:t>
            </w:r>
          </w:p>
        </w:tc>
        <w:tc>
          <w:tcPr>
            <w:tcW w:w="2823" w:type="dxa"/>
            <w:tcBorders>
              <w:top w:val="single" w:sz="8" w:space="0" w:color="auto"/>
            </w:tcBorders>
            <w:noWrap/>
            <w:hideMark/>
          </w:tcPr>
          <w:p w14:paraId="325EE7A6" w14:textId="77777777" w:rsidR="00E631C4" w:rsidRPr="00DB08FA" w:rsidRDefault="00E631C4" w:rsidP="00DB08FA">
            <w:pPr>
              <w:spacing w:line="300" w:lineRule="auto"/>
              <w:contextualSpacing/>
              <w:rPr>
                <w:sz w:val="20"/>
                <w:szCs w:val="20"/>
              </w:rPr>
            </w:pPr>
            <w:r w:rsidRPr="00DB08FA">
              <w:rPr>
                <w:sz w:val="20"/>
                <w:szCs w:val="20"/>
              </w:rPr>
              <w:t>Owner</w:t>
            </w:r>
          </w:p>
        </w:tc>
        <w:tc>
          <w:tcPr>
            <w:tcW w:w="2060" w:type="dxa"/>
            <w:tcBorders>
              <w:top w:val="single" w:sz="8" w:space="0" w:color="auto"/>
            </w:tcBorders>
            <w:noWrap/>
            <w:hideMark/>
          </w:tcPr>
          <w:p w14:paraId="7DE99807" w14:textId="77777777" w:rsidR="00E631C4" w:rsidRPr="00DB08FA" w:rsidRDefault="00E631C4" w:rsidP="00DB08FA">
            <w:pPr>
              <w:spacing w:line="300" w:lineRule="auto"/>
              <w:contextualSpacing/>
              <w:rPr>
                <w:sz w:val="20"/>
                <w:szCs w:val="20"/>
              </w:rPr>
            </w:pPr>
            <w:r w:rsidRPr="00DB08FA">
              <w:rPr>
                <w:sz w:val="20"/>
                <w:szCs w:val="20"/>
              </w:rPr>
              <w:t>12</w:t>
            </w:r>
          </w:p>
        </w:tc>
        <w:tc>
          <w:tcPr>
            <w:tcW w:w="1160" w:type="dxa"/>
            <w:tcBorders>
              <w:top w:val="single" w:sz="8" w:space="0" w:color="auto"/>
            </w:tcBorders>
            <w:noWrap/>
            <w:hideMark/>
          </w:tcPr>
          <w:p w14:paraId="057A44C0" w14:textId="77777777" w:rsidR="00E631C4" w:rsidRPr="00DB08FA" w:rsidRDefault="00E631C4" w:rsidP="00DB08FA">
            <w:pPr>
              <w:spacing w:line="300" w:lineRule="auto"/>
              <w:contextualSpacing/>
              <w:rPr>
                <w:sz w:val="20"/>
                <w:szCs w:val="20"/>
              </w:rPr>
            </w:pPr>
            <w:r w:rsidRPr="00DB08FA">
              <w:rPr>
                <w:sz w:val="20"/>
                <w:szCs w:val="20"/>
              </w:rPr>
              <w:t>18%</w:t>
            </w:r>
          </w:p>
        </w:tc>
      </w:tr>
      <w:tr w:rsidR="00E631C4" w:rsidRPr="00E631C4" w14:paraId="2E86B2B3" w14:textId="77777777" w:rsidTr="00E45339">
        <w:trPr>
          <w:trHeight w:val="300"/>
        </w:trPr>
        <w:tc>
          <w:tcPr>
            <w:tcW w:w="2404" w:type="dxa"/>
            <w:vMerge/>
            <w:tcBorders>
              <w:top w:val="nil"/>
              <w:bottom w:val="single" w:sz="4" w:space="0" w:color="auto"/>
            </w:tcBorders>
            <w:hideMark/>
          </w:tcPr>
          <w:p w14:paraId="6D1969B5" w14:textId="77777777" w:rsidR="00E631C4" w:rsidRPr="00DB08FA" w:rsidRDefault="00E631C4" w:rsidP="00DB08FA">
            <w:pPr>
              <w:spacing w:line="300" w:lineRule="auto"/>
              <w:contextualSpacing/>
              <w:rPr>
                <w:sz w:val="20"/>
                <w:szCs w:val="20"/>
              </w:rPr>
            </w:pPr>
          </w:p>
        </w:tc>
        <w:tc>
          <w:tcPr>
            <w:tcW w:w="2823" w:type="dxa"/>
            <w:noWrap/>
            <w:hideMark/>
          </w:tcPr>
          <w:p w14:paraId="02F9353A" w14:textId="77777777" w:rsidR="00E631C4" w:rsidRPr="00DB08FA" w:rsidRDefault="00E631C4" w:rsidP="00DB08FA">
            <w:pPr>
              <w:spacing w:line="300" w:lineRule="auto"/>
              <w:contextualSpacing/>
              <w:rPr>
                <w:sz w:val="20"/>
                <w:szCs w:val="20"/>
              </w:rPr>
            </w:pPr>
            <w:r w:rsidRPr="00DB08FA">
              <w:rPr>
                <w:sz w:val="20"/>
                <w:szCs w:val="20"/>
              </w:rPr>
              <w:t>Designer</w:t>
            </w:r>
          </w:p>
        </w:tc>
        <w:tc>
          <w:tcPr>
            <w:tcW w:w="2060" w:type="dxa"/>
            <w:noWrap/>
            <w:hideMark/>
          </w:tcPr>
          <w:p w14:paraId="2D7B97E9" w14:textId="77777777" w:rsidR="00E631C4" w:rsidRPr="00DB08FA" w:rsidRDefault="00E631C4" w:rsidP="00DB08FA">
            <w:pPr>
              <w:spacing w:line="300" w:lineRule="auto"/>
              <w:contextualSpacing/>
              <w:rPr>
                <w:sz w:val="20"/>
                <w:szCs w:val="20"/>
              </w:rPr>
            </w:pPr>
            <w:r w:rsidRPr="00DB08FA">
              <w:rPr>
                <w:sz w:val="20"/>
                <w:szCs w:val="20"/>
              </w:rPr>
              <w:t>14</w:t>
            </w:r>
          </w:p>
        </w:tc>
        <w:tc>
          <w:tcPr>
            <w:tcW w:w="1160" w:type="dxa"/>
            <w:noWrap/>
            <w:hideMark/>
          </w:tcPr>
          <w:p w14:paraId="797F9511" w14:textId="77777777" w:rsidR="00E631C4" w:rsidRPr="00DB08FA" w:rsidRDefault="00E631C4" w:rsidP="00DB08FA">
            <w:pPr>
              <w:spacing w:line="300" w:lineRule="auto"/>
              <w:contextualSpacing/>
              <w:rPr>
                <w:sz w:val="20"/>
                <w:szCs w:val="20"/>
              </w:rPr>
            </w:pPr>
            <w:r w:rsidRPr="00DB08FA">
              <w:rPr>
                <w:sz w:val="20"/>
                <w:szCs w:val="20"/>
              </w:rPr>
              <w:t>22%</w:t>
            </w:r>
          </w:p>
        </w:tc>
      </w:tr>
      <w:tr w:rsidR="00E631C4" w:rsidRPr="00E631C4" w14:paraId="73A32D0C" w14:textId="77777777" w:rsidTr="00E45339">
        <w:trPr>
          <w:trHeight w:val="300"/>
        </w:trPr>
        <w:tc>
          <w:tcPr>
            <w:tcW w:w="2404" w:type="dxa"/>
            <w:vMerge/>
            <w:tcBorders>
              <w:top w:val="nil"/>
              <w:bottom w:val="single" w:sz="4" w:space="0" w:color="auto"/>
            </w:tcBorders>
            <w:hideMark/>
          </w:tcPr>
          <w:p w14:paraId="00824AE2" w14:textId="77777777" w:rsidR="00E631C4" w:rsidRPr="00DB08FA" w:rsidRDefault="00E631C4" w:rsidP="00DB08FA">
            <w:pPr>
              <w:spacing w:line="300" w:lineRule="auto"/>
              <w:contextualSpacing/>
              <w:rPr>
                <w:sz w:val="20"/>
                <w:szCs w:val="20"/>
              </w:rPr>
            </w:pPr>
          </w:p>
        </w:tc>
        <w:tc>
          <w:tcPr>
            <w:tcW w:w="2823" w:type="dxa"/>
            <w:noWrap/>
            <w:hideMark/>
          </w:tcPr>
          <w:p w14:paraId="217F6904" w14:textId="77777777" w:rsidR="00E631C4" w:rsidRPr="00DB08FA" w:rsidRDefault="00E631C4" w:rsidP="00DB08FA">
            <w:pPr>
              <w:spacing w:line="300" w:lineRule="auto"/>
              <w:contextualSpacing/>
              <w:rPr>
                <w:sz w:val="20"/>
                <w:szCs w:val="20"/>
              </w:rPr>
            </w:pPr>
            <w:r w:rsidRPr="00DB08FA">
              <w:rPr>
                <w:sz w:val="20"/>
                <w:szCs w:val="20"/>
              </w:rPr>
              <w:t>Manufacturer</w:t>
            </w:r>
          </w:p>
        </w:tc>
        <w:tc>
          <w:tcPr>
            <w:tcW w:w="2060" w:type="dxa"/>
            <w:noWrap/>
            <w:hideMark/>
          </w:tcPr>
          <w:p w14:paraId="2FEC78AD" w14:textId="77777777" w:rsidR="00E631C4" w:rsidRPr="00DB08FA" w:rsidRDefault="00E631C4" w:rsidP="00DB08FA">
            <w:pPr>
              <w:spacing w:line="300" w:lineRule="auto"/>
              <w:contextualSpacing/>
              <w:rPr>
                <w:sz w:val="20"/>
                <w:szCs w:val="20"/>
              </w:rPr>
            </w:pPr>
            <w:r w:rsidRPr="00DB08FA">
              <w:rPr>
                <w:sz w:val="20"/>
                <w:szCs w:val="20"/>
              </w:rPr>
              <w:t>12</w:t>
            </w:r>
          </w:p>
        </w:tc>
        <w:tc>
          <w:tcPr>
            <w:tcW w:w="1160" w:type="dxa"/>
            <w:noWrap/>
            <w:hideMark/>
          </w:tcPr>
          <w:p w14:paraId="1DDE48FF" w14:textId="77777777" w:rsidR="00E631C4" w:rsidRPr="00DB08FA" w:rsidRDefault="00E631C4" w:rsidP="00DB08FA">
            <w:pPr>
              <w:spacing w:line="300" w:lineRule="auto"/>
              <w:contextualSpacing/>
              <w:rPr>
                <w:sz w:val="20"/>
                <w:szCs w:val="20"/>
              </w:rPr>
            </w:pPr>
            <w:r w:rsidRPr="00DB08FA">
              <w:rPr>
                <w:sz w:val="20"/>
                <w:szCs w:val="20"/>
              </w:rPr>
              <w:t>18%</w:t>
            </w:r>
          </w:p>
        </w:tc>
      </w:tr>
      <w:tr w:rsidR="00E631C4" w:rsidRPr="00E631C4" w14:paraId="469822D2" w14:textId="77777777" w:rsidTr="00E45339">
        <w:trPr>
          <w:trHeight w:val="300"/>
        </w:trPr>
        <w:tc>
          <w:tcPr>
            <w:tcW w:w="2404" w:type="dxa"/>
            <w:vMerge/>
            <w:tcBorders>
              <w:top w:val="nil"/>
              <w:bottom w:val="single" w:sz="4" w:space="0" w:color="auto"/>
            </w:tcBorders>
            <w:hideMark/>
          </w:tcPr>
          <w:p w14:paraId="560415B7" w14:textId="77777777" w:rsidR="00E631C4" w:rsidRPr="00DB08FA" w:rsidRDefault="00E631C4" w:rsidP="00DB08FA">
            <w:pPr>
              <w:spacing w:line="300" w:lineRule="auto"/>
              <w:contextualSpacing/>
              <w:rPr>
                <w:sz w:val="20"/>
                <w:szCs w:val="20"/>
              </w:rPr>
            </w:pPr>
          </w:p>
        </w:tc>
        <w:tc>
          <w:tcPr>
            <w:tcW w:w="2823" w:type="dxa"/>
            <w:tcBorders>
              <w:bottom w:val="nil"/>
            </w:tcBorders>
            <w:noWrap/>
            <w:hideMark/>
          </w:tcPr>
          <w:p w14:paraId="75C1E25F" w14:textId="77777777" w:rsidR="00E631C4" w:rsidRPr="00DB08FA" w:rsidRDefault="00E631C4" w:rsidP="00DB08FA">
            <w:pPr>
              <w:spacing w:line="300" w:lineRule="auto"/>
              <w:contextualSpacing/>
              <w:rPr>
                <w:sz w:val="20"/>
                <w:szCs w:val="20"/>
              </w:rPr>
            </w:pPr>
            <w:r w:rsidRPr="00DB08FA">
              <w:rPr>
                <w:sz w:val="20"/>
                <w:szCs w:val="20"/>
              </w:rPr>
              <w:t>Transporter</w:t>
            </w:r>
          </w:p>
        </w:tc>
        <w:tc>
          <w:tcPr>
            <w:tcW w:w="2060" w:type="dxa"/>
            <w:tcBorders>
              <w:bottom w:val="nil"/>
            </w:tcBorders>
            <w:noWrap/>
            <w:hideMark/>
          </w:tcPr>
          <w:p w14:paraId="2A164F00" w14:textId="77777777" w:rsidR="00E631C4" w:rsidRPr="00DB08FA" w:rsidRDefault="00E631C4" w:rsidP="00DB08FA">
            <w:pPr>
              <w:spacing w:line="300" w:lineRule="auto"/>
              <w:contextualSpacing/>
              <w:rPr>
                <w:sz w:val="20"/>
                <w:szCs w:val="20"/>
              </w:rPr>
            </w:pPr>
            <w:r w:rsidRPr="00DB08FA">
              <w:rPr>
                <w:sz w:val="20"/>
                <w:szCs w:val="20"/>
              </w:rPr>
              <w:t>11</w:t>
            </w:r>
          </w:p>
        </w:tc>
        <w:tc>
          <w:tcPr>
            <w:tcW w:w="1160" w:type="dxa"/>
            <w:tcBorders>
              <w:bottom w:val="nil"/>
            </w:tcBorders>
            <w:noWrap/>
            <w:hideMark/>
          </w:tcPr>
          <w:p w14:paraId="34E16979" w14:textId="77777777" w:rsidR="00E631C4" w:rsidRPr="00DB08FA" w:rsidRDefault="00E631C4" w:rsidP="00DB08FA">
            <w:pPr>
              <w:spacing w:line="300" w:lineRule="auto"/>
              <w:contextualSpacing/>
              <w:rPr>
                <w:sz w:val="20"/>
                <w:szCs w:val="20"/>
              </w:rPr>
            </w:pPr>
            <w:r w:rsidRPr="00DB08FA">
              <w:rPr>
                <w:sz w:val="20"/>
                <w:szCs w:val="20"/>
              </w:rPr>
              <w:t>17%</w:t>
            </w:r>
          </w:p>
        </w:tc>
      </w:tr>
      <w:tr w:rsidR="00E631C4" w:rsidRPr="00E631C4" w14:paraId="29B93058" w14:textId="77777777" w:rsidTr="002C6B7D">
        <w:trPr>
          <w:trHeight w:val="300"/>
        </w:trPr>
        <w:tc>
          <w:tcPr>
            <w:tcW w:w="2404" w:type="dxa"/>
            <w:vMerge/>
            <w:tcBorders>
              <w:top w:val="nil"/>
              <w:bottom w:val="single" w:sz="4" w:space="0" w:color="auto"/>
            </w:tcBorders>
            <w:hideMark/>
          </w:tcPr>
          <w:p w14:paraId="557CA04A" w14:textId="77777777" w:rsidR="00E631C4" w:rsidRPr="00DB08FA" w:rsidRDefault="00E631C4" w:rsidP="00DB08FA">
            <w:pPr>
              <w:spacing w:line="300" w:lineRule="auto"/>
              <w:contextualSpacing/>
              <w:rPr>
                <w:sz w:val="20"/>
                <w:szCs w:val="20"/>
              </w:rPr>
            </w:pPr>
          </w:p>
        </w:tc>
        <w:tc>
          <w:tcPr>
            <w:tcW w:w="2823" w:type="dxa"/>
            <w:tcBorders>
              <w:top w:val="nil"/>
              <w:bottom w:val="single" w:sz="4" w:space="0" w:color="auto"/>
            </w:tcBorders>
            <w:noWrap/>
            <w:hideMark/>
          </w:tcPr>
          <w:p w14:paraId="291E1418" w14:textId="77777777" w:rsidR="00E631C4" w:rsidRPr="00DB08FA" w:rsidRDefault="00E631C4" w:rsidP="00DB08FA">
            <w:pPr>
              <w:spacing w:line="300" w:lineRule="auto"/>
              <w:contextualSpacing/>
              <w:rPr>
                <w:sz w:val="20"/>
                <w:szCs w:val="20"/>
              </w:rPr>
            </w:pPr>
            <w:r w:rsidRPr="00DB08FA">
              <w:rPr>
                <w:sz w:val="20"/>
                <w:szCs w:val="20"/>
              </w:rPr>
              <w:t>Contractor</w:t>
            </w:r>
          </w:p>
        </w:tc>
        <w:tc>
          <w:tcPr>
            <w:tcW w:w="2060" w:type="dxa"/>
            <w:tcBorders>
              <w:top w:val="nil"/>
              <w:bottom w:val="single" w:sz="4" w:space="0" w:color="auto"/>
            </w:tcBorders>
            <w:noWrap/>
            <w:hideMark/>
          </w:tcPr>
          <w:p w14:paraId="01F5B510" w14:textId="77777777" w:rsidR="00E631C4" w:rsidRPr="00DB08FA" w:rsidRDefault="00E631C4" w:rsidP="00DB08FA">
            <w:pPr>
              <w:spacing w:line="300" w:lineRule="auto"/>
              <w:contextualSpacing/>
              <w:rPr>
                <w:sz w:val="20"/>
                <w:szCs w:val="20"/>
              </w:rPr>
            </w:pPr>
            <w:r w:rsidRPr="00DB08FA">
              <w:rPr>
                <w:sz w:val="20"/>
                <w:szCs w:val="20"/>
              </w:rPr>
              <w:t>16</w:t>
            </w:r>
          </w:p>
        </w:tc>
        <w:tc>
          <w:tcPr>
            <w:tcW w:w="1160" w:type="dxa"/>
            <w:tcBorders>
              <w:top w:val="nil"/>
              <w:bottom w:val="single" w:sz="4" w:space="0" w:color="auto"/>
            </w:tcBorders>
            <w:noWrap/>
            <w:hideMark/>
          </w:tcPr>
          <w:p w14:paraId="4A2FE035" w14:textId="77777777" w:rsidR="00E631C4" w:rsidRPr="00DB08FA" w:rsidRDefault="00E631C4" w:rsidP="00DB08FA">
            <w:pPr>
              <w:spacing w:line="300" w:lineRule="auto"/>
              <w:contextualSpacing/>
              <w:rPr>
                <w:sz w:val="20"/>
                <w:szCs w:val="20"/>
              </w:rPr>
            </w:pPr>
            <w:r w:rsidRPr="00DB08FA">
              <w:rPr>
                <w:sz w:val="20"/>
                <w:szCs w:val="20"/>
              </w:rPr>
              <w:t>25%</w:t>
            </w:r>
          </w:p>
        </w:tc>
      </w:tr>
      <w:tr w:rsidR="00854006" w:rsidRPr="00E631C4" w14:paraId="1A970BF5" w14:textId="77777777" w:rsidTr="002C6B7D">
        <w:trPr>
          <w:trHeight w:val="300"/>
        </w:trPr>
        <w:tc>
          <w:tcPr>
            <w:tcW w:w="2404" w:type="dxa"/>
            <w:tcBorders>
              <w:top w:val="single" w:sz="4" w:space="0" w:color="auto"/>
              <w:bottom w:val="nil"/>
            </w:tcBorders>
            <w:noWrap/>
            <w:hideMark/>
          </w:tcPr>
          <w:p w14:paraId="40805757" w14:textId="77777777" w:rsidR="00854006" w:rsidRPr="00DB08FA" w:rsidRDefault="00854006" w:rsidP="00854006">
            <w:pPr>
              <w:spacing w:line="300" w:lineRule="auto"/>
              <w:contextualSpacing/>
              <w:rPr>
                <w:sz w:val="20"/>
                <w:szCs w:val="20"/>
              </w:rPr>
            </w:pPr>
            <w:r w:rsidRPr="00DB08FA">
              <w:rPr>
                <w:sz w:val="20"/>
                <w:szCs w:val="20"/>
              </w:rPr>
              <w:t>Education</w:t>
            </w:r>
          </w:p>
        </w:tc>
        <w:tc>
          <w:tcPr>
            <w:tcW w:w="2823" w:type="dxa"/>
            <w:tcBorders>
              <w:top w:val="single" w:sz="4" w:space="0" w:color="auto"/>
            </w:tcBorders>
            <w:noWrap/>
            <w:hideMark/>
          </w:tcPr>
          <w:p w14:paraId="16A3875D" w14:textId="1F734D88" w:rsidR="00854006" w:rsidRPr="00DB08FA" w:rsidRDefault="00854006" w:rsidP="00854006">
            <w:pPr>
              <w:spacing w:line="300" w:lineRule="auto"/>
              <w:contextualSpacing/>
              <w:rPr>
                <w:sz w:val="20"/>
                <w:szCs w:val="20"/>
              </w:rPr>
            </w:pPr>
            <w:r w:rsidRPr="00DB08FA">
              <w:rPr>
                <w:sz w:val="20"/>
                <w:szCs w:val="20"/>
              </w:rPr>
              <w:t>High diploma/Associate degree</w:t>
            </w:r>
          </w:p>
        </w:tc>
        <w:tc>
          <w:tcPr>
            <w:tcW w:w="2060" w:type="dxa"/>
            <w:tcBorders>
              <w:top w:val="single" w:sz="4" w:space="0" w:color="auto"/>
            </w:tcBorders>
            <w:noWrap/>
            <w:hideMark/>
          </w:tcPr>
          <w:p w14:paraId="1A8CBDB3" w14:textId="236BCA33" w:rsidR="00854006" w:rsidRPr="00DB08FA" w:rsidRDefault="00854006" w:rsidP="00854006">
            <w:pPr>
              <w:spacing w:line="300" w:lineRule="auto"/>
              <w:contextualSpacing/>
              <w:rPr>
                <w:sz w:val="20"/>
                <w:szCs w:val="20"/>
              </w:rPr>
            </w:pPr>
            <w:r w:rsidRPr="00DB08FA">
              <w:rPr>
                <w:sz w:val="20"/>
                <w:szCs w:val="20"/>
              </w:rPr>
              <w:t>4</w:t>
            </w:r>
          </w:p>
        </w:tc>
        <w:tc>
          <w:tcPr>
            <w:tcW w:w="1160" w:type="dxa"/>
            <w:tcBorders>
              <w:top w:val="single" w:sz="4" w:space="0" w:color="auto"/>
            </w:tcBorders>
            <w:noWrap/>
            <w:hideMark/>
          </w:tcPr>
          <w:p w14:paraId="2456375F" w14:textId="113E9EC9" w:rsidR="00854006" w:rsidRPr="00DB08FA" w:rsidRDefault="00854006" w:rsidP="00854006">
            <w:pPr>
              <w:spacing w:line="300" w:lineRule="auto"/>
              <w:contextualSpacing/>
              <w:rPr>
                <w:sz w:val="20"/>
                <w:szCs w:val="20"/>
              </w:rPr>
            </w:pPr>
            <w:r w:rsidRPr="00DB08FA">
              <w:rPr>
                <w:sz w:val="20"/>
                <w:szCs w:val="20"/>
              </w:rPr>
              <w:t>6%</w:t>
            </w:r>
          </w:p>
        </w:tc>
      </w:tr>
      <w:tr w:rsidR="00E631C4" w:rsidRPr="00E631C4" w14:paraId="0F771138" w14:textId="77777777" w:rsidTr="002C6B7D">
        <w:trPr>
          <w:trHeight w:val="300"/>
        </w:trPr>
        <w:tc>
          <w:tcPr>
            <w:tcW w:w="2404" w:type="dxa"/>
            <w:tcBorders>
              <w:top w:val="nil"/>
              <w:bottom w:val="nil"/>
            </w:tcBorders>
            <w:hideMark/>
          </w:tcPr>
          <w:p w14:paraId="209BAEC9" w14:textId="77777777" w:rsidR="00E631C4" w:rsidRPr="00DB08FA" w:rsidRDefault="00E631C4" w:rsidP="00DB08FA">
            <w:pPr>
              <w:spacing w:line="300" w:lineRule="auto"/>
              <w:contextualSpacing/>
              <w:rPr>
                <w:sz w:val="20"/>
                <w:szCs w:val="20"/>
              </w:rPr>
            </w:pPr>
          </w:p>
        </w:tc>
        <w:tc>
          <w:tcPr>
            <w:tcW w:w="2823" w:type="dxa"/>
            <w:tcBorders>
              <w:bottom w:val="nil"/>
            </w:tcBorders>
            <w:noWrap/>
            <w:hideMark/>
          </w:tcPr>
          <w:p w14:paraId="0F8D2738" w14:textId="77777777" w:rsidR="00E631C4" w:rsidRPr="00DB08FA" w:rsidRDefault="00E631C4" w:rsidP="00DB08FA">
            <w:pPr>
              <w:spacing w:line="300" w:lineRule="auto"/>
              <w:contextualSpacing/>
              <w:rPr>
                <w:sz w:val="20"/>
                <w:szCs w:val="20"/>
              </w:rPr>
            </w:pPr>
            <w:r w:rsidRPr="00DB08FA">
              <w:rPr>
                <w:sz w:val="20"/>
                <w:szCs w:val="20"/>
              </w:rPr>
              <w:t>Bachelor</w:t>
            </w:r>
          </w:p>
        </w:tc>
        <w:tc>
          <w:tcPr>
            <w:tcW w:w="2060" w:type="dxa"/>
            <w:tcBorders>
              <w:bottom w:val="nil"/>
            </w:tcBorders>
            <w:noWrap/>
            <w:hideMark/>
          </w:tcPr>
          <w:p w14:paraId="35264CC9" w14:textId="77777777" w:rsidR="00E631C4" w:rsidRPr="00DB08FA" w:rsidRDefault="00E631C4" w:rsidP="00DB08FA">
            <w:pPr>
              <w:spacing w:line="300" w:lineRule="auto"/>
              <w:contextualSpacing/>
              <w:rPr>
                <w:sz w:val="20"/>
                <w:szCs w:val="20"/>
              </w:rPr>
            </w:pPr>
            <w:r w:rsidRPr="00DB08FA">
              <w:rPr>
                <w:sz w:val="20"/>
                <w:szCs w:val="20"/>
              </w:rPr>
              <w:t>36</w:t>
            </w:r>
          </w:p>
        </w:tc>
        <w:tc>
          <w:tcPr>
            <w:tcW w:w="1160" w:type="dxa"/>
            <w:tcBorders>
              <w:bottom w:val="nil"/>
            </w:tcBorders>
            <w:noWrap/>
            <w:hideMark/>
          </w:tcPr>
          <w:p w14:paraId="195C92C3" w14:textId="77777777" w:rsidR="00E631C4" w:rsidRPr="00DB08FA" w:rsidRDefault="00E631C4" w:rsidP="00DB08FA">
            <w:pPr>
              <w:spacing w:line="300" w:lineRule="auto"/>
              <w:contextualSpacing/>
              <w:rPr>
                <w:sz w:val="20"/>
                <w:szCs w:val="20"/>
              </w:rPr>
            </w:pPr>
            <w:r w:rsidRPr="00DB08FA">
              <w:rPr>
                <w:sz w:val="20"/>
                <w:szCs w:val="20"/>
              </w:rPr>
              <w:t>55%</w:t>
            </w:r>
          </w:p>
        </w:tc>
      </w:tr>
      <w:tr w:rsidR="00E631C4" w:rsidRPr="00E631C4" w14:paraId="0ED74D69" w14:textId="77777777" w:rsidTr="002C6B7D">
        <w:trPr>
          <w:trHeight w:val="300"/>
        </w:trPr>
        <w:tc>
          <w:tcPr>
            <w:tcW w:w="2404" w:type="dxa"/>
            <w:tcBorders>
              <w:top w:val="nil"/>
              <w:bottom w:val="single" w:sz="4" w:space="0" w:color="auto"/>
            </w:tcBorders>
            <w:hideMark/>
          </w:tcPr>
          <w:p w14:paraId="65DC44AB" w14:textId="77777777" w:rsidR="00E631C4" w:rsidRPr="00DB08FA" w:rsidRDefault="00E631C4" w:rsidP="00DB08FA">
            <w:pPr>
              <w:spacing w:line="300" w:lineRule="auto"/>
              <w:contextualSpacing/>
              <w:rPr>
                <w:sz w:val="20"/>
                <w:szCs w:val="20"/>
              </w:rPr>
            </w:pPr>
          </w:p>
        </w:tc>
        <w:tc>
          <w:tcPr>
            <w:tcW w:w="2823" w:type="dxa"/>
            <w:tcBorders>
              <w:top w:val="nil"/>
              <w:bottom w:val="single" w:sz="4" w:space="0" w:color="auto"/>
            </w:tcBorders>
            <w:noWrap/>
            <w:hideMark/>
          </w:tcPr>
          <w:p w14:paraId="4E433E38" w14:textId="77777777" w:rsidR="00E631C4" w:rsidRPr="00DB08FA" w:rsidRDefault="00E631C4" w:rsidP="00DB08FA">
            <w:pPr>
              <w:spacing w:line="300" w:lineRule="auto"/>
              <w:contextualSpacing/>
              <w:rPr>
                <w:sz w:val="20"/>
                <w:szCs w:val="20"/>
              </w:rPr>
            </w:pPr>
            <w:r w:rsidRPr="00DB08FA">
              <w:rPr>
                <w:sz w:val="20"/>
                <w:szCs w:val="20"/>
              </w:rPr>
              <w:t>Master or above</w:t>
            </w:r>
          </w:p>
        </w:tc>
        <w:tc>
          <w:tcPr>
            <w:tcW w:w="2060" w:type="dxa"/>
            <w:tcBorders>
              <w:top w:val="nil"/>
              <w:bottom w:val="single" w:sz="4" w:space="0" w:color="auto"/>
            </w:tcBorders>
            <w:noWrap/>
            <w:hideMark/>
          </w:tcPr>
          <w:p w14:paraId="04B6CBFB" w14:textId="77777777" w:rsidR="00E631C4" w:rsidRPr="00DB08FA" w:rsidRDefault="00E631C4" w:rsidP="00DB08FA">
            <w:pPr>
              <w:spacing w:line="300" w:lineRule="auto"/>
              <w:contextualSpacing/>
              <w:rPr>
                <w:sz w:val="20"/>
                <w:szCs w:val="20"/>
              </w:rPr>
            </w:pPr>
            <w:r w:rsidRPr="00DB08FA">
              <w:rPr>
                <w:sz w:val="20"/>
                <w:szCs w:val="20"/>
              </w:rPr>
              <w:t>25</w:t>
            </w:r>
          </w:p>
        </w:tc>
        <w:tc>
          <w:tcPr>
            <w:tcW w:w="1160" w:type="dxa"/>
            <w:tcBorders>
              <w:top w:val="nil"/>
              <w:bottom w:val="single" w:sz="4" w:space="0" w:color="auto"/>
            </w:tcBorders>
            <w:noWrap/>
            <w:hideMark/>
          </w:tcPr>
          <w:p w14:paraId="73BC034B" w14:textId="77777777" w:rsidR="00E631C4" w:rsidRPr="00DB08FA" w:rsidRDefault="00E631C4" w:rsidP="00DB08FA">
            <w:pPr>
              <w:spacing w:line="300" w:lineRule="auto"/>
              <w:contextualSpacing/>
              <w:rPr>
                <w:sz w:val="20"/>
                <w:szCs w:val="20"/>
              </w:rPr>
            </w:pPr>
            <w:r w:rsidRPr="00DB08FA">
              <w:rPr>
                <w:sz w:val="20"/>
                <w:szCs w:val="20"/>
              </w:rPr>
              <w:t>38%</w:t>
            </w:r>
          </w:p>
        </w:tc>
      </w:tr>
      <w:tr w:rsidR="00E631C4" w:rsidRPr="00E631C4" w14:paraId="46F7DDA2" w14:textId="77777777" w:rsidTr="00E45339">
        <w:trPr>
          <w:trHeight w:val="300"/>
        </w:trPr>
        <w:tc>
          <w:tcPr>
            <w:tcW w:w="2404" w:type="dxa"/>
            <w:vMerge w:val="restart"/>
            <w:tcBorders>
              <w:top w:val="single" w:sz="4" w:space="0" w:color="auto"/>
              <w:bottom w:val="single" w:sz="4" w:space="0" w:color="auto"/>
            </w:tcBorders>
            <w:noWrap/>
            <w:hideMark/>
          </w:tcPr>
          <w:p w14:paraId="74C15DAE" w14:textId="77777777" w:rsidR="00E631C4" w:rsidRPr="00DB08FA" w:rsidRDefault="00E631C4" w:rsidP="00DB08FA">
            <w:pPr>
              <w:spacing w:line="300" w:lineRule="auto"/>
              <w:contextualSpacing/>
              <w:rPr>
                <w:sz w:val="20"/>
                <w:szCs w:val="20"/>
              </w:rPr>
            </w:pPr>
            <w:r w:rsidRPr="00DB08FA">
              <w:rPr>
                <w:sz w:val="20"/>
                <w:szCs w:val="20"/>
              </w:rPr>
              <w:t>Experience in construction</w:t>
            </w:r>
          </w:p>
        </w:tc>
        <w:tc>
          <w:tcPr>
            <w:tcW w:w="2823" w:type="dxa"/>
            <w:tcBorders>
              <w:top w:val="single" w:sz="4" w:space="0" w:color="auto"/>
            </w:tcBorders>
            <w:noWrap/>
            <w:hideMark/>
          </w:tcPr>
          <w:p w14:paraId="3933C051" w14:textId="77777777" w:rsidR="00E631C4" w:rsidRPr="00DB08FA" w:rsidRDefault="00E631C4" w:rsidP="00DB08FA">
            <w:pPr>
              <w:spacing w:line="300" w:lineRule="auto"/>
              <w:contextualSpacing/>
              <w:rPr>
                <w:sz w:val="20"/>
                <w:szCs w:val="20"/>
              </w:rPr>
            </w:pPr>
            <w:r w:rsidRPr="00DB08FA">
              <w:rPr>
                <w:sz w:val="20"/>
                <w:szCs w:val="20"/>
              </w:rPr>
              <w:t>1-2 years</w:t>
            </w:r>
          </w:p>
        </w:tc>
        <w:tc>
          <w:tcPr>
            <w:tcW w:w="2060" w:type="dxa"/>
            <w:tcBorders>
              <w:top w:val="single" w:sz="4" w:space="0" w:color="auto"/>
            </w:tcBorders>
            <w:noWrap/>
            <w:hideMark/>
          </w:tcPr>
          <w:p w14:paraId="1165B0AE" w14:textId="77777777" w:rsidR="00E631C4" w:rsidRPr="00DB08FA" w:rsidRDefault="00E631C4" w:rsidP="00DB08FA">
            <w:pPr>
              <w:spacing w:line="300" w:lineRule="auto"/>
              <w:contextualSpacing/>
              <w:rPr>
                <w:sz w:val="20"/>
                <w:szCs w:val="20"/>
              </w:rPr>
            </w:pPr>
            <w:r w:rsidRPr="00DB08FA">
              <w:rPr>
                <w:sz w:val="20"/>
                <w:szCs w:val="20"/>
              </w:rPr>
              <w:t>4</w:t>
            </w:r>
          </w:p>
        </w:tc>
        <w:tc>
          <w:tcPr>
            <w:tcW w:w="1160" w:type="dxa"/>
            <w:tcBorders>
              <w:top w:val="single" w:sz="4" w:space="0" w:color="auto"/>
            </w:tcBorders>
            <w:noWrap/>
            <w:hideMark/>
          </w:tcPr>
          <w:p w14:paraId="0537C11B" w14:textId="77777777" w:rsidR="00E631C4" w:rsidRPr="00DB08FA" w:rsidRDefault="00E631C4" w:rsidP="00DB08FA">
            <w:pPr>
              <w:spacing w:line="300" w:lineRule="auto"/>
              <w:contextualSpacing/>
              <w:rPr>
                <w:sz w:val="20"/>
                <w:szCs w:val="20"/>
              </w:rPr>
            </w:pPr>
            <w:r w:rsidRPr="00DB08FA">
              <w:rPr>
                <w:sz w:val="20"/>
                <w:szCs w:val="20"/>
              </w:rPr>
              <w:t>6%</w:t>
            </w:r>
          </w:p>
        </w:tc>
      </w:tr>
      <w:tr w:rsidR="00E631C4" w:rsidRPr="00E631C4" w14:paraId="706734E6" w14:textId="77777777" w:rsidTr="00E45339">
        <w:trPr>
          <w:trHeight w:val="300"/>
        </w:trPr>
        <w:tc>
          <w:tcPr>
            <w:tcW w:w="2404" w:type="dxa"/>
            <w:vMerge/>
            <w:tcBorders>
              <w:top w:val="nil"/>
              <w:bottom w:val="single" w:sz="4" w:space="0" w:color="auto"/>
            </w:tcBorders>
            <w:hideMark/>
          </w:tcPr>
          <w:p w14:paraId="2DFE6BDD" w14:textId="77777777" w:rsidR="00E631C4" w:rsidRPr="00DB08FA" w:rsidRDefault="00E631C4" w:rsidP="00DB08FA">
            <w:pPr>
              <w:spacing w:line="300" w:lineRule="auto"/>
              <w:contextualSpacing/>
              <w:rPr>
                <w:sz w:val="20"/>
                <w:szCs w:val="20"/>
              </w:rPr>
            </w:pPr>
          </w:p>
        </w:tc>
        <w:tc>
          <w:tcPr>
            <w:tcW w:w="2823" w:type="dxa"/>
            <w:noWrap/>
            <w:hideMark/>
          </w:tcPr>
          <w:p w14:paraId="147CD93A" w14:textId="77777777" w:rsidR="00E631C4" w:rsidRPr="00DB08FA" w:rsidRDefault="00E631C4" w:rsidP="00DB08FA">
            <w:pPr>
              <w:spacing w:line="300" w:lineRule="auto"/>
              <w:contextualSpacing/>
              <w:rPr>
                <w:sz w:val="20"/>
                <w:szCs w:val="20"/>
              </w:rPr>
            </w:pPr>
            <w:r w:rsidRPr="00DB08FA">
              <w:rPr>
                <w:sz w:val="20"/>
                <w:szCs w:val="20"/>
              </w:rPr>
              <w:t>3-5 years</w:t>
            </w:r>
          </w:p>
        </w:tc>
        <w:tc>
          <w:tcPr>
            <w:tcW w:w="2060" w:type="dxa"/>
            <w:noWrap/>
            <w:hideMark/>
          </w:tcPr>
          <w:p w14:paraId="14A634AE" w14:textId="77777777" w:rsidR="00E631C4" w:rsidRPr="00DB08FA" w:rsidRDefault="00E631C4" w:rsidP="00DB08FA">
            <w:pPr>
              <w:spacing w:line="300" w:lineRule="auto"/>
              <w:contextualSpacing/>
              <w:rPr>
                <w:sz w:val="20"/>
                <w:szCs w:val="20"/>
              </w:rPr>
            </w:pPr>
            <w:r w:rsidRPr="00DB08FA">
              <w:rPr>
                <w:sz w:val="20"/>
                <w:szCs w:val="20"/>
              </w:rPr>
              <w:t>9</w:t>
            </w:r>
          </w:p>
        </w:tc>
        <w:tc>
          <w:tcPr>
            <w:tcW w:w="1160" w:type="dxa"/>
            <w:noWrap/>
            <w:hideMark/>
          </w:tcPr>
          <w:p w14:paraId="473FA9F0" w14:textId="77777777" w:rsidR="00E631C4" w:rsidRPr="00DB08FA" w:rsidRDefault="00E631C4" w:rsidP="00DB08FA">
            <w:pPr>
              <w:spacing w:line="300" w:lineRule="auto"/>
              <w:contextualSpacing/>
              <w:rPr>
                <w:sz w:val="20"/>
                <w:szCs w:val="20"/>
              </w:rPr>
            </w:pPr>
            <w:r w:rsidRPr="00DB08FA">
              <w:rPr>
                <w:sz w:val="20"/>
                <w:szCs w:val="20"/>
              </w:rPr>
              <w:t>14%</w:t>
            </w:r>
          </w:p>
        </w:tc>
      </w:tr>
      <w:tr w:rsidR="00E631C4" w:rsidRPr="00E631C4" w14:paraId="7DA68216" w14:textId="77777777" w:rsidTr="00E45339">
        <w:trPr>
          <w:trHeight w:val="300"/>
        </w:trPr>
        <w:tc>
          <w:tcPr>
            <w:tcW w:w="2404" w:type="dxa"/>
            <w:vMerge/>
            <w:tcBorders>
              <w:top w:val="nil"/>
              <w:bottom w:val="single" w:sz="4" w:space="0" w:color="auto"/>
            </w:tcBorders>
            <w:hideMark/>
          </w:tcPr>
          <w:p w14:paraId="42655E28" w14:textId="77777777" w:rsidR="00E631C4" w:rsidRPr="00DB08FA" w:rsidRDefault="00E631C4" w:rsidP="00DB08FA">
            <w:pPr>
              <w:spacing w:line="300" w:lineRule="auto"/>
              <w:contextualSpacing/>
              <w:rPr>
                <w:sz w:val="20"/>
                <w:szCs w:val="20"/>
              </w:rPr>
            </w:pPr>
          </w:p>
        </w:tc>
        <w:tc>
          <w:tcPr>
            <w:tcW w:w="2823" w:type="dxa"/>
            <w:tcBorders>
              <w:bottom w:val="nil"/>
            </w:tcBorders>
            <w:noWrap/>
            <w:hideMark/>
          </w:tcPr>
          <w:p w14:paraId="45D9EF16" w14:textId="77777777" w:rsidR="00E631C4" w:rsidRPr="00DB08FA" w:rsidRDefault="00E631C4" w:rsidP="00DB08FA">
            <w:pPr>
              <w:spacing w:line="300" w:lineRule="auto"/>
              <w:contextualSpacing/>
              <w:rPr>
                <w:sz w:val="20"/>
                <w:szCs w:val="20"/>
              </w:rPr>
            </w:pPr>
            <w:r w:rsidRPr="00DB08FA">
              <w:rPr>
                <w:sz w:val="20"/>
                <w:szCs w:val="20"/>
              </w:rPr>
              <w:t>5-10 years</w:t>
            </w:r>
          </w:p>
        </w:tc>
        <w:tc>
          <w:tcPr>
            <w:tcW w:w="2060" w:type="dxa"/>
            <w:tcBorders>
              <w:bottom w:val="nil"/>
            </w:tcBorders>
            <w:noWrap/>
            <w:hideMark/>
          </w:tcPr>
          <w:p w14:paraId="54B5EE91" w14:textId="77777777" w:rsidR="00E631C4" w:rsidRPr="00DB08FA" w:rsidRDefault="00E631C4" w:rsidP="00DB08FA">
            <w:pPr>
              <w:spacing w:line="300" w:lineRule="auto"/>
              <w:contextualSpacing/>
              <w:rPr>
                <w:sz w:val="20"/>
                <w:szCs w:val="20"/>
              </w:rPr>
            </w:pPr>
            <w:r w:rsidRPr="00DB08FA">
              <w:rPr>
                <w:sz w:val="20"/>
                <w:szCs w:val="20"/>
              </w:rPr>
              <w:t>32</w:t>
            </w:r>
          </w:p>
        </w:tc>
        <w:tc>
          <w:tcPr>
            <w:tcW w:w="1160" w:type="dxa"/>
            <w:tcBorders>
              <w:bottom w:val="nil"/>
            </w:tcBorders>
            <w:noWrap/>
            <w:hideMark/>
          </w:tcPr>
          <w:p w14:paraId="628E06C4" w14:textId="77777777" w:rsidR="00E631C4" w:rsidRPr="00DB08FA" w:rsidRDefault="00E631C4" w:rsidP="00DB08FA">
            <w:pPr>
              <w:spacing w:line="300" w:lineRule="auto"/>
              <w:contextualSpacing/>
              <w:rPr>
                <w:sz w:val="20"/>
                <w:szCs w:val="20"/>
              </w:rPr>
            </w:pPr>
            <w:r w:rsidRPr="00DB08FA">
              <w:rPr>
                <w:sz w:val="20"/>
                <w:szCs w:val="20"/>
              </w:rPr>
              <w:t>49%</w:t>
            </w:r>
          </w:p>
        </w:tc>
      </w:tr>
      <w:tr w:rsidR="00E631C4" w:rsidRPr="00E631C4" w14:paraId="42596161" w14:textId="77777777" w:rsidTr="00E45339">
        <w:trPr>
          <w:trHeight w:val="300"/>
        </w:trPr>
        <w:tc>
          <w:tcPr>
            <w:tcW w:w="2404" w:type="dxa"/>
            <w:vMerge/>
            <w:tcBorders>
              <w:top w:val="nil"/>
              <w:bottom w:val="single" w:sz="4" w:space="0" w:color="auto"/>
            </w:tcBorders>
            <w:hideMark/>
          </w:tcPr>
          <w:p w14:paraId="77D993FA" w14:textId="77777777" w:rsidR="00E631C4" w:rsidRPr="00DB08FA" w:rsidRDefault="00E631C4" w:rsidP="00DB08FA">
            <w:pPr>
              <w:spacing w:line="300" w:lineRule="auto"/>
              <w:contextualSpacing/>
              <w:rPr>
                <w:sz w:val="20"/>
                <w:szCs w:val="20"/>
              </w:rPr>
            </w:pPr>
          </w:p>
        </w:tc>
        <w:tc>
          <w:tcPr>
            <w:tcW w:w="2823" w:type="dxa"/>
            <w:tcBorders>
              <w:top w:val="nil"/>
              <w:bottom w:val="single" w:sz="4" w:space="0" w:color="auto"/>
            </w:tcBorders>
            <w:noWrap/>
            <w:hideMark/>
          </w:tcPr>
          <w:p w14:paraId="710EE61D" w14:textId="77777777" w:rsidR="00E631C4" w:rsidRPr="00DB08FA" w:rsidRDefault="00E631C4" w:rsidP="00DB08FA">
            <w:pPr>
              <w:spacing w:line="300" w:lineRule="auto"/>
              <w:contextualSpacing/>
              <w:rPr>
                <w:sz w:val="20"/>
                <w:szCs w:val="20"/>
              </w:rPr>
            </w:pPr>
            <w:r w:rsidRPr="00DB08FA">
              <w:rPr>
                <w:sz w:val="20"/>
                <w:szCs w:val="20"/>
              </w:rPr>
              <w:t>10 years or more</w:t>
            </w:r>
          </w:p>
        </w:tc>
        <w:tc>
          <w:tcPr>
            <w:tcW w:w="2060" w:type="dxa"/>
            <w:tcBorders>
              <w:top w:val="nil"/>
              <w:bottom w:val="single" w:sz="4" w:space="0" w:color="auto"/>
            </w:tcBorders>
            <w:noWrap/>
            <w:hideMark/>
          </w:tcPr>
          <w:p w14:paraId="639ECFF5" w14:textId="77777777" w:rsidR="00E631C4" w:rsidRPr="00DB08FA" w:rsidRDefault="00E631C4" w:rsidP="00DB08FA">
            <w:pPr>
              <w:spacing w:line="300" w:lineRule="auto"/>
              <w:contextualSpacing/>
              <w:rPr>
                <w:sz w:val="20"/>
                <w:szCs w:val="20"/>
              </w:rPr>
            </w:pPr>
            <w:r w:rsidRPr="00DB08FA">
              <w:rPr>
                <w:sz w:val="20"/>
                <w:szCs w:val="20"/>
              </w:rPr>
              <w:t>20</w:t>
            </w:r>
          </w:p>
        </w:tc>
        <w:tc>
          <w:tcPr>
            <w:tcW w:w="1160" w:type="dxa"/>
            <w:tcBorders>
              <w:top w:val="nil"/>
              <w:bottom w:val="single" w:sz="4" w:space="0" w:color="auto"/>
            </w:tcBorders>
            <w:noWrap/>
            <w:hideMark/>
          </w:tcPr>
          <w:p w14:paraId="5E9CD9B8" w14:textId="77777777" w:rsidR="00E631C4" w:rsidRPr="00DB08FA" w:rsidRDefault="00E631C4" w:rsidP="00DB08FA">
            <w:pPr>
              <w:spacing w:line="300" w:lineRule="auto"/>
              <w:contextualSpacing/>
              <w:rPr>
                <w:sz w:val="20"/>
                <w:szCs w:val="20"/>
              </w:rPr>
            </w:pPr>
            <w:r w:rsidRPr="00DB08FA">
              <w:rPr>
                <w:sz w:val="20"/>
                <w:szCs w:val="20"/>
              </w:rPr>
              <w:t>31%</w:t>
            </w:r>
          </w:p>
        </w:tc>
      </w:tr>
      <w:tr w:rsidR="00E631C4" w:rsidRPr="00E631C4" w14:paraId="0B27B551" w14:textId="77777777" w:rsidTr="00E45339">
        <w:trPr>
          <w:trHeight w:val="300"/>
        </w:trPr>
        <w:tc>
          <w:tcPr>
            <w:tcW w:w="2404" w:type="dxa"/>
            <w:vMerge w:val="restart"/>
            <w:tcBorders>
              <w:top w:val="single" w:sz="4" w:space="0" w:color="auto"/>
              <w:bottom w:val="single" w:sz="8" w:space="0" w:color="auto"/>
            </w:tcBorders>
            <w:noWrap/>
            <w:hideMark/>
          </w:tcPr>
          <w:p w14:paraId="79F9918A" w14:textId="77777777" w:rsidR="00E631C4" w:rsidRPr="00DB08FA" w:rsidRDefault="00E631C4" w:rsidP="00DB08FA">
            <w:pPr>
              <w:spacing w:line="300" w:lineRule="auto"/>
              <w:contextualSpacing/>
              <w:rPr>
                <w:sz w:val="20"/>
                <w:szCs w:val="20"/>
              </w:rPr>
            </w:pPr>
            <w:r w:rsidRPr="00DB08FA">
              <w:rPr>
                <w:sz w:val="20"/>
                <w:szCs w:val="20"/>
              </w:rPr>
              <w:t>Experience in MC</w:t>
            </w:r>
          </w:p>
        </w:tc>
        <w:tc>
          <w:tcPr>
            <w:tcW w:w="2823" w:type="dxa"/>
            <w:tcBorders>
              <w:top w:val="single" w:sz="4" w:space="0" w:color="auto"/>
            </w:tcBorders>
            <w:noWrap/>
            <w:hideMark/>
          </w:tcPr>
          <w:p w14:paraId="76514A06" w14:textId="77777777" w:rsidR="00E631C4" w:rsidRPr="00DB08FA" w:rsidRDefault="00E631C4" w:rsidP="00DB08FA">
            <w:pPr>
              <w:spacing w:line="300" w:lineRule="auto"/>
              <w:contextualSpacing/>
              <w:rPr>
                <w:sz w:val="20"/>
                <w:szCs w:val="20"/>
              </w:rPr>
            </w:pPr>
            <w:r w:rsidRPr="00DB08FA">
              <w:rPr>
                <w:sz w:val="20"/>
                <w:szCs w:val="20"/>
              </w:rPr>
              <w:t>1-2 years</w:t>
            </w:r>
          </w:p>
        </w:tc>
        <w:tc>
          <w:tcPr>
            <w:tcW w:w="2060" w:type="dxa"/>
            <w:tcBorders>
              <w:top w:val="single" w:sz="4" w:space="0" w:color="auto"/>
            </w:tcBorders>
            <w:noWrap/>
            <w:hideMark/>
          </w:tcPr>
          <w:p w14:paraId="2791C1CA" w14:textId="77777777" w:rsidR="00E631C4" w:rsidRPr="00DB08FA" w:rsidRDefault="00E631C4" w:rsidP="00DB08FA">
            <w:pPr>
              <w:spacing w:line="300" w:lineRule="auto"/>
              <w:contextualSpacing/>
              <w:rPr>
                <w:sz w:val="20"/>
                <w:szCs w:val="20"/>
              </w:rPr>
            </w:pPr>
            <w:r w:rsidRPr="00DB08FA">
              <w:rPr>
                <w:sz w:val="20"/>
                <w:szCs w:val="20"/>
              </w:rPr>
              <w:t>8</w:t>
            </w:r>
          </w:p>
        </w:tc>
        <w:tc>
          <w:tcPr>
            <w:tcW w:w="1160" w:type="dxa"/>
            <w:tcBorders>
              <w:top w:val="single" w:sz="4" w:space="0" w:color="auto"/>
            </w:tcBorders>
            <w:noWrap/>
            <w:hideMark/>
          </w:tcPr>
          <w:p w14:paraId="1DC434BB" w14:textId="77777777" w:rsidR="00E631C4" w:rsidRPr="00DB08FA" w:rsidRDefault="00E631C4" w:rsidP="00DB08FA">
            <w:pPr>
              <w:spacing w:line="300" w:lineRule="auto"/>
              <w:contextualSpacing/>
              <w:rPr>
                <w:sz w:val="20"/>
                <w:szCs w:val="20"/>
              </w:rPr>
            </w:pPr>
            <w:r w:rsidRPr="00DB08FA">
              <w:rPr>
                <w:sz w:val="20"/>
                <w:szCs w:val="20"/>
              </w:rPr>
              <w:t>12%</w:t>
            </w:r>
          </w:p>
        </w:tc>
      </w:tr>
      <w:tr w:rsidR="00E631C4" w:rsidRPr="00E631C4" w14:paraId="266D2A5E" w14:textId="77777777" w:rsidTr="00E45339">
        <w:trPr>
          <w:trHeight w:val="300"/>
        </w:trPr>
        <w:tc>
          <w:tcPr>
            <w:tcW w:w="2404" w:type="dxa"/>
            <w:vMerge/>
            <w:tcBorders>
              <w:top w:val="nil"/>
              <w:bottom w:val="single" w:sz="8" w:space="0" w:color="auto"/>
            </w:tcBorders>
            <w:hideMark/>
          </w:tcPr>
          <w:p w14:paraId="0D638D91" w14:textId="77777777" w:rsidR="00E631C4" w:rsidRPr="00DB08FA" w:rsidRDefault="00E631C4" w:rsidP="00DB08FA">
            <w:pPr>
              <w:spacing w:line="300" w:lineRule="auto"/>
              <w:contextualSpacing/>
              <w:rPr>
                <w:sz w:val="20"/>
                <w:szCs w:val="20"/>
              </w:rPr>
            </w:pPr>
          </w:p>
        </w:tc>
        <w:tc>
          <w:tcPr>
            <w:tcW w:w="2823" w:type="dxa"/>
            <w:noWrap/>
            <w:hideMark/>
          </w:tcPr>
          <w:p w14:paraId="3F3A9C70" w14:textId="77777777" w:rsidR="00E631C4" w:rsidRPr="00DB08FA" w:rsidRDefault="00E631C4" w:rsidP="00DB08FA">
            <w:pPr>
              <w:spacing w:line="300" w:lineRule="auto"/>
              <w:contextualSpacing/>
              <w:rPr>
                <w:sz w:val="20"/>
                <w:szCs w:val="20"/>
              </w:rPr>
            </w:pPr>
            <w:r w:rsidRPr="00DB08FA">
              <w:rPr>
                <w:sz w:val="20"/>
                <w:szCs w:val="20"/>
              </w:rPr>
              <w:t>3-5 years</w:t>
            </w:r>
          </w:p>
        </w:tc>
        <w:tc>
          <w:tcPr>
            <w:tcW w:w="2060" w:type="dxa"/>
            <w:noWrap/>
            <w:hideMark/>
          </w:tcPr>
          <w:p w14:paraId="46904755" w14:textId="77777777" w:rsidR="00E631C4" w:rsidRPr="00DB08FA" w:rsidRDefault="00E631C4" w:rsidP="00DB08FA">
            <w:pPr>
              <w:spacing w:line="300" w:lineRule="auto"/>
              <w:contextualSpacing/>
              <w:rPr>
                <w:sz w:val="20"/>
                <w:szCs w:val="20"/>
              </w:rPr>
            </w:pPr>
            <w:r w:rsidRPr="00DB08FA">
              <w:rPr>
                <w:sz w:val="20"/>
                <w:szCs w:val="20"/>
              </w:rPr>
              <w:t>15</w:t>
            </w:r>
          </w:p>
        </w:tc>
        <w:tc>
          <w:tcPr>
            <w:tcW w:w="1160" w:type="dxa"/>
            <w:noWrap/>
            <w:hideMark/>
          </w:tcPr>
          <w:p w14:paraId="280D6F22" w14:textId="77777777" w:rsidR="00E631C4" w:rsidRPr="00DB08FA" w:rsidRDefault="00E631C4" w:rsidP="00DB08FA">
            <w:pPr>
              <w:spacing w:line="300" w:lineRule="auto"/>
              <w:contextualSpacing/>
              <w:rPr>
                <w:sz w:val="20"/>
                <w:szCs w:val="20"/>
              </w:rPr>
            </w:pPr>
            <w:r w:rsidRPr="00DB08FA">
              <w:rPr>
                <w:sz w:val="20"/>
                <w:szCs w:val="20"/>
              </w:rPr>
              <w:t>23%</w:t>
            </w:r>
          </w:p>
        </w:tc>
      </w:tr>
      <w:tr w:rsidR="00E631C4" w:rsidRPr="00E631C4" w14:paraId="68A16EDC" w14:textId="77777777" w:rsidTr="00E45339">
        <w:trPr>
          <w:trHeight w:val="300"/>
        </w:trPr>
        <w:tc>
          <w:tcPr>
            <w:tcW w:w="2404" w:type="dxa"/>
            <w:vMerge/>
            <w:tcBorders>
              <w:top w:val="nil"/>
              <w:bottom w:val="single" w:sz="8" w:space="0" w:color="auto"/>
            </w:tcBorders>
            <w:hideMark/>
          </w:tcPr>
          <w:p w14:paraId="44FF28C5" w14:textId="77777777" w:rsidR="00E631C4" w:rsidRPr="00DB08FA" w:rsidRDefault="00E631C4" w:rsidP="00DB08FA">
            <w:pPr>
              <w:spacing w:line="300" w:lineRule="auto"/>
              <w:contextualSpacing/>
              <w:rPr>
                <w:sz w:val="20"/>
                <w:szCs w:val="20"/>
              </w:rPr>
            </w:pPr>
          </w:p>
        </w:tc>
        <w:tc>
          <w:tcPr>
            <w:tcW w:w="2823" w:type="dxa"/>
            <w:tcBorders>
              <w:bottom w:val="nil"/>
            </w:tcBorders>
            <w:noWrap/>
            <w:hideMark/>
          </w:tcPr>
          <w:p w14:paraId="0BCBF87E" w14:textId="77777777" w:rsidR="00E631C4" w:rsidRPr="00DB08FA" w:rsidRDefault="00E631C4" w:rsidP="00DB08FA">
            <w:pPr>
              <w:spacing w:line="300" w:lineRule="auto"/>
              <w:contextualSpacing/>
              <w:rPr>
                <w:sz w:val="20"/>
                <w:szCs w:val="20"/>
              </w:rPr>
            </w:pPr>
            <w:r w:rsidRPr="00DB08FA">
              <w:rPr>
                <w:sz w:val="20"/>
                <w:szCs w:val="20"/>
              </w:rPr>
              <w:t>5-10 years</w:t>
            </w:r>
          </w:p>
        </w:tc>
        <w:tc>
          <w:tcPr>
            <w:tcW w:w="2060" w:type="dxa"/>
            <w:tcBorders>
              <w:bottom w:val="nil"/>
            </w:tcBorders>
            <w:noWrap/>
            <w:hideMark/>
          </w:tcPr>
          <w:p w14:paraId="2B08B4F8" w14:textId="77777777" w:rsidR="00E631C4" w:rsidRPr="00DB08FA" w:rsidRDefault="00E631C4" w:rsidP="00DB08FA">
            <w:pPr>
              <w:spacing w:line="300" w:lineRule="auto"/>
              <w:contextualSpacing/>
              <w:rPr>
                <w:sz w:val="20"/>
                <w:szCs w:val="20"/>
              </w:rPr>
            </w:pPr>
            <w:r w:rsidRPr="00DB08FA">
              <w:rPr>
                <w:sz w:val="20"/>
                <w:szCs w:val="20"/>
              </w:rPr>
              <w:t>31</w:t>
            </w:r>
          </w:p>
        </w:tc>
        <w:tc>
          <w:tcPr>
            <w:tcW w:w="1160" w:type="dxa"/>
            <w:tcBorders>
              <w:bottom w:val="nil"/>
            </w:tcBorders>
            <w:noWrap/>
            <w:hideMark/>
          </w:tcPr>
          <w:p w14:paraId="0813549B" w14:textId="77777777" w:rsidR="00E631C4" w:rsidRPr="00DB08FA" w:rsidRDefault="00E631C4" w:rsidP="00DB08FA">
            <w:pPr>
              <w:spacing w:line="300" w:lineRule="auto"/>
              <w:contextualSpacing/>
              <w:rPr>
                <w:sz w:val="20"/>
                <w:szCs w:val="20"/>
              </w:rPr>
            </w:pPr>
            <w:r w:rsidRPr="00DB08FA">
              <w:rPr>
                <w:sz w:val="20"/>
                <w:szCs w:val="20"/>
              </w:rPr>
              <w:t>48%</w:t>
            </w:r>
          </w:p>
        </w:tc>
      </w:tr>
      <w:tr w:rsidR="00E631C4" w:rsidRPr="00E631C4" w14:paraId="226BB6BD" w14:textId="77777777" w:rsidTr="00E45339">
        <w:trPr>
          <w:trHeight w:val="300"/>
        </w:trPr>
        <w:tc>
          <w:tcPr>
            <w:tcW w:w="2404" w:type="dxa"/>
            <w:vMerge/>
            <w:tcBorders>
              <w:top w:val="nil"/>
              <w:bottom w:val="single" w:sz="8" w:space="0" w:color="auto"/>
            </w:tcBorders>
            <w:hideMark/>
          </w:tcPr>
          <w:p w14:paraId="1426E2BD" w14:textId="77777777" w:rsidR="00E631C4" w:rsidRPr="00DB08FA" w:rsidRDefault="00E631C4" w:rsidP="00DB08FA">
            <w:pPr>
              <w:spacing w:line="300" w:lineRule="auto"/>
              <w:contextualSpacing/>
              <w:rPr>
                <w:sz w:val="20"/>
                <w:szCs w:val="20"/>
              </w:rPr>
            </w:pPr>
          </w:p>
        </w:tc>
        <w:tc>
          <w:tcPr>
            <w:tcW w:w="2823" w:type="dxa"/>
            <w:tcBorders>
              <w:top w:val="nil"/>
              <w:bottom w:val="single" w:sz="8" w:space="0" w:color="auto"/>
            </w:tcBorders>
            <w:noWrap/>
            <w:hideMark/>
          </w:tcPr>
          <w:p w14:paraId="32D526F5" w14:textId="77777777" w:rsidR="00E631C4" w:rsidRPr="00DB08FA" w:rsidRDefault="00E631C4" w:rsidP="00DB08FA">
            <w:pPr>
              <w:spacing w:line="300" w:lineRule="auto"/>
              <w:contextualSpacing/>
              <w:rPr>
                <w:sz w:val="20"/>
                <w:szCs w:val="20"/>
              </w:rPr>
            </w:pPr>
            <w:r w:rsidRPr="00DB08FA">
              <w:rPr>
                <w:sz w:val="20"/>
                <w:szCs w:val="20"/>
              </w:rPr>
              <w:t>10 years or more</w:t>
            </w:r>
          </w:p>
        </w:tc>
        <w:tc>
          <w:tcPr>
            <w:tcW w:w="2060" w:type="dxa"/>
            <w:tcBorders>
              <w:top w:val="nil"/>
              <w:bottom w:val="single" w:sz="8" w:space="0" w:color="auto"/>
            </w:tcBorders>
            <w:noWrap/>
            <w:hideMark/>
          </w:tcPr>
          <w:p w14:paraId="3644449E" w14:textId="77777777" w:rsidR="00E631C4" w:rsidRPr="00DB08FA" w:rsidRDefault="00E631C4" w:rsidP="00DB08FA">
            <w:pPr>
              <w:spacing w:line="300" w:lineRule="auto"/>
              <w:contextualSpacing/>
              <w:rPr>
                <w:sz w:val="20"/>
                <w:szCs w:val="20"/>
              </w:rPr>
            </w:pPr>
            <w:r w:rsidRPr="00DB08FA">
              <w:rPr>
                <w:sz w:val="20"/>
                <w:szCs w:val="20"/>
              </w:rPr>
              <w:t>11</w:t>
            </w:r>
          </w:p>
        </w:tc>
        <w:tc>
          <w:tcPr>
            <w:tcW w:w="1160" w:type="dxa"/>
            <w:tcBorders>
              <w:top w:val="nil"/>
              <w:bottom w:val="single" w:sz="8" w:space="0" w:color="auto"/>
            </w:tcBorders>
            <w:noWrap/>
            <w:hideMark/>
          </w:tcPr>
          <w:p w14:paraId="74094367" w14:textId="77777777" w:rsidR="00E631C4" w:rsidRPr="00DB08FA" w:rsidRDefault="00E631C4" w:rsidP="00DB08FA">
            <w:pPr>
              <w:spacing w:line="300" w:lineRule="auto"/>
              <w:contextualSpacing/>
              <w:rPr>
                <w:sz w:val="20"/>
                <w:szCs w:val="20"/>
              </w:rPr>
            </w:pPr>
            <w:r w:rsidRPr="00DB08FA">
              <w:rPr>
                <w:sz w:val="20"/>
                <w:szCs w:val="20"/>
              </w:rPr>
              <w:t>17%</w:t>
            </w:r>
          </w:p>
        </w:tc>
      </w:tr>
    </w:tbl>
    <w:p w14:paraId="6C13E2AE" w14:textId="7646BCE7" w:rsidR="00E631C4" w:rsidRDefault="00E631C4">
      <w:pPr>
        <w:spacing w:line="300" w:lineRule="auto"/>
      </w:pPr>
    </w:p>
    <w:p w14:paraId="39E03E07" w14:textId="20E318C1" w:rsidR="000C19BE" w:rsidRPr="00FB5027" w:rsidRDefault="00FE4258">
      <w:pPr>
        <w:pStyle w:val="Heading2"/>
      </w:pPr>
      <w:r>
        <w:t xml:space="preserve">2.5 </w:t>
      </w:r>
      <w:r w:rsidR="0062443C">
        <w:t>Test</w:t>
      </w:r>
    </w:p>
    <w:p w14:paraId="4A1916F3" w14:textId="27AA33AC" w:rsidR="006B4CE6" w:rsidRDefault="001E2A80" w:rsidP="006B4CE6">
      <w:r>
        <w:t xml:space="preserve">The methods of case study and focus group were adopted to test the proposed naming convention from the perspective of </w:t>
      </w:r>
      <w:r w:rsidRPr="00A82D20">
        <w:t>frontline</w:t>
      </w:r>
      <w:r>
        <w:t xml:space="preserve"> stakeholders and policy-makers, respectively. </w:t>
      </w:r>
      <w:r w:rsidR="004546F6">
        <w:t>The c</w:t>
      </w:r>
      <w:r w:rsidR="004546F6" w:rsidRPr="00A82D20">
        <w:t xml:space="preserve">ase study is particularly useful when a thorough and in-depth investigation of a unique problem, feature, or unit of analysis is required to facilitate the investigators’ understanding of the case </w:t>
      </w:r>
      <w:r w:rsidR="004546F6">
        <w:fldChar w:fldCharType="begin"/>
      </w:r>
      <w:r w:rsidR="004546F6">
        <w:instrText xml:space="preserve"> ADDIN EN.CITE &lt;EndNote&gt;&lt;Cite&gt;&lt;Author&gt;Noor&lt;/Author&gt;&lt;Year&gt;2008&lt;/Year&gt;&lt;RecNum&gt;124&lt;/RecNum&gt;&lt;DisplayText&gt;(Kruth, 2015; Noor, 2008)&lt;/DisplayText&gt;&lt;record&gt;&lt;rec-number&gt;124&lt;/rec-number&gt;&lt;foreign-keys&gt;&lt;key app="EN" db-id="wfpfe2998petrqexvrh5z0pxfrsz92szrf25" timestamp="1618314198" guid="5bf1c06a-a905-421b-9e40-b5886839cbb9"&gt;124&lt;/key&gt;&lt;/foreign-keys&gt;&lt;ref-type name="Journal Article"&gt;17&lt;/ref-type&gt;&lt;contributors&gt;&lt;authors&gt;&lt;author&gt;Noor, K. B. M.&lt;/author&gt;&lt;/authors&gt;&lt;/contributors&gt;&lt;titles&gt;&lt;title&gt;Case study: A strategic research methodology&lt;/title&gt;&lt;secondary-title&gt;American journal of applied sciences&lt;/secondary-title&gt;&lt;/titles&gt;&lt;periodical&gt;&lt;full-title&gt;American journal of applied sciences&lt;/full-title&gt;&lt;/periodical&gt;&lt;pages&gt;1602-1604&lt;/pages&gt;&lt;volume&gt;5&lt;/volume&gt;&lt;number&gt;11&lt;/number&gt;&lt;dates&gt;&lt;year&gt;2008&lt;/year&gt;&lt;/dates&gt;&lt;urls&gt;&lt;/urls&gt;&lt;electronic-resource-num&gt;10.3844/ajassp.2008.1602.1604&lt;/electronic-resource-num&gt;&lt;/record&gt;&lt;/Cite&gt;&lt;Cite&gt;&lt;Author&gt;Kruth&lt;/Author&gt;&lt;Year&gt;2015&lt;/Year&gt;&lt;RecNum&gt;150&lt;/RecNum&gt;&lt;record&gt;&lt;rec-number&gt;150&lt;/rec-number&gt;&lt;foreign-keys&gt;&lt;key app="EN" db-id="wfpfe2998petrqexvrh5z0pxfrsz92szrf25" timestamp="1622774537" guid="4c321f39-4829-4c4c-a515-978a5eb81c7f"&gt;150&lt;/key&gt;&lt;/foreign-keys&gt;&lt;ref-type name="Journal Article"&gt;17&lt;/ref-type&gt;&lt;contributors&gt;&lt;authors&gt;&lt;author&gt;Kruth, John G&lt;/author&gt;&lt;/authors&gt;&lt;/contributors&gt;&lt;titles&gt;&lt;title&gt;Five qualitative research approaches and their applications in parapsychology 1&lt;/title&gt;&lt;secondary-title&gt;The Journal of Parapsychology&lt;/secondary-title&gt;&lt;/titles&gt;&lt;periodical&gt;&lt;full-title&gt;The Journal of Parapsychology&lt;/full-title&gt;&lt;/periodical&gt;&lt;pages&gt;219&lt;/pages&gt;&lt;volume&gt;79&lt;/volume&gt;&lt;number&gt;2&lt;/number&gt;&lt;dates&gt;&lt;year&gt;2015&lt;/year&gt;&lt;/dates&gt;&lt;isbn&gt;0022-3387&lt;/isbn&gt;&lt;urls&gt;&lt;/urls&gt;&lt;/record&gt;&lt;/Cite&gt;&lt;/EndNote&gt;</w:instrText>
      </w:r>
      <w:r w:rsidR="004546F6">
        <w:fldChar w:fldCharType="separate"/>
      </w:r>
      <w:r w:rsidR="004546F6">
        <w:rPr>
          <w:noProof/>
        </w:rPr>
        <w:t>(Kruth, 2015; Noor, 2008)</w:t>
      </w:r>
      <w:r w:rsidR="004546F6">
        <w:fldChar w:fldCharType="end"/>
      </w:r>
      <w:r w:rsidR="004546F6" w:rsidRPr="00A82D20">
        <w:t xml:space="preserve">. </w:t>
      </w:r>
      <w:r w:rsidR="006B4CE6">
        <w:t>At</w:t>
      </w:r>
      <w:r w:rsidR="006B4CE6" w:rsidRPr="00A82D20">
        <w:t xml:space="preserve"> the frontline of t</w:t>
      </w:r>
      <w:r w:rsidR="006B4CE6">
        <w:t xml:space="preserve">he case study </w:t>
      </w:r>
      <w:r w:rsidR="00CB7F72">
        <w:t>i</w:t>
      </w:r>
      <w:r w:rsidR="006B4CE6">
        <w:t>s an</w:t>
      </w:r>
      <w:r w:rsidR="006B4CE6" w:rsidRPr="00A82D20">
        <w:t xml:space="preserve"> iconic MC project. </w:t>
      </w:r>
      <w:r w:rsidR="006B4CE6">
        <w:t>T</w:t>
      </w:r>
      <w:r w:rsidR="006B4CE6" w:rsidRPr="00A82D20">
        <w:t>he modules</w:t>
      </w:r>
      <w:r w:rsidR="006B4CE6">
        <w:t>,</w:t>
      </w:r>
      <w:r w:rsidR="006B4CE6" w:rsidRPr="00A82D20">
        <w:t xml:space="preserve"> including sets of components (e.g., windows, doors, embedded furniture</w:t>
      </w:r>
      <w:r w:rsidR="006B4CE6">
        <w:t>,</w:t>
      </w:r>
      <w:r w:rsidR="006B4CE6" w:rsidRPr="00A82D20">
        <w:t xml:space="preserve"> and utilities</w:t>
      </w:r>
      <w:r w:rsidR="006B4CE6">
        <w:t xml:space="preserve">) </w:t>
      </w:r>
      <w:r w:rsidR="00CB7F72">
        <w:t>are</w:t>
      </w:r>
      <w:r w:rsidR="006B4CE6" w:rsidRPr="00A82D20">
        <w:t xml:space="preserve"> manufactured offshore and transported </w:t>
      </w:r>
      <w:r w:rsidR="006B4CE6">
        <w:t>onshore</w:t>
      </w:r>
      <w:r w:rsidR="006B4CE6" w:rsidRPr="00A82D20">
        <w:t xml:space="preserve"> for assembly. Communication during design, manufacturing, cross-border </w:t>
      </w:r>
      <w:r w:rsidR="006B4CE6">
        <w:t>LSCM</w:t>
      </w:r>
      <w:r w:rsidR="006B4CE6" w:rsidRPr="00A82D20">
        <w:t xml:space="preserve">, and assembly </w:t>
      </w:r>
      <w:r w:rsidR="00CB7F72">
        <w:t>is</w:t>
      </w:r>
      <w:r w:rsidR="006B4CE6" w:rsidRPr="00A82D20">
        <w:t xml:space="preserve"> onerous</w:t>
      </w:r>
      <w:r w:rsidR="006B4CE6">
        <w:t xml:space="preserve">, so a </w:t>
      </w:r>
      <w:r w:rsidR="006B4CE6" w:rsidRPr="00A82D20">
        <w:t xml:space="preserve">BIM </w:t>
      </w:r>
      <w:r w:rsidR="00CB7F72">
        <w:t>is</w:t>
      </w:r>
      <w:r w:rsidR="006B4CE6" w:rsidRPr="00A82D20">
        <w:t xml:space="preserve"> developed to facilitate </w:t>
      </w:r>
      <w:r w:rsidR="006B4CE6">
        <w:t>it</w:t>
      </w:r>
      <w:r w:rsidR="006B4CE6" w:rsidRPr="00A82D20">
        <w:t xml:space="preserve">. </w:t>
      </w:r>
      <w:r w:rsidR="006B4CE6">
        <w:t>Using serial numbers to name</w:t>
      </w:r>
      <w:r w:rsidR="006B4CE6" w:rsidRPr="00A82D20">
        <w:t xml:space="preserve"> </w:t>
      </w:r>
      <w:r w:rsidR="006B4CE6">
        <w:t xml:space="preserve">components </w:t>
      </w:r>
      <w:r w:rsidR="00CB7F72">
        <w:t xml:space="preserve">is </w:t>
      </w:r>
      <w:r w:rsidR="006B4CE6" w:rsidRPr="00A82D20">
        <w:t>unhelpful</w:t>
      </w:r>
      <w:r w:rsidR="006B4CE6">
        <w:t xml:space="preserve">, and the </w:t>
      </w:r>
      <w:r w:rsidR="006B4CE6" w:rsidRPr="00A82D20">
        <w:t xml:space="preserve">client </w:t>
      </w:r>
      <w:r w:rsidR="00CB7F72">
        <w:t>is</w:t>
      </w:r>
      <w:r w:rsidR="006B4CE6" w:rsidRPr="00A82D20">
        <w:t xml:space="preserve"> keen to use a proper naming convention to couple BIM and physical construction for more efficient communication. The research team work closely </w:t>
      </w:r>
      <w:r w:rsidR="004E130E">
        <w:t>with</w:t>
      </w:r>
      <w:r w:rsidR="006B4CE6" w:rsidRPr="00A82D20">
        <w:t xml:space="preserve"> the project </w:t>
      </w:r>
      <w:r w:rsidR="004E130E">
        <w:t xml:space="preserve">stakeholders </w:t>
      </w:r>
      <w:r w:rsidR="006B4CE6" w:rsidRPr="00A82D20">
        <w:t>to solve</w:t>
      </w:r>
      <w:r w:rsidR="004E130E">
        <w:t xml:space="preserve"> the</w:t>
      </w:r>
      <w:r w:rsidR="006B4CE6" w:rsidRPr="00A82D20">
        <w:t xml:space="preserve"> </w:t>
      </w:r>
      <w:r w:rsidR="004E130E" w:rsidRPr="00A82D20">
        <w:t xml:space="preserve">naming </w:t>
      </w:r>
      <w:r w:rsidR="006B4CE6" w:rsidRPr="00A82D20">
        <w:t xml:space="preserve">issues. </w:t>
      </w:r>
    </w:p>
    <w:p w14:paraId="094167E4" w14:textId="77777777" w:rsidR="00587F3D" w:rsidRDefault="00587F3D" w:rsidP="006B4CE6"/>
    <w:p w14:paraId="1257BA46" w14:textId="1FBE8815" w:rsidR="00EA77E5" w:rsidRDefault="006B4CE6" w:rsidP="004546F6">
      <w:r>
        <w:t>Focus group meeting w</w:t>
      </w:r>
      <w:r w:rsidR="00EA77E5">
        <w:t>as</w:t>
      </w:r>
      <w:r>
        <w:t xml:space="preserve"> used to solicit the comments from policy-makers</w:t>
      </w:r>
      <w:r w:rsidR="00057591">
        <w:t xml:space="preserve"> through interactive discussions </w:t>
      </w:r>
      <w:r w:rsidR="00057591">
        <w:fldChar w:fldCharType="begin"/>
      </w:r>
      <w:r w:rsidR="007274A9">
        <w:instrText xml:space="preserve"> ADDIN EN.CITE &lt;EndNote&gt;&lt;Cite&gt;&lt;Author&gt;Wilkinson&lt;/Author&gt;&lt;Year&gt;1998&lt;/Year&gt;&lt;RecNum&gt;180&lt;/RecNum&gt;&lt;DisplayText&gt;(Wilkinson, 1998)&lt;/DisplayText&gt;&lt;record&gt;&lt;rec-number&gt;180&lt;/rec-number&gt;&lt;foreign-keys&gt;&lt;key app="EN" db-id="wfpfe2998petrqexvrh5z0pxfrsz92szrf25" timestamp="1629879784" guid="02c507c6-5ad1-43f5-bcab-7455884f73a1"&gt;180&lt;/key&gt;&lt;/foreign-keys&gt;&lt;ref-type name="Journal Article"&gt;17&lt;/ref-type&gt;&lt;contributors&gt;&lt;authors&gt;&lt;author&gt;Wilkinson, Sue&lt;/author&gt;&lt;/authors&gt;&lt;/contributors&gt;&lt;titles&gt;&lt;title&gt;Focus group methodology: a review&lt;/title&gt;&lt;secondary-title&gt;International journal of social research methodology&lt;/secondary-title&gt;&lt;/titles&gt;&lt;periodical&gt;&lt;full-title&gt;International journal of social research methodology&lt;/full-title&gt;&lt;/periodical&gt;&lt;pages&gt;181-203&lt;/pages&gt;&lt;volume&gt;1&lt;/volume&gt;&lt;number&gt;3&lt;/number&gt;&lt;dates&gt;&lt;year&gt;1998&lt;/year&gt;&lt;/dates&gt;&lt;isbn&gt;1364-5579&lt;/isbn&gt;&lt;urls&gt;&lt;/urls&gt;&lt;/record&gt;&lt;/Cite&gt;&lt;/EndNote&gt;</w:instrText>
      </w:r>
      <w:r w:rsidR="00057591">
        <w:fldChar w:fldCharType="separate"/>
      </w:r>
      <w:r w:rsidR="00057591">
        <w:rPr>
          <w:noProof/>
        </w:rPr>
        <w:t>(Wilkinson, 1998)</w:t>
      </w:r>
      <w:r w:rsidR="00057591">
        <w:fldChar w:fldCharType="end"/>
      </w:r>
      <w:r w:rsidR="00057591">
        <w:t xml:space="preserve">. </w:t>
      </w:r>
      <w:r w:rsidR="004546F6" w:rsidRPr="00A82D20">
        <w:t xml:space="preserve">At the policy level, </w:t>
      </w:r>
      <w:r w:rsidR="004E130E">
        <w:t xml:space="preserve">a </w:t>
      </w:r>
      <w:bookmarkStart w:id="10" w:name="_Hlk81342027"/>
      <w:bookmarkStart w:id="11" w:name="OLE_LINK24"/>
      <w:r w:rsidR="004E130E">
        <w:t xml:space="preserve">local </w:t>
      </w:r>
      <w:r w:rsidR="004E130E" w:rsidRPr="004E130E">
        <w:t>statutory</w:t>
      </w:r>
      <w:r w:rsidR="004E130E">
        <w:t xml:space="preserve"> institute </w:t>
      </w:r>
      <w:bookmarkEnd w:id="10"/>
      <w:bookmarkEnd w:id="11"/>
      <w:r w:rsidR="004546F6" w:rsidRPr="00A82D20">
        <w:t>endeavor</w:t>
      </w:r>
      <w:r w:rsidR="004E130E">
        <w:t>s</w:t>
      </w:r>
      <w:r w:rsidR="004546F6" w:rsidRPr="00A82D20">
        <w:t xml:space="preserve"> to devise a standard </w:t>
      </w:r>
      <w:r w:rsidR="004546F6">
        <w:t>corresponding to</w:t>
      </w:r>
      <w:r w:rsidR="004546F6" w:rsidRPr="00A82D20">
        <w:t xml:space="preserve"> the </w:t>
      </w:r>
      <w:r w:rsidR="004546F6">
        <w:t xml:space="preserve">government’s </w:t>
      </w:r>
      <w:r w:rsidR="004546F6" w:rsidRPr="00A82D20">
        <w:t>strategy</w:t>
      </w:r>
      <w:r w:rsidR="004E130E">
        <w:t xml:space="preserve"> to promote MC</w:t>
      </w:r>
      <w:r w:rsidR="004546F6" w:rsidRPr="00A82D20">
        <w:t xml:space="preserve">. Deeply rooted in </w:t>
      </w:r>
      <w:r w:rsidR="004546F6" w:rsidRPr="00DB08FA">
        <w:rPr>
          <w:i/>
          <w:iCs/>
        </w:rPr>
        <w:t>laissez-faire</w:t>
      </w:r>
      <w:r w:rsidR="004546F6" w:rsidRPr="00AE35BD">
        <w:rPr>
          <w:iCs/>
        </w:rPr>
        <w:t>, the</w:t>
      </w:r>
      <w:r w:rsidR="004546F6" w:rsidRPr="00A82D20">
        <w:t xml:space="preserve"> institute put itself </w:t>
      </w:r>
      <w:r w:rsidR="004546F6">
        <w:t>in</w:t>
      </w:r>
      <w:r w:rsidR="004546F6" w:rsidRPr="00A82D20">
        <w:t xml:space="preserve"> a bridging role between government and industry</w:t>
      </w:r>
      <w:r w:rsidR="004546F6">
        <w:t xml:space="preserve">, adopting </w:t>
      </w:r>
      <w:r w:rsidR="004546F6" w:rsidRPr="00A82D20">
        <w:t>a clever strategy to listen to industry and welcome all stakeholders’ input to develop MC standard</w:t>
      </w:r>
      <w:r w:rsidR="004E130E">
        <w:t>s</w:t>
      </w:r>
      <w:r w:rsidR="004546F6" w:rsidRPr="00A82D20">
        <w:t>. The research team ha</w:t>
      </w:r>
      <w:r w:rsidR="004546F6">
        <w:t>d</w:t>
      </w:r>
      <w:r w:rsidR="004546F6" w:rsidRPr="00A82D20">
        <w:t xml:space="preserve"> </w:t>
      </w:r>
      <w:r w:rsidR="004E130E">
        <w:t>an</w:t>
      </w:r>
      <w:r w:rsidR="004546F6" w:rsidRPr="00A82D20">
        <w:t xml:space="preserve"> opportunity to work with the institute’s task force, specifically on the naming part of the MC standard. </w:t>
      </w:r>
      <w:r w:rsidR="00057591">
        <w:t xml:space="preserve">The </w:t>
      </w:r>
      <w:r w:rsidR="004E130E">
        <w:t xml:space="preserve">focus </w:t>
      </w:r>
      <w:r w:rsidR="00057591">
        <w:t xml:space="preserve">meeting involved </w:t>
      </w:r>
      <w:r w:rsidR="0012550A">
        <w:t xml:space="preserve">11 participants, including 4 from the research team and 7 </w:t>
      </w:r>
      <w:r w:rsidR="004E130E">
        <w:t xml:space="preserve">officials </w:t>
      </w:r>
      <w:r w:rsidR="0012550A">
        <w:t xml:space="preserve">from the </w:t>
      </w:r>
      <w:r w:rsidR="0012550A" w:rsidRPr="00A82D20">
        <w:t>institute</w:t>
      </w:r>
      <w:r w:rsidR="004E130E">
        <w:t>, among which</w:t>
      </w:r>
      <w:r w:rsidR="0012550A">
        <w:t xml:space="preserve"> </w:t>
      </w:r>
      <w:r w:rsidR="001E5AD1">
        <w:t>3</w:t>
      </w:r>
      <w:r w:rsidR="004204CB">
        <w:t xml:space="preserve"> officials had </w:t>
      </w:r>
      <w:r w:rsidR="00EA77E5">
        <w:t>more</w:t>
      </w:r>
      <w:r w:rsidR="004204CB">
        <w:t xml:space="preserve"> expertise on BIM, while the other </w:t>
      </w:r>
      <w:r w:rsidR="001E5AD1">
        <w:t>4</w:t>
      </w:r>
      <w:r w:rsidR="004204CB">
        <w:t xml:space="preserve"> focused more on MC.</w:t>
      </w:r>
      <w:r w:rsidR="00EA77E5">
        <w:t xml:space="preserve"> All the officials had </w:t>
      </w:r>
      <w:r w:rsidR="00EA77E5" w:rsidRPr="00EA77E5">
        <w:t xml:space="preserve">at </w:t>
      </w:r>
      <w:r w:rsidR="00EA77E5" w:rsidRPr="00EA77E5">
        <w:lastRenderedPageBreak/>
        <w:t xml:space="preserve">least </w:t>
      </w:r>
      <w:r w:rsidR="00EA77E5">
        <w:t>9</w:t>
      </w:r>
      <w:r w:rsidR="00EA77E5" w:rsidRPr="00EA77E5">
        <w:t xml:space="preserve"> years of experience in the industry</w:t>
      </w:r>
      <w:r w:rsidR="00EA77E5">
        <w:t>.</w:t>
      </w:r>
      <w:r w:rsidR="00EA77E5" w:rsidRPr="00EA77E5">
        <w:t xml:space="preserve"> </w:t>
      </w:r>
      <w:r w:rsidR="004204CB">
        <w:t xml:space="preserve">A professor </w:t>
      </w:r>
      <w:r w:rsidR="004969C6">
        <w:t xml:space="preserve">from the research team </w:t>
      </w:r>
      <w:r w:rsidR="004204CB">
        <w:t>served as the m</w:t>
      </w:r>
      <w:r w:rsidR="004204CB" w:rsidRPr="004204CB">
        <w:t>oderator</w:t>
      </w:r>
      <w:r w:rsidR="004204CB">
        <w:t xml:space="preserve"> </w:t>
      </w:r>
      <w:r w:rsidR="00100858">
        <w:t>to introduce the whole development process and</w:t>
      </w:r>
      <w:r w:rsidR="004204CB">
        <w:t xml:space="preserve"> loosely direct the discussions. </w:t>
      </w:r>
      <w:r w:rsidR="00EA77E5">
        <w:t xml:space="preserve">After the meeting, some </w:t>
      </w:r>
      <w:r w:rsidR="00EA77E5" w:rsidRPr="00EA77E5">
        <w:t>vague information</w:t>
      </w:r>
      <w:r w:rsidR="00EA77E5">
        <w:t xml:space="preserve"> was </w:t>
      </w:r>
      <w:r w:rsidR="00EA77E5" w:rsidRPr="00EA77E5">
        <w:t>verif</w:t>
      </w:r>
      <w:r w:rsidR="00EA77E5">
        <w:t>ied</w:t>
      </w:r>
      <w:r w:rsidR="00EA77E5" w:rsidRPr="00EA77E5">
        <w:t xml:space="preserve"> and clarif</w:t>
      </w:r>
      <w:r w:rsidR="00EA77E5">
        <w:t xml:space="preserve">ied again via group emails. The meeting and the relevant correspondences were carefully recorded for further analysis. </w:t>
      </w:r>
    </w:p>
    <w:p w14:paraId="0AED1B4C" w14:textId="77777777" w:rsidR="00587F3D" w:rsidRDefault="00587F3D" w:rsidP="004546F6"/>
    <w:p w14:paraId="4D3839C6" w14:textId="41F1A11B" w:rsidR="00CE54D4" w:rsidRPr="00F43395" w:rsidRDefault="00FE4258" w:rsidP="00DD3743">
      <w:pPr>
        <w:pStyle w:val="Heading1"/>
      </w:pPr>
      <w:r>
        <w:t xml:space="preserve">3 </w:t>
      </w:r>
      <w:r w:rsidR="001C08E7">
        <w:t>Current status, issues and</w:t>
      </w:r>
      <w:r w:rsidR="00051B68" w:rsidRPr="00051B68">
        <w:t xml:space="preserve"> criteria for naming</w:t>
      </w:r>
    </w:p>
    <w:p w14:paraId="5B94C89E" w14:textId="07D68261" w:rsidR="00F031B4" w:rsidRDefault="00FE4258" w:rsidP="004E130E">
      <w:pPr>
        <w:pStyle w:val="Heading2"/>
      </w:pPr>
      <w:r>
        <w:t xml:space="preserve">3.1 </w:t>
      </w:r>
      <w:r w:rsidR="00F031B4">
        <w:t>Current status of naming in construction</w:t>
      </w:r>
    </w:p>
    <w:p w14:paraId="329D163D" w14:textId="5AB63B2D" w:rsidR="00F031B4" w:rsidRDefault="00F031B4" w:rsidP="00F031B4">
      <w:r>
        <w:t xml:space="preserve">A name, according to the </w:t>
      </w:r>
      <w:r w:rsidRPr="00AE35BD">
        <w:rPr>
          <w:i/>
          <w:iCs/>
        </w:rPr>
        <w:t>Oxford English Dictionary</w:t>
      </w:r>
      <w:r>
        <w:rPr>
          <w:i/>
          <w:iCs/>
        </w:rPr>
        <w:t xml:space="preserve"> </w:t>
      </w:r>
      <w:r w:rsidRPr="00F23556">
        <w:rPr>
          <w:iCs/>
        </w:rPr>
        <w:fldChar w:fldCharType="begin"/>
      </w:r>
      <w:r w:rsidRPr="00F23556">
        <w:rPr>
          <w:iCs/>
        </w:rPr>
        <w:instrText xml:space="preserve"> ADDIN EN.CITE &lt;EndNote&gt;&lt;Cite ExcludeAuth="1"&gt;&lt;Author&gt;Stevenson&lt;/Author&gt;&lt;Year&gt;2010&lt;/Year&gt;&lt;RecNum&gt;60&lt;/RecNum&gt;&lt;DisplayText&gt;(2010)&lt;/DisplayText&gt;&lt;record&gt;&lt;rec-number&gt;60&lt;/rec-number&gt;&lt;foreign-keys&gt;&lt;key app="EN" db-id="tw2dvfpw89xwwsevsa9vvzfux0vptdwtfxa0" timestamp="1624958996"&gt;60&lt;/key&gt;&lt;/foreign-keys&gt;&lt;ref-type name="Book"&gt;6&lt;/ref-type&gt;&lt;contributors&gt;&lt;authors&gt;&lt;author&gt;Stevenson, Angus&lt;/author&gt;&lt;/authors&gt;&lt;/contributors&gt;&lt;titles&gt;&lt;title&gt;Oxford dictionary of English&lt;/title&gt;&lt;/titles&gt;&lt;dates&gt;&lt;year&gt;2010&lt;/year&gt;&lt;/dates&gt;&lt;publisher&gt;Oxford University Press, USA&lt;/publisher&gt;&lt;isbn&gt;0199571120&lt;/isbn&gt;&lt;urls&gt;&lt;/urls&gt;&lt;/record&gt;&lt;/Cite&gt;&lt;/EndNote&gt;</w:instrText>
      </w:r>
      <w:r w:rsidRPr="00F23556">
        <w:rPr>
          <w:iCs/>
        </w:rPr>
        <w:fldChar w:fldCharType="separate"/>
      </w:r>
      <w:r w:rsidRPr="00F23556">
        <w:rPr>
          <w:iCs/>
          <w:noProof/>
        </w:rPr>
        <w:t>(2010)</w:t>
      </w:r>
      <w:r w:rsidRPr="00F23556">
        <w:rPr>
          <w:iCs/>
        </w:rPr>
        <w:fldChar w:fldCharType="end"/>
      </w:r>
      <w:r>
        <w:t xml:space="preserve">, is a “word or set of words by which a person or thing is known, addressed, or referred to”. Practices to assign names to things in some disciplines, e.g., </w:t>
      </w:r>
      <w:r w:rsidRPr="00330877">
        <w:t>chemistry</w:t>
      </w:r>
      <w:r>
        <w:t xml:space="preserve">, often refer to the term “nomenclature” </w:t>
      </w:r>
      <w:r>
        <w:fldChar w:fldCharType="begin"/>
      </w:r>
      <w:r>
        <w:instrText xml:space="preserve"> ADDIN EN.CITE &lt;EndNote&gt;&lt;Cite&gt;&lt;Author&gt;Cahn&lt;/Author&gt;&lt;Year&gt;2013&lt;/Year&gt;&lt;RecNum&gt;179&lt;/RecNum&gt;&lt;DisplayText&gt;(Cahn &amp;amp; Dermer, 2013)&lt;/DisplayText&gt;&lt;record&gt;&lt;rec-number&gt;179&lt;/rec-number&gt;&lt;foreign-keys&gt;&lt;key app="EN" db-id="wfpfe2998petrqexvrh5z0pxfrsz92szrf25" timestamp="1629464410" guid="3e8d7b2e-662c-4f50-b8ba-d8f43874ffa4"&gt;179&lt;/key&gt;&lt;/foreign-keys&gt;&lt;ref-type name="Book"&gt;6&lt;/ref-type&gt;&lt;contributors&gt;&lt;authors&gt;&lt;author&gt;Cahn, Robert Sidney&lt;/author&gt;&lt;author&gt;Dermer, Otis Clifford&lt;/author&gt;&lt;/authors&gt;&lt;/contributors&gt;&lt;titles&gt;&lt;title&gt;Introduction to chemical nomenclature&lt;/title&gt;&lt;/titles&gt;&lt;dates&gt;&lt;year&gt;2013&lt;/year&gt;&lt;/dates&gt;&lt;publisher&gt;Butterworth-Heinemann&lt;/publisher&gt;&lt;isbn&gt;1483162575&lt;/isbn&gt;&lt;urls&gt;&lt;/urls&gt;&lt;/record&gt;&lt;/Cite&gt;&lt;/EndNote&gt;</w:instrText>
      </w:r>
      <w:r>
        <w:fldChar w:fldCharType="separate"/>
      </w:r>
      <w:r>
        <w:rPr>
          <w:noProof/>
        </w:rPr>
        <w:t>(Cahn &amp; Dermer, 2013)</w:t>
      </w:r>
      <w:r>
        <w:fldChar w:fldCharType="end"/>
      </w:r>
      <w:r>
        <w:t xml:space="preserve">. Nomenclature, a system of names or a set of rules to form these names, </w:t>
      </w:r>
      <w:r w:rsidRPr="00330877">
        <w:t xml:space="preserve">is synonymous with </w:t>
      </w:r>
      <w:r>
        <w:t xml:space="preserve">the naming convention in this study. </w:t>
      </w:r>
    </w:p>
    <w:p w14:paraId="1C091FD7" w14:textId="77777777" w:rsidR="00587F3D" w:rsidRDefault="00587F3D" w:rsidP="00F031B4"/>
    <w:p w14:paraId="72FEF14E" w14:textId="6DBE4F2A" w:rsidR="00F031B4" w:rsidRDefault="00F031B4" w:rsidP="00F031B4">
      <w:r>
        <w:t>Names are indispensable for labelling and communicating construction components, particularly in modern construction projects often involving millions of such items</w:t>
      </w:r>
      <w:r w:rsidRPr="00790A64">
        <w:t xml:space="preserve"> </w:t>
      </w:r>
      <w:r>
        <w:fldChar w:fldCharType="begin"/>
      </w:r>
      <w:r>
        <w:instrText xml:space="preserve"> ADDIN EN.CITE &lt;EndNote&gt;&lt;Cite&gt;&lt;Author&gt;Lee&lt;/Author&gt;&lt;Year&gt;2012&lt;/Year&gt;&lt;RecNum&gt;97&lt;/RecNum&gt;&lt;DisplayText&gt;(Choi et al., 2018; Lee et al., 2012)&lt;/DisplayText&gt;&lt;record&gt;&lt;rec-number&gt;97&lt;/rec-number&gt;&lt;foreign-keys&gt;&lt;key app="EN" db-id="wfpfe2998petrqexvrh5z0pxfrsz92szrf25" timestamp="1617950377" guid="41da6797-9ab3-4fa0-96ea-615cd12386c5"&gt;97&lt;/key&gt;&lt;/foreign-keys&gt;&lt;ref-type name="Journal Article"&gt;17&lt;/ref-type&gt;&lt;contributors&gt;&lt;authors&gt;&lt;author&gt;Lee, J. K.&lt;/author&gt;&lt;author&gt;Lee, J.&lt;/author&gt;&lt;author&gt;Jeong, Y. S.&lt;/author&gt;&lt;author&gt;Sheward, H.&lt;/author&gt;&lt;author&gt;Sanguinetti, P.&lt;/author&gt;&lt;author&gt;Abdelmohsen, S.&lt;/author&gt;&lt;author&gt;Eastman, C. M.&lt;/author&gt;&lt;/authors&gt;&lt;/contributors&gt;&lt;titles&gt;&lt;title&gt;Development of space database for automated building design review systems&lt;/title&gt;&lt;secondary-title&gt;Automation in Construction&lt;/secondary-title&gt;&lt;/titles&gt;&lt;periodical&gt;&lt;full-title&gt;Automation in Construction&lt;/full-title&gt;&lt;/periodical&gt;&lt;pages&gt;203-212&lt;/pages&gt;&lt;volume&gt;24&lt;/volume&gt;&lt;dates&gt;&lt;year&gt;2012&lt;/year&gt;&lt;/dates&gt;&lt;urls&gt;&lt;/urls&gt;&lt;electronic-resource-num&gt;10.1016/j.autcon.2012.03.002&lt;/electronic-resource-num&gt;&lt;/record&gt;&lt;/Cite&gt;&lt;Cite&gt;&lt;Author&gt;Choi&lt;/Author&gt;&lt;Year&gt;2018&lt;/Year&gt;&lt;RecNum&gt;83&lt;/RecNum&gt;&lt;record&gt;&lt;rec-number&gt;83&lt;/rec-number&gt;&lt;foreign-keys&gt;&lt;key app="EN" db-id="wfpfe2998petrqexvrh5z0pxfrsz92szrf25" timestamp="1617947407" guid="c05c4671-3fc5-445a-9bdb-47b3e13166ee"&gt;83&lt;/key&gt;&lt;/foreign-keys&gt;&lt;ref-type name="Journal Article"&gt;17&lt;/ref-type&gt;&lt;contributors&gt;&lt;authors&gt;&lt;author&gt;Choi, J.&lt;/author&gt;&lt;author&gt;Leite, F.&lt;/author&gt;&lt;author&gt;De Oliveira, D. P.&lt;/author&gt;&lt;/authors&gt;&lt;/contributors&gt;&lt;titles&gt;&lt;title&gt;BIM-based benchmarking system for healthcare projects: Feasibility study and functional requirements&lt;/title&gt;&lt;secondary-title&gt;Automation in Construction&lt;/secondary-title&gt;&lt;/titles&gt;&lt;periodical&gt;&lt;full-title&gt;Automation in Construction&lt;/full-title&gt;&lt;/periodical&gt;&lt;pages&gt;262-279&lt;/pages&gt;&lt;volume&gt;96&lt;/volume&gt;&lt;dates&gt;&lt;year&gt;2018&lt;/year&gt;&lt;/dates&gt;&lt;urls&gt;&lt;/urls&gt;&lt;electronic-resource-num&gt;10.1016/j.autcon.2018.09.015&lt;/electronic-resource-num&gt;&lt;/record&gt;&lt;/Cite&gt;&lt;/EndNote&gt;</w:instrText>
      </w:r>
      <w:r>
        <w:fldChar w:fldCharType="separate"/>
      </w:r>
      <w:r>
        <w:rPr>
          <w:noProof/>
        </w:rPr>
        <w:t>(Choi et al., 2018; Lee et al., 2012)</w:t>
      </w:r>
      <w:r>
        <w:fldChar w:fldCharType="end"/>
      </w:r>
      <w:r w:rsidRPr="00790A64">
        <w:t xml:space="preserve">. </w:t>
      </w:r>
      <w:r>
        <w:t xml:space="preserve">Figure </w:t>
      </w:r>
      <w:r w:rsidR="00FD2B14">
        <w:t>2</w:t>
      </w:r>
      <w:r>
        <w:t xml:space="preserve"> illustrates several common naming scenarios in construction. Practitioners often adopt a pragmatic approach that requires the naming convention</w:t>
      </w:r>
      <w:r w:rsidRPr="00D1176F">
        <w:t xml:space="preserve"> </w:t>
      </w:r>
      <w:r>
        <w:t xml:space="preserve">“practical” with minimum effort input. Experienced practitioners can easily interpret the information, e.g., the factory of manufacture, the client, or the position in which a precast component should stand. </w:t>
      </w:r>
    </w:p>
    <w:p w14:paraId="397C36F2" w14:textId="77777777" w:rsidR="00F031B4" w:rsidRDefault="00F031B4" w:rsidP="00F031B4">
      <w:pPr>
        <w:spacing w:line="300" w:lineRule="auto"/>
        <w:contextualSpacing/>
        <w:jc w:val="center"/>
      </w:pPr>
      <w:r w:rsidRPr="008E7BE7">
        <w:rPr>
          <w:noProof/>
        </w:rPr>
        <w:lastRenderedPageBreak/>
        <w:drawing>
          <wp:inline distT="0" distB="0" distL="0" distR="0" wp14:anchorId="5E5B5962" wp14:editId="7A4F83D4">
            <wp:extent cx="4662831" cy="2934031"/>
            <wp:effectExtent l="0" t="0" r="4445" b="0"/>
            <wp:docPr id="3" name="Picture 26">
              <a:extLst xmlns:a="http://schemas.openxmlformats.org/drawingml/2006/main">
                <a:ext uri="{FF2B5EF4-FFF2-40B4-BE49-F238E27FC236}">
                  <a16:creationId xmlns:a16="http://schemas.microsoft.com/office/drawing/2014/main" id="{AE382FFC-4577-4A3E-95AA-A34D68926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E382FFC-4577-4A3E-95AA-A34D68926805}"/>
                        </a:ext>
                      </a:extLst>
                    </pic:cNvPr>
                    <pic:cNvPicPr>
                      <a:picLocks noChangeAspect="1"/>
                    </pic:cNvPicPr>
                  </pic:nvPicPr>
                  <pic:blipFill>
                    <a:blip r:embed="rId9"/>
                    <a:stretch>
                      <a:fillRect/>
                    </a:stretch>
                  </pic:blipFill>
                  <pic:spPr>
                    <a:xfrm>
                      <a:off x="0" y="0"/>
                      <a:ext cx="4706977" cy="2961809"/>
                    </a:xfrm>
                    <a:prstGeom prst="rect">
                      <a:avLst/>
                    </a:prstGeom>
                  </pic:spPr>
                </pic:pic>
              </a:graphicData>
            </a:graphic>
          </wp:inline>
        </w:drawing>
      </w:r>
    </w:p>
    <w:p w14:paraId="6D54B442" w14:textId="38EFED9A" w:rsidR="00F031B4" w:rsidRDefault="00F031B4" w:rsidP="00F031B4">
      <w:pPr>
        <w:contextualSpacing/>
        <w:jc w:val="center"/>
      </w:pPr>
      <w:r>
        <w:t xml:space="preserve">Figure </w:t>
      </w:r>
      <w:r w:rsidR="00FD2B14">
        <w:t>2</w:t>
      </w:r>
      <w:r>
        <w:t xml:space="preserve"> N</w:t>
      </w:r>
      <w:r w:rsidRPr="008E7BE7">
        <w:t xml:space="preserve">ames </w:t>
      </w:r>
      <w:r>
        <w:t>and naming in</w:t>
      </w:r>
      <w:r w:rsidRPr="008E7BE7">
        <w:t xml:space="preserve"> real-life construction </w:t>
      </w:r>
      <w:r>
        <w:t>scenarios</w:t>
      </w:r>
    </w:p>
    <w:p w14:paraId="6D2DE9D6" w14:textId="77777777" w:rsidR="00587F3D" w:rsidRDefault="00587F3D" w:rsidP="00E45339"/>
    <w:p w14:paraId="659439B7" w14:textId="49612B44" w:rsidR="00F031B4" w:rsidRDefault="00F031B4" w:rsidP="00F031B4">
      <w:pPr>
        <w:rPr>
          <w:iCs/>
        </w:rPr>
      </w:pPr>
      <w:r w:rsidRPr="00790A64">
        <w:t xml:space="preserve">Several regional-level </w:t>
      </w:r>
      <w:r>
        <w:t xml:space="preserve">BIM </w:t>
      </w:r>
      <w:r w:rsidRPr="00790A64">
        <w:t xml:space="preserve">standards have </w:t>
      </w:r>
      <w:r>
        <w:t xml:space="preserve">also defined </w:t>
      </w:r>
      <w:r w:rsidRPr="00726B00">
        <w:t xml:space="preserve">naming conventions </w:t>
      </w:r>
      <w:r>
        <w:t>(see</w:t>
      </w:r>
      <w:r w:rsidRPr="00726B00">
        <w:t xml:space="preserve"> </w:t>
      </w:r>
      <w:r w:rsidRPr="0027219F">
        <w:t xml:space="preserve">Table </w:t>
      </w:r>
      <w:r>
        <w:t>1)</w:t>
      </w:r>
      <w:r w:rsidRPr="00790A64">
        <w:t xml:space="preserve">. With digitization in </w:t>
      </w:r>
      <w:r>
        <w:t xml:space="preserve">the </w:t>
      </w:r>
      <w:r w:rsidRPr="00790A64">
        <w:t>construction industry, most information has been transferred into BIM</w:t>
      </w:r>
      <w:r>
        <w:t xml:space="preserve">, so </w:t>
      </w:r>
      <w:r w:rsidR="00C40F0D">
        <w:t xml:space="preserve">BIM standards generally have a brief section stating naming conventions for </w:t>
      </w:r>
      <w:r w:rsidRPr="00726B00">
        <w:t xml:space="preserve">objects or components. </w:t>
      </w:r>
      <w:r>
        <w:t>O</w:t>
      </w:r>
      <w:r w:rsidRPr="00726B00">
        <w:t xml:space="preserve">bjects (a.k.a. </w:t>
      </w:r>
      <w:r w:rsidRPr="00790A64">
        <w:t>entit</w:t>
      </w:r>
      <w:r>
        <w:t>ies</w:t>
      </w:r>
      <w:r w:rsidRPr="00790A64">
        <w:t xml:space="preserve">) </w:t>
      </w:r>
      <w:r w:rsidRPr="00726B00">
        <w:t xml:space="preserve">are loadable and discrete items provided by </w:t>
      </w:r>
      <w:r w:rsidRPr="00D1176F">
        <w:t>modelers</w:t>
      </w:r>
      <w:r w:rsidRPr="00790A64">
        <w:t xml:space="preserve"> or BIM authoring systems</w:t>
      </w:r>
      <w:r>
        <w:t xml:space="preserve"> </w:t>
      </w:r>
      <w:r>
        <w:fldChar w:fldCharType="begin"/>
      </w:r>
      <w:r>
        <w:instrText xml:space="preserve"> ADDIN EN.CITE &lt;EndNote&gt;&lt;Cite&gt;&lt;Author&gt;NATSPEC&lt;/Author&gt;&lt;Year&gt;2018&lt;/Year&gt;&lt;RecNum&gt;98&lt;/RecNum&gt;&lt;DisplayText&gt;(NATSPEC, 2018)&lt;/DisplayText&gt;&lt;record&gt;&lt;rec-number&gt;98&lt;/rec-number&gt;&lt;foreign-keys&gt;&lt;key app="EN" db-id="wfpfe2998petrqexvrh5z0pxfrsz92szrf25" timestamp="1617950607" guid="7de872a7-f062-455f-b288-5fddb9adc92f"&gt;98&lt;/key&gt;&lt;/foreign-keys&gt;&lt;ref-type name="Web Page"&gt;12&lt;/ref-type&gt;&lt;contributors&gt;&lt;authors&gt;&lt;author&gt;NATSPEC&lt;/author&gt;&lt;/authors&gt;&lt;/contributors&gt;&lt;titles&gt;&lt;title&gt;Open BIM Object Standard (OBOS)&lt;/title&gt;&lt;/titles&gt;&lt;volume&gt;2021&lt;/volume&gt;&lt;number&gt;April 9, 2021&lt;/number&gt;&lt;dates&gt;&lt;year&gt;2018&lt;/year&gt;&lt;/dates&gt;&lt;urls&gt;&lt;related-urls&gt;&lt;url&gt;https://bim.natspec.org/images/NATSPEC_Documents/OBOS_V1.0_2018.pdf&lt;/url&gt;&lt;/related-urls&gt;&lt;/urls&gt;&lt;/record&gt;&lt;/Cite&gt;&lt;/EndNote&gt;</w:instrText>
      </w:r>
      <w:r>
        <w:fldChar w:fldCharType="separate"/>
      </w:r>
      <w:r>
        <w:rPr>
          <w:noProof/>
        </w:rPr>
        <w:t>(NATSPEC, 2018)</w:t>
      </w:r>
      <w:r>
        <w:fldChar w:fldCharType="end"/>
      </w:r>
      <w:r>
        <w:t xml:space="preserve">, e.g., families in </w:t>
      </w:r>
      <w:r w:rsidRPr="00AE35BD">
        <w:rPr>
          <w:iCs/>
        </w:rPr>
        <w:t>Revit</w:t>
      </w:r>
      <w:r w:rsidRPr="00790A64">
        <w:t>.</w:t>
      </w:r>
      <w:r w:rsidRPr="00770E89">
        <w:t xml:space="preserve"> </w:t>
      </w:r>
      <w:r>
        <w:t>C</w:t>
      </w:r>
      <w:r w:rsidRPr="00770E89">
        <w:t xml:space="preserve">omponents (a.k.a. </w:t>
      </w:r>
      <w:r w:rsidRPr="00790A64">
        <w:t xml:space="preserve">instance) </w:t>
      </w:r>
      <w:r w:rsidRPr="00726B00">
        <w:t xml:space="preserve">are individuals of an entity at a particular location and orientation within a model </w:t>
      </w:r>
      <w:r>
        <w:fldChar w:fldCharType="begin"/>
      </w:r>
      <w:r>
        <w:instrText xml:space="preserve"> ADDIN EN.CITE &lt;EndNote&gt;&lt;Cite&gt;&lt;Author&gt;NBS&lt;/Author&gt;&lt;Year&gt;2019&lt;/Year&gt;&lt;RecNum&gt;87&lt;/RecNum&gt;&lt;DisplayText&gt;(NBS, 2019)&lt;/DisplayText&gt;&lt;record&gt;&lt;rec-number&gt;87&lt;/rec-number&gt;&lt;foreign-keys&gt;&lt;key app="EN" db-id="wfpfe2998petrqexvrh5z0pxfrsz92szrf25" timestamp="1617948607" guid="41f67439-aa5d-42f4-9bf3-af7939d72b0f"&gt;87&lt;/key&gt;&lt;/foreign-keys&gt;&lt;ref-type name="Web Page"&gt;12&lt;/ref-type&gt;&lt;contributors&gt;&lt;authors&gt;&lt;author&gt;NBS&lt;/author&gt;&lt;/authors&gt;&lt;/contributors&gt;&lt;titles&gt;&lt;title&gt;NBS BIM Object Standard v2.1&lt;/title&gt;&lt;/titles&gt;&lt;volume&gt;2021&lt;/volume&gt;&lt;number&gt;April 9, 2021&lt;/number&gt;&lt;dates&gt;&lt;year&gt;2019&lt;/year&gt;&lt;/dates&gt;&lt;urls&gt;&lt;related-urls&gt;&lt;url&gt;https://www.nationalbimlibrary.com/en/nbs-bim-object-standard/&lt;/url&gt;&lt;/related-urls&gt;&lt;/urls&gt;&lt;/record&gt;&lt;/Cite&gt;&lt;/EndNote&gt;</w:instrText>
      </w:r>
      <w:r>
        <w:fldChar w:fldCharType="separate"/>
      </w:r>
      <w:r>
        <w:rPr>
          <w:noProof/>
        </w:rPr>
        <w:t>(NBS, 2019)</w:t>
      </w:r>
      <w:r>
        <w:fldChar w:fldCharType="end"/>
      </w:r>
      <w:r>
        <w:t>, e.g., instances of families</w:t>
      </w:r>
      <w:r w:rsidRPr="00726B00">
        <w:t xml:space="preserve">. </w:t>
      </w:r>
      <w:r>
        <w:t>Although</w:t>
      </w:r>
      <w:r w:rsidRPr="00726B00">
        <w:t xml:space="preserve"> the focus</w:t>
      </w:r>
      <w:r>
        <w:t xml:space="preserve"> of this study</w:t>
      </w:r>
      <w:r w:rsidRPr="00726B00">
        <w:t xml:space="preserve"> is on naming the compone</w:t>
      </w:r>
      <w:r w:rsidRPr="00B9674A">
        <w:t>nts</w:t>
      </w:r>
      <w:r>
        <w:t xml:space="preserve">, </w:t>
      </w:r>
      <w:r w:rsidRPr="00770E89">
        <w:t>both conventions are summarized</w:t>
      </w:r>
      <w:r>
        <w:t xml:space="preserve"> for </w:t>
      </w:r>
      <w:r w:rsidRPr="00B9674A">
        <w:t>reference</w:t>
      </w:r>
      <w:r>
        <w:t>. As shown in Table 1, e</w:t>
      </w:r>
      <w:r w:rsidRPr="0013276D">
        <w:t>xisting naming conventions usually consist of several fields</w:t>
      </w:r>
      <w:r>
        <w:t xml:space="preserve"> containing</w:t>
      </w:r>
      <w:r w:rsidRPr="00D1176F">
        <w:t xml:space="preserve"> certain information</w:t>
      </w:r>
      <w:r>
        <w:t xml:space="preserve"> and</w:t>
      </w:r>
      <w:r w:rsidRPr="00D1176F">
        <w:t xml:space="preserve"> concatenated with </w:t>
      </w:r>
      <w:r>
        <w:t xml:space="preserve">a </w:t>
      </w:r>
      <w:r w:rsidRPr="00D1176F">
        <w:t>hyphen (-) or under</w:t>
      </w:r>
      <w:r>
        <w:t>score</w:t>
      </w:r>
      <w:r w:rsidRPr="00D1176F">
        <w:t xml:space="preserve"> </w:t>
      </w:r>
      <w:r w:rsidRPr="009033E3">
        <w:t>(_).</w:t>
      </w:r>
      <w:r w:rsidRPr="0013276D">
        <w:t xml:space="preserve"> Generally, the field information used in naming includes </w:t>
      </w:r>
      <w:r w:rsidRPr="00AE35BD">
        <w:rPr>
          <w:iCs/>
        </w:rPr>
        <w:t>Type</w:t>
      </w:r>
      <w:r w:rsidRPr="00852C36">
        <w:rPr>
          <w:iCs/>
        </w:rPr>
        <w:t xml:space="preserve">, </w:t>
      </w:r>
      <w:r w:rsidRPr="00AE35BD">
        <w:rPr>
          <w:iCs/>
        </w:rPr>
        <w:t>Subtype</w:t>
      </w:r>
      <w:r w:rsidRPr="00852C36">
        <w:rPr>
          <w:iCs/>
        </w:rPr>
        <w:t xml:space="preserve">, </w:t>
      </w:r>
      <w:r w:rsidRPr="00AE35BD">
        <w:rPr>
          <w:iCs/>
        </w:rPr>
        <w:t>Originator</w:t>
      </w:r>
      <w:r w:rsidRPr="00852C36">
        <w:rPr>
          <w:iCs/>
        </w:rPr>
        <w:t xml:space="preserve">, </w:t>
      </w:r>
      <w:r w:rsidRPr="00AE35BD">
        <w:rPr>
          <w:iCs/>
        </w:rPr>
        <w:t>Manufacturer</w:t>
      </w:r>
      <w:r w:rsidRPr="00852C36">
        <w:rPr>
          <w:iCs/>
        </w:rPr>
        <w:t xml:space="preserve">, </w:t>
      </w:r>
      <w:r w:rsidRPr="00AE35BD">
        <w:rPr>
          <w:iCs/>
        </w:rPr>
        <w:t>Description</w:t>
      </w:r>
      <w:r w:rsidRPr="00852C36">
        <w:rPr>
          <w:iCs/>
        </w:rPr>
        <w:t xml:space="preserve">, </w:t>
      </w:r>
      <w:r>
        <w:rPr>
          <w:iCs/>
        </w:rPr>
        <w:t xml:space="preserve">and </w:t>
      </w:r>
      <w:r w:rsidRPr="00AE35BD">
        <w:rPr>
          <w:iCs/>
        </w:rPr>
        <w:t>Sequential number</w:t>
      </w:r>
      <w:r>
        <w:rPr>
          <w:iCs/>
        </w:rPr>
        <w:t>.</w:t>
      </w:r>
    </w:p>
    <w:p w14:paraId="2FC5A6D9" w14:textId="77777777" w:rsidR="00587F3D" w:rsidRDefault="00587F3D" w:rsidP="00F031B4">
      <w:pPr>
        <w:rPr>
          <w:iCs/>
        </w:rPr>
      </w:pPr>
    </w:p>
    <w:p w14:paraId="0277177F" w14:textId="77777777" w:rsidR="00F031B4" w:rsidRDefault="00F031B4" w:rsidP="00F031B4">
      <w:pPr>
        <w:spacing w:line="300" w:lineRule="auto"/>
        <w:contextualSpacing/>
      </w:pPr>
      <w:r w:rsidRPr="0027219F">
        <w:t xml:space="preserve">Table </w:t>
      </w:r>
      <w:r>
        <w:t>1.</w:t>
      </w:r>
      <w:r w:rsidRPr="00790A64">
        <w:t xml:space="preserve"> Summary of </w:t>
      </w:r>
      <w:r>
        <w:t xml:space="preserve">construction </w:t>
      </w:r>
      <w:r w:rsidRPr="00790A64">
        <w:t>naming conventions</w:t>
      </w:r>
    </w:p>
    <w:tbl>
      <w:tblPr>
        <w:tblW w:w="9116" w:type="dxa"/>
        <w:tblInd w:w="-90" w:type="dxa"/>
        <w:tblLayout w:type="fixed"/>
        <w:tblLook w:val="04A0" w:firstRow="1" w:lastRow="0" w:firstColumn="1" w:lastColumn="0" w:noHBand="0" w:noVBand="1"/>
      </w:tblPr>
      <w:tblGrid>
        <w:gridCol w:w="1224"/>
        <w:gridCol w:w="1134"/>
        <w:gridCol w:w="993"/>
        <w:gridCol w:w="1059"/>
        <w:gridCol w:w="1209"/>
        <w:gridCol w:w="3497"/>
      </w:tblGrid>
      <w:tr w:rsidR="00F031B4" w14:paraId="42295A80" w14:textId="77777777" w:rsidTr="00AC7DD5">
        <w:trPr>
          <w:trHeight w:val="773"/>
        </w:trPr>
        <w:tc>
          <w:tcPr>
            <w:tcW w:w="1224" w:type="dxa"/>
            <w:tcBorders>
              <w:top w:val="single" w:sz="8" w:space="0" w:color="auto"/>
              <w:left w:val="nil"/>
              <w:bottom w:val="single" w:sz="8" w:space="0" w:color="auto"/>
              <w:right w:val="nil"/>
            </w:tcBorders>
            <w:shd w:val="clear" w:color="auto" w:fill="auto"/>
            <w:vAlign w:val="center"/>
            <w:hideMark/>
          </w:tcPr>
          <w:p w14:paraId="2DCD19D6" w14:textId="77777777" w:rsidR="00F031B4" w:rsidRDefault="00F031B4" w:rsidP="00DB08FA">
            <w:pPr>
              <w:spacing w:line="300" w:lineRule="auto"/>
              <w:contextualSpacing/>
              <w:jc w:val="left"/>
              <w:rPr>
                <w:b/>
                <w:bCs/>
                <w:color w:val="000000"/>
                <w:sz w:val="20"/>
                <w:szCs w:val="20"/>
              </w:rPr>
            </w:pPr>
            <w:r>
              <w:rPr>
                <w:b/>
                <w:bCs/>
                <w:color w:val="000000"/>
                <w:sz w:val="20"/>
                <w:szCs w:val="20"/>
              </w:rPr>
              <w:lastRenderedPageBreak/>
              <w:t>Reference</w:t>
            </w:r>
          </w:p>
        </w:tc>
        <w:tc>
          <w:tcPr>
            <w:tcW w:w="1134" w:type="dxa"/>
            <w:tcBorders>
              <w:top w:val="single" w:sz="8" w:space="0" w:color="auto"/>
              <w:left w:val="nil"/>
              <w:bottom w:val="single" w:sz="8" w:space="0" w:color="auto"/>
              <w:right w:val="nil"/>
            </w:tcBorders>
            <w:shd w:val="clear" w:color="auto" w:fill="auto"/>
            <w:vAlign w:val="center"/>
            <w:hideMark/>
          </w:tcPr>
          <w:p w14:paraId="3064F126" w14:textId="77777777" w:rsidR="00F031B4" w:rsidRDefault="00F031B4" w:rsidP="00DB08FA">
            <w:pPr>
              <w:spacing w:line="300" w:lineRule="auto"/>
              <w:contextualSpacing/>
              <w:rPr>
                <w:b/>
                <w:bCs/>
                <w:color w:val="000000"/>
                <w:sz w:val="20"/>
                <w:szCs w:val="20"/>
              </w:rPr>
            </w:pPr>
            <w:r>
              <w:rPr>
                <w:b/>
                <w:bCs/>
                <w:color w:val="000000"/>
                <w:sz w:val="20"/>
                <w:szCs w:val="20"/>
              </w:rPr>
              <w:t>Reference type</w:t>
            </w:r>
          </w:p>
        </w:tc>
        <w:tc>
          <w:tcPr>
            <w:tcW w:w="993" w:type="dxa"/>
            <w:tcBorders>
              <w:top w:val="single" w:sz="8" w:space="0" w:color="auto"/>
              <w:left w:val="nil"/>
              <w:bottom w:val="single" w:sz="8" w:space="0" w:color="auto"/>
              <w:right w:val="nil"/>
            </w:tcBorders>
            <w:shd w:val="clear" w:color="auto" w:fill="auto"/>
            <w:vAlign w:val="center"/>
            <w:hideMark/>
          </w:tcPr>
          <w:p w14:paraId="2B841772" w14:textId="77777777" w:rsidR="00F031B4" w:rsidRDefault="00F031B4" w:rsidP="00DB08FA">
            <w:pPr>
              <w:spacing w:line="300" w:lineRule="auto"/>
              <w:contextualSpacing/>
              <w:rPr>
                <w:b/>
                <w:bCs/>
                <w:color w:val="000000"/>
                <w:sz w:val="20"/>
                <w:szCs w:val="20"/>
              </w:rPr>
            </w:pPr>
            <w:r>
              <w:rPr>
                <w:b/>
                <w:bCs/>
                <w:color w:val="000000"/>
                <w:sz w:val="20"/>
                <w:szCs w:val="20"/>
              </w:rPr>
              <w:t>Country or region</w:t>
            </w:r>
          </w:p>
        </w:tc>
        <w:tc>
          <w:tcPr>
            <w:tcW w:w="1059" w:type="dxa"/>
            <w:tcBorders>
              <w:top w:val="single" w:sz="8" w:space="0" w:color="auto"/>
              <w:left w:val="nil"/>
              <w:bottom w:val="single" w:sz="8" w:space="0" w:color="auto"/>
              <w:right w:val="nil"/>
            </w:tcBorders>
            <w:shd w:val="clear" w:color="auto" w:fill="auto"/>
            <w:vAlign w:val="center"/>
            <w:hideMark/>
          </w:tcPr>
          <w:p w14:paraId="058445B0" w14:textId="77777777" w:rsidR="00F031B4" w:rsidRDefault="00F031B4" w:rsidP="00DB08FA">
            <w:pPr>
              <w:spacing w:line="300" w:lineRule="auto"/>
              <w:contextualSpacing/>
              <w:rPr>
                <w:b/>
                <w:bCs/>
                <w:color w:val="000000"/>
                <w:sz w:val="20"/>
                <w:szCs w:val="20"/>
              </w:rPr>
            </w:pPr>
            <w:r>
              <w:rPr>
                <w:b/>
                <w:bCs/>
                <w:color w:val="000000"/>
                <w:sz w:val="20"/>
                <w:szCs w:val="20"/>
              </w:rPr>
              <w:t>Level of application</w:t>
            </w:r>
          </w:p>
        </w:tc>
        <w:tc>
          <w:tcPr>
            <w:tcW w:w="1209" w:type="dxa"/>
            <w:tcBorders>
              <w:top w:val="single" w:sz="8" w:space="0" w:color="auto"/>
              <w:left w:val="nil"/>
              <w:bottom w:val="single" w:sz="8" w:space="0" w:color="auto"/>
              <w:right w:val="nil"/>
            </w:tcBorders>
            <w:shd w:val="clear" w:color="auto" w:fill="auto"/>
            <w:vAlign w:val="center"/>
            <w:hideMark/>
          </w:tcPr>
          <w:p w14:paraId="3E72192D" w14:textId="77777777" w:rsidR="00F031B4" w:rsidRDefault="00F031B4" w:rsidP="00DB08FA">
            <w:pPr>
              <w:spacing w:line="300" w:lineRule="auto"/>
              <w:contextualSpacing/>
              <w:rPr>
                <w:b/>
                <w:bCs/>
                <w:color w:val="000000"/>
                <w:sz w:val="20"/>
                <w:szCs w:val="20"/>
              </w:rPr>
            </w:pPr>
            <w:r>
              <w:rPr>
                <w:b/>
                <w:bCs/>
                <w:color w:val="000000"/>
                <w:sz w:val="20"/>
                <w:szCs w:val="20"/>
              </w:rPr>
              <w:t xml:space="preserve">Subject of naming </w:t>
            </w:r>
          </w:p>
        </w:tc>
        <w:tc>
          <w:tcPr>
            <w:tcW w:w="3497" w:type="dxa"/>
            <w:tcBorders>
              <w:top w:val="single" w:sz="8" w:space="0" w:color="auto"/>
              <w:left w:val="nil"/>
              <w:bottom w:val="single" w:sz="8" w:space="0" w:color="auto"/>
              <w:right w:val="nil"/>
            </w:tcBorders>
            <w:shd w:val="clear" w:color="auto" w:fill="auto"/>
            <w:vAlign w:val="center"/>
            <w:hideMark/>
          </w:tcPr>
          <w:p w14:paraId="3A3C9B94" w14:textId="77777777" w:rsidR="00F031B4" w:rsidRDefault="00F031B4" w:rsidP="00DB08FA">
            <w:pPr>
              <w:spacing w:line="300" w:lineRule="auto"/>
              <w:contextualSpacing/>
              <w:rPr>
                <w:b/>
                <w:bCs/>
                <w:color w:val="000000"/>
                <w:sz w:val="20"/>
                <w:szCs w:val="20"/>
              </w:rPr>
            </w:pPr>
            <w:r>
              <w:rPr>
                <w:b/>
                <w:bCs/>
                <w:color w:val="000000"/>
                <w:sz w:val="20"/>
                <w:szCs w:val="20"/>
              </w:rPr>
              <w:t>Naming convention</w:t>
            </w:r>
          </w:p>
        </w:tc>
      </w:tr>
      <w:tr w:rsidR="00F031B4" w14:paraId="68BD3D1F" w14:textId="77777777" w:rsidTr="00AC7DD5">
        <w:trPr>
          <w:trHeight w:val="187"/>
        </w:trPr>
        <w:tc>
          <w:tcPr>
            <w:tcW w:w="1224" w:type="dxa"/>
            <w:tcBorders>
              <w:top w:val="nil"/>
              <w:left w:val="nil"/>
              <w:bottom w:val="nil"/>
              <w:right w:val="nil"/>
            </w:tcBorders>
            <w:shd w:val="clear" w:color="auto" w:fill="auto"/>
            <w:vAlign w:val="center"/>
            <w:hideMark/>
          </w:tcPr>
          <w:p w14:paraId="4781C341"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AuthorYear="1"&gt;&lt;Author&gt;ISO&lt;/Author&gt;&lt;Year&gt;1998&lt;/Year&gt;&lt;RecNum&gt;74&lt;/RecNum&gt;&lt;DisplayText&gt;ISO (1998)&lt;/DisplayText&gt;&lt;record&gt;&lt;rec-number&gt;74&lt;/rec-number&gt;&lt;foreign-keys&gt;&lt;key app="EN" db-id="wfpfe2998petrqexvrh5z0pxfrsz92szrf25" timestamp="1613959764" guid="245ba965-38aa-4ac1-ba15-44e4bc18899d"&gt;74&lt;/key&gt;&lt;/foreign-keys&gt;&lt;ref-type name="Web Page"&gt;12&lt;/ref-type&gt;&lt;contributors&gt;&lt;authors&gt;&lt;author&gt;ISO&lt;/author&gt;&lt;/authors&gt;&lt;/contributors&gt;&lt;titles&gt;&lt;title&gt;ISO 4157-1:1998 Construction drawings — Designation systems — Part 1: Buildings and parts of buildings&lt;/title&gt;&lt;/titles&gt;&lt;volume&gt;2021&lt;/volume&gt;&lt;number&gt;April 9, 2021&lt;/number&gt;&lt;dates&gt;&lt;year&gt;1998&lt;/year&gt;&lt;/dates&gt;&lt;urls&gt;&lt;related-urls&gt;&lt;url&gt;https://www.iso.org/standard/26189.html&lt;/url&gt;&lt;/related-urls&gt;&lt;/urls&gt;&lt;/record&gt;&lt;/Cite&gt;&lt;/EndNote&gt;</w:instrText>
            </w:r>
            <w:r>
              <w:rPr>
                <w:noProof/>
                <w:color w:val="000000"/>
                <w:sz w:val="20"/>
                <w:szCs w:val="20"/>
              </w:rPr>
              <w:fldChar w:fldCharType="separate"/>
            </w:r>
            <w:r>
              <w:rPr>
                <w:noProof/>
                <w:color w:val="000000"/>
                <w:sz w:val="20"/>
                <w:szCs w:val="20"/>
              </w:rPr>
              <w:t>ISO (1998)</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582C7DE3"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3DE64F2C" w14:textId="77777777" w:rsidR="00F031B4" w:rsidRDefault="00F031B4" w:rsidP="00DB08FA">
            <w:pPr>
              <w:spacing w:line="300" w:lineRule="auto"/>
              <w:contextualSpacing/>
              <w:rPr>
                <w:color w:val="000000"/>
                <w:sz w:val="20"/>
                <w:szCs w:val="20"/>
              </w:rPr>
            </w:pPr>
            <w:r>
              <w:rPr>
                <w:color w:val="000000"/>
                <w:sz w:val="20"/>
                <w:szCs w:val="20"/>
              </w:rPr>
              <w:t>Global</w:t>
            </w:r>
          </w:p>
        </w:tc>
        <w:tc>
          <w:tcPr>
            <w:tcW w:w="1059" w:type="dxa"/>
            <w:tcBorders>
              <w:top w:val="nil"/>
              <w:left w:val="nil"/>
              <w:bottom w:val="nil"/>
              <w:right w:val="nil"/>
            </w:tcBorders>
            <w:shd w:val="clear" w:color="auto" w:fill="auto"/>
            <w:vAlign w:val="center"/>
            <w:hideMark/>
          </w:tcPr>
          <w:p w14:paraId="47781F6E" w14:textId="77777777" w:rsidR="00F031B4" w:rsidRDefault="00F031B4" w:rsidP="00DB08FA">
            <w:pPr>
              <w:spacing w:line="300" w:lineRule="auto"/>
              <w:contextualSpacing/>
              <w:rPr>
                <w:color w:val="000000"/>
                <w:sz w:val="20"/>
                <w:szCs w:val="20"/>
              </w:rPr>
            </w:pPr>
            <w:r>
              <w:rPr>
                <w:color w:val="000000"/>
                <w:sz w:val="20"/>
                <w:szCs w:val="20"/>
              </w:rPr>
              <w:t xml:space="preserve">Region </w:t>
            </w:r>
          </w:p>
        </w:tc>
        <w:tc>
          <w:tcPr>
            <w:tcW w:w="1209" w:type="dxa"/>
            <w:tcBorders>
              <w:top w:val="nil"/>
              <w:left w:val="nil"/>
              <w:bottom w:val="nil"/>
              <w:right w:val="nil"/>
            </w:tcBorders>
            <w:shd w:val="clear" w:color="auto" w:fill="auto"/>
            <w:vAlign w:val="center"/>
            <w:hideMark/>
          </w:tcPr>
          <w:p w14:paraId="665A8DA2" w14:textId="77777777" w:rsidR="00F031B4" w:rsidRDefault="00F031B4" w:rsidP="00DB08FA">
            <w:pPr>
              <w:spacing w:line="300" w:lineRule="auto"/>
              <w:contextualSpacing/>
              <w:rPr>
                <w:color w:val="000000"/>
                <w:sz w:val="20"/>
                <w:szCs w:val="20"/>
              </w:rPr>
            </w:pPr>
            <w:r>
              <w:rPr>
                <w:color w:val="000000"/>
                <w:sz w:val="20"/>
                <w:szCs w:val="20"/>
              </w:rPr>
              <w:t>Component</w:t>
            </w:r>
          </w:p>
        </w:tc>
        <w:tc>
          <w:tcPr>
            <w:tcW w:w="3497" w:type="dxa"/>
            <w:tcBorders>
              <w:top w:val="nil"/>
              <w:left w:val="nil"/>
              <w:bottom w:val="nil"/>
              <w:right w:val="nil"/>
            </w:tcBorders>
            <w:shd w:val="clear" w:color="auto" w:fill="auto"/>
            <w:vAlign w:val="center"/>
            <w:hideMark/>
          </w:tcPr>
          <w:p w14:paraId="3AF8756A" w14:textId="77777777" w:rsidR="00F031B4" w:rsidRDefault="00F031B4" w:rsidP="00DB08FA">
            <w:pPr>
              <w:spacing w:line="300" w:lineRule="auto"/>
              <w:contextualSpacing/>
              <w:rPr>
                <w:color w:val="000000"/>
                <w:sz w:val="20"/>
                <w:szCs w:val="20"/>
              </w:rPr>
            </w:pPr>
            <w:r>
              <w:rPr>
                <w:color w:val="000000"/>
                <w:sz w:val="20"/>
                <w:szCs w:val="20"/>
              </w:rPr>
              <w:t>&lt;IfcSubtype&gt;&lt;Sequential number&gt;</w:t>
            </w:r>
          </w:p>
        </w:tc>
      </w:tr>
      <w:tr w:rsidR="00F031B4" w14:paraId="188510F3" w14:textId="77777777" w:rsidTr="00AC7DD5">
        <w:trPr>
          <w:trHeight w:val="536"/>
        </w:trPr>
        <w:tc>
          <w:tcPr>
            <w:tcW w:w="1224" w:type="dxa"/>
            <w:tcBorders>
              <w:top w:val="nil"/>
              <w:left w:val="nil"/>
              <w:bottom w:val="nil"/>
              <w:right w:val="nil"/>
            </w:tcBorders>
            <w:shd w:val="clear" w:color="auto" w:fill="auto"/>
            <w:vAlign w:val="center"/>
            <w:hideMark/>
          </w:tcPr>
          <w:p w14:paraId="3EDEB164"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AuthorYear="1"&gt;&lt;Author&gt;Bloomberg&lt;/Author&gt;&lt;Year&gt;2012&lt;/Year&gt;&lt;RecNum&gt;110&lt;/RecNum&gt;&lt;DisplayText&gt;Bloomberg et al. (2012)&lt;/DisplayText&gt;&lt;record&gt;&lt;rec-number&gt;110&lt;/rec-number&gt;&lt;foreign-keys&gt;&lt;key app="EN" db-id="wfpfe2998petrqexvrh5z0pxfrsz92szrf25" timestamp="1617954007" guid="dc3b204f-98f2-482b-8fee-6a3815fca985"&gt;110&lt;/key&gt;&lt;/foreign-keys&gt;&lt;ref-type name="Web Page"&gt;12&lt;/ref-type&gt;&lt;contributors&gt;&lt;authors&gt;&lt;author&gt;Bloomberg, M. R.&lt;/author&gt;&lt;author&gt;Burney, D. J.&lt;/author&gt;&lt;author&gt;Resnick D.&lt;/author&gt;&lt;/authors&gt;&lt;/contributors&gt;&lt;titles&gt;&lt;title&gt;BIM Guidelines&lt;/title&gt;&lt;/titles&gt;&lt;volume&gt;2021&lt;/volume&gt;&lt;number&gt;April 9, 2021&lt;/number&gt;&lt;dates&gt;&lt;year&gt;2012&lt;/year&gt;&lt;/dates&gt;&lt;pub-location&gt;New York&lt;/pub-location&gt;&lt;publisher&gt;Department of Design + Construction&lt;/publisher&gt;&lt;urls&gt;&lt;related-urls&gt;&lt;url&gt;http://www.nyc.gov/html/ddc/downloads/pdf/DDC_BIM_Guidelines.pdf&lt;/url&gt;&lt;/related-urls&gt;&lt;/urls&gt;&lt;/record&gt;&lt;/Cite&gt;&lt;/EndNote&gt;</w:instrText>
            </w:r>
            <w:r>
              <w:rPr>
                <w:noProof/>
                <w:color w:val="000000"/>
                <w:sz w:val="20"/>
                <w:szCs w:val="20"/>
              </w:rPr>
              <w:fldChar w:fldCharType="separate"/>
            </w:r>
            <w:r>
              <w:rPr>
                <w:noProof/>
                <w:color w:val="000000"/>
                <w:sz w:val="20"/>
                <w:szCs w:val="20"/>
              </w:rPr>
              <w:t>Bloomberg et al. (2012)</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00482F16"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6C4305BA" w14:textId="77777777" w:rsidR="00F031B4" w:rsidRDefault="00F031B4" w:rsidP="00DB08FA">
            <w:pPr>
              <w:spacing w:line="300" w:lineRule="auto"/>
              <w:contextualSpacing/>
              <w:rPr>
                <w:color w:val="000000"/>
                <w:sz w:val="20"/>
                <w:szCs w:val="20"/>
              </w:rPr>
            </w:pPr>
            <w:r>
              <w:rPr>
                <w:color w:val="000000"/>
                <w:sz w:val="20"/>
                <w:szCs w:val="20"/>
              </w:rPr>
              <w:t>US</w:t>
            </w:r>
          </w:p>
        </w:tc>
        <w:tc>
          <w:tcPr>
            <w:tcW w:w="1059" w:type="dxa"/>
            <w:tcBorders>
              <w:top w:val="nil"/>
              <w:left w:val="nil"/>
              <w:bottom w:val="nil"/>
              <w:right w:val="nil"/>
            </w:tcBorders>
            <w:shd w:val="clear" w:color="auto" w:fill="auto"/>
            <w:vAlign w:val="center"/>
            <w:hideMark/>
          </w:tcPr>
          <w:p w14:paraId="623FAD40"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3FE66211"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044CFCA6" w14:textId="77777777" w:rsidR="00F031B4" w:rsidRDefault="00F031B4" w:rsidP="00DB08FA">
            <w:pPr>
              <w:spacing w:line="300" w:lineRule="auto"/>
              <w:contextualSpacing/>
              <w:rPr>
                <w:color w:val="000000"/>
                <w:sz w:val="20"/>
                <w:szCs w:val="20"/>
              </w:rPr>
            </w:pPr>
            <w:r>
              <w:rPr>
                <w:color w:val="000000"/>
                <w:sz w:val="20"/>
                <w:szCs w:val="20"/>
              </w:rPr>
              <w:t>&lt;Category&gt; - &lt;Type*&gt; - &lt;Subtype*&gt; - &lt;Manufacturer*&gt; - &lt;Description&gt;</w:t>
            </w:r>
          </w:p>
        </w:tc>
      </w:tr>
      <w:tr w:rsidR="00F031B4" w14:paraId="4F8AC209" w14:textId="77777777" w:rsidTr="00AC7DD5">
        <w:trPr>
          <w:trHeight w:val="405"/>
        </w:trPr>
        <w:tc>
          <w:tcPr>
            <w:tcW w:w="1224" w:type="dxa"/>
            <w:tcBorders>
              <w:top w:val="nil"/>
              <w:left w:val="nil"/>
              <w:bottom w:val="nil"/>
              <w:right w:val="nil"/>
            </w:tcBorders>
            <w:shd w:val="clear" w:color="auto" w:fill="auto"/>
            <w:vAlign w:val="center"/>
            <w:hideMark/>
          </w:tcPr>
          <w:p w14:paraId="43E7E6EF"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AuthorYear="1"&gt;&lt;Author&gt;USC&lt;/Author&gt;&lt;Year&gt;2012&lt;/Year&gt;&lt;RecNum&gt;111&lt;/RecNum&gt;&lt;DisplayText&gt;USC (2012)&lt;/DisplayText&gt;&lt;record&gt;&lt;rec-number&gt;111&lt;/rec-number&gt;&lt;foreign-keys&gt;&lt;key app="EN" db-id="wfpfe2998petrqexvrh5z0pxfrsz92szrf25" timestamp="1617954248" guid="2600b3dd-2f14-4088-a48e-7a2dee499d92"&gt;111&lt;/key&gt;&lt;/foreign-keys&gt;&lt;ref-type name="Web Page"&gt;12&lt;/ref-type&gt;&lt;contributors&gt;&lt;authors&gt;&lt;author&gt;USC&lt;/author&gt;&lt;/authors&gt;&lt;/contributors&gt;&lt;titles&gt;&lt;title&gt;Building Information Modeling (BIM) Guidelines (version 1.6)&lt;/title&gt;&lt;/titles&gt;&lt;volume&gt;2021&lt;/volume&gt;&lt;number&gt;April 9, 2021&lt;/number&gt;&lt;dates&gt;&lt;year&gt;2012&lt;/year&gt;&lt;/dates&gt;&lt;pub-location&gt;California&lt;/pub-location&gt;&lt;publisher&gt;USC Capital Construction Development and Facilities Management Services&lt;/publisher&gt;&lt;urls&gt;&lt;related-urls&gt;&lt;url&gt;https://facilities.usc.edu/uploads/documents/cas/BIMGuidelines_VS1_6_2012.pdf&lt;/url&gt;&lt;/related-urls&gt;&lt;/urls&gt;&lt;/record&gt;&lt;/Cite&gt;&lt;/EndNote&gt;</w:instrText>
            </w:r>
            <w:r>
              <w:rPr>
                <w:noProof/>
                <w:color w:val="000000"/>
                <w:sz w:val="20"/>
                <w:szCs w:val="20"/>
              </w:rPr>
              <w:fldChar w:fldCharType="separate"/>
            </w:r>
            <w:r>
              <w:rPr>
                <w:noProof/>
                <w:color w:val="000000"/>
                <w:sz w:val="20"/>
                <w:szCs w:val="20"/>
              </w:rPr>
              <w:t>USC (2012)</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3293428E"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566D125C" w14:textId="77777777" w:rsidR="00F031B4" w:rsidRDefault="00F031B4" w:rsidP="00DB08FA">
            <w:pPr>
              <w:spacing w:line="300" w:lineRule="auto"/>
              <w:contextualSpacing/>
              <w:rPr>
                <w:color w:val="000000"/>
                <w:sz w:val="20"/>
                <w:szCs w:val="20"/>
              </w:rPr>
            </w:pPr>
            <w:r>
              <w:rPr>
                <w:color w:val="000000"/>
                <w:sz w:val="20"/>
                <w:szCs w:val="20"/>
              </w:rPr>
              <w:t>US</w:t>
            </w:r>
          </w:p>
        </w:tc>
        <w:tc>
          <w:tcPr>
            <w:tcW w:w="1059" w:type="dxa"/>
            <w:tcBorders>
              <w:top w:val="nil"/>
              <w:left w:val="nil"/>
              <w:bottom w:val="nil"/>
              <w:right w:val="nil"/>
            </w:tcBorders>
            <w:shd w:val="clear" w:color="auto" w:fill="auto"/>
            <w:vAlign w:val="center"/>
            <w:hideMark/>
          </w:tcPr>
          <w:p w14:paraId="316625EB" w14:textId="77777777" w:rsidR="00F031B4" w:rsidRDefault="00F031B4" w:rsidP="00DB08FA">
            <w:pPr>
              <w:spacing w:line="300" w:lineRule="auto"/>
              <w:contextualSpacing/>
              <w:rPr>
                <w:color w:val="000000"/>
                <w:sz w:val="20"/>
                <w:szCs w:val="20"/>
              </w:rPr>
            </w:pPr>
            <w:r>
              <w:rPr>
                <w:color w:val="000000"/>
                <w:sz w:val="20"/>
                <w:szCs w:val="20"/>
              </w:rPr>
              <w:t xml:space="preserve">Company </w:t>
            </w:r>
          </w:p>
        </w:tc>
        <w:tc>
          <w:tcPr>
            <w:tcW w:w="1209" w:type="dxa"/>
            <w:tcBorders>
              <w:top w:val="nil"/>
              <w:left w:val="nil"/>
              <w:bottom w:val="nil"/>
              <w:right w:val="nil"/>
            </w:tcBorders>
            <w:shd w:val="clear" w:color="auto" w:fill="auto"/>
            <w:vAlign w:val="center"/>
            <w:hideMark/>
          </w:tcPr>
          <w:p w14:paraId="36C981B0"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6B810431" w14:textId="77777777" w:rsidR="00F031B4" w:rsidRDefault="00F031B4" w:rsidP="00DB08FA">
            <w:pPr>
              <w:spacing w:line="300" w:lineRule="auto"/>
              <w:contextualSpacing/>
              <w:rPr>
                <w:color w:val="000000"/>
                <w:sz w:val="20"/>
                <w:szCs w:val="20"/>
              </w:rPr>
            </w:pPr>
            <w:r>
              <w:rPr>
                <w:color w:val="000000"/>
                <w:sz w:val="20"/>
                <w:szCs w:val="20"/>
              </w:rPr>
              <w:t>&lt;Type&gt;-&lt;Description&gt;</w:t>
            </w:r>
          </w:p>
        </w:tc>
      </w:tr>
      <w:tr w:rsidR="00F031B4" w14:paraId="55CBE206" w14:textId="77777777" w:rsidTr="00AC7DD5">
        <w:trPr>
          <w:trHeight w:val="525"/>
        </w:trPr>
        <w:tc>
          <w:tcPr>
            <w:tcW w:w="1224" w:type="dxa"/>
            <w:tcBorders>
              <w:top w:val="nil"/>
              <w:left w:val="nil"/>
              <w:bottom w:val="nil"/>
              <w:right w:val="nil"/>
            </w:tcBorders>
            <w:shd w:val="clear" w:color="auto" w:fill="auto"/>
            <w:vAlign w:val="center"/>
            <w:hideMark/>
          </w:tcPr>
          <w:p w14:paraId="1942C563"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AuthorYear="1"&gt;&lt;Author&gt;USC&lt;/Author&gt;&lt;Year&gt;2012&lt;/Year&gt;&lt;RecNum&gt;111&lt;/RecNum&gt;&lt;DisplayText&gt;USC (2012)&lt;/DisplayText&gt;&lt;record&gt;&lt;rec-number&gt;111&lt;/rec-number&gt;&lt;foreign-keys&gt;&lt;key app="EN" db-id="wfpfe2998petrqexvrh5z0pxfrsz92szrf25" timestamp="1617954248" guid="2600b3dd-2f14-4088-a48e-7a2dee499d92"&gt;111&lt;/key&gt;&lt;/foreign-keys&gt;&lt;ref-type name="Web Page"&gt;12&lt;/ref-type&gt;&lt;contributors&gt;&lt;authors&gt;&lt;author&gt;USC&lt;/author&gt;&lt;/authors&gt;&lt;/contributors&gt;&lt;titles&gt;&lt;title&gt;Building Information Modeling (BIM) Guidelines (version 1.6)&lt;/title&gt;&lt;/titles&gt;&lt;volume&gt;2021&lt;/volume&gt;&lt;number&gt;April 9, 2021&lt;/number&gt;&lt;dates&gt;&lt;year&gt;2012&lt;/year&gt;&lt;/dates&gt;&lt;pub-location&gt;California&lt;/pub-location&gt;&lt;publisher&gt;USC Capital Construction Development and Facilities Management Services&lt;/publisher&gt;&lt;urls&gt;&lt;related-urls&gt;&lt;url&gt;https://facilities.usc.edu/uploads/documents/cas/BIMGuidelines_VS1_6_2012.pdf&lt;/url&gt;&lt;/related-urls&gt;&lt;/urls&gt;&lt;/record&gt;&lt;/Cite&gt;&lt;/EndNote&gt;</w:instrText>
            </w:r>
            <w:r>
              <w:rPr>
                <w:noProof/>
                <w:color w:val="000000"/>
                <w:sz w:val="20"/>
                <w:szCs w:val="20"/>
              </w:rPr>
              <w:fldChar w:fldCharType="separate"/>
            </w:r>
            <w:r>
              <w:rPr>
                <w:noProof/>
                <w:color w:val="000000"/>
                <w:sz w:val="20"/>
                <w:szCs w:val="20"/>
              </w:rPr>
              <w:t>USC (2012)</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319B32F1"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29FE286F" w14:textId="77777777" w:rsidR="00F031B4" w:rsidRDefault="00F031B4" w:rsidP="00DB08FA">
            <w:pPr>
              <w:spacing w:line="300" w:lineRule="auto"/>
              <w:contextualSpacing/>
              <w:rPr>
                <w:color w:val="000000"/>
                <w:sz w:val="20"/>
                <w:szCs w:val="20"/>
              </w:rPr>
            </w:pPr>
            <w:r>
              <w:rPr>
                <w:color w:val="000000"/>
                <w:sz w:val="20"/>
                <w:szCs w:val="20"/>
              </w:rPr>
              <w:t>US</w:t>
            </w:r>
          </w:p>
        </w:tc>
        <w:tc>
          <w:tcPr>
            <w:tcW w:w="1059" w:type="dxa"/>
            <w:tcBorders>
              <w:top w:val="nil"/>
              <w:left w:val="nil"/>
              <w:bottom w:val="nil"/>
              <w:right w:val="nil"/>
            </w:tcBorders>
            <w:shd w:val="clear" w:color="auto" w:fill="auto"/>
            <w:vAlign w:val="center"/>
            <w:hideMark/>
          </w:tcPr>
          <w:p w14:paraId="1661FED9" w14:textId="77777777" w:rsidR="00F031B4" w:rsidRDefault="00F031B4" w:rsidP="00DB08FA">
            <w:pPr>
              <w:spacing w:line="300" w:lineRule="auto"/>
              <w:contextualSpacing/>
              <w:rPr>
                <w:color w:val="000000"/>
                <w:sz w:val="20"/>
                <w:szCs w:val="20"/>
              </w:rPr>
            </w:pPr>
            <w:r>
              <w:rPr>
                <w:color w:val="000000"/>
                <w:sz w:val="20"/>
                <w:szCs w:val="20"/>
              </w:rPr>
              <w:t>Company</w:t>
            </w:r>
          </w:p>
        </w:tc>
        <w:tc>
          <w:tcPr>
            <w:tcW w:w="1209" w:type="dxa"/>
            <w:tcBorders>
              <w:top w:val="nil"/>
              <w:left w:val="nil"/>
              <w:bottom w:val="nil"/>
              <w:right w:val="nil"/>
            </w:tcBorders>
            <w:shd w:val="clear" w:color="auto" w:fill="auto"/>
            <w:vAlign w:val="center"/>
            <w:hideMark/>
          </w:tcPr>
          <w:p w14:paraId="487A7A1D" w14:textId="77777777" w:rsidR="00F031B4" w:rsidRDefault="00F031B4" w:rsidP="00DB08FA">
            <w:pPr>
              <w:spacing w:line="300" w:lineRule="auto"/>
              <w:contextualSpacing/>
              <w:rPr>
                <w:color w:val="000000"/>
                <w:sz w:val="20"/>
                <w:szCs w:val="20"/>
              </w:rPr>
            </w:pPr>
            <w:r>
              <w:rPr>
                <w:color w:val="000000"/>
                <w:sz w:val="20"/>
                <w:szCs w:val="20"/>
              </w:rPr>
              <w:t>Component</w:t>
            </w:r>
          </w:p>
        </w:tc>
        <w:tc>
          <w:tcPr>
            <w:tcW w:w="3497" w:type="dxa"/>
            <w:tcBorders>
              <w:top w:val="nil"/>
              <w:left w:val="nil"/>
              <w:bottom w:val="nil"/>
              <w:right w:val="nil"/>
            </w:tcBorders>
            <w:shd w:val="clear" w:color="auto" w:fill="auto"/>
            <w:vAlign w:val="center"/>
            <w:hideMark/>
          </w:tcPr>
          <w:p w14:paraId="1DAB759E" w14:textId="77777777" w:rsidR="00F031B4" w:rsidRDefault="00F031B4" w:rsidP="00DB08FA">
            <w:pPr>
              <w:spacing w:line="300" w:lineRule="auto"/>
              <w:contextualSpacing/>
              <w:rPr>
                <w:color w:val="000000"/>
                <w:sz w:val="20"/>
                <w:szCs w:val="20"/>
              </w:rPr>
            </w:pPr>
            <w:r>
              <w:rPr>
                <w:color w:val="000000"/>
                <w:sz w:val="20"/>
                <w:szCs w:val="20"/>
              </w:rPr>
              <w:t>&lt;Type&gt;-&lt;ID&gt;</w:t>
            </w:r>
          </w:p>
        </w:tc>
      </w:tr>
      <w:tr w:rsidR="00F031B4" w14:paraId="295F18DF" w14:textId="77777777" w:rsidTr="00AC7DD5">
        <w:trPr>
          <w:trHeight w:val="50"/>
        </w:trPr>
        <w:tc>
          <w:tcPr>
            <w:tcW w:w="1224" w:type="dxa"/>
            <w:tcBorders>
              <w:top w:val="nil"/>
              <w:left w:val="nil"/>
              <w:bottom w:val="nil"/>
              <w:right w:val="nil"/>
            </w:tcBorders>
            <w:shd w:val="clear" w:color="auto" w:fill="auto"/>
            <w:vAlign w:val="center"/>
            <w:hideMark/>
          </w:tcPr>
          <w:p w14:paraId="09AADFCB"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AuthorYear="1"&gt;&lt;Author&gt;BSI&lt;/Author&gt;&lt;Year&gt;2012&lt;/Year&gt;&lt;RecNum&gt;112&lt;/RecNum&gt;&lt;DisplayText&gt;BSI (2012)&lt;/DisplayText&gt;&lt;record&gt;&lt;rec-number&gt;112&lt;/rec-number&gt;&lt;foreign-keys&gt;&lt;key app="EN" db-id="wfpfe2998petrqexvrh5z0pxfrsz92szrf25" timestamp="1617954432" guid="542b0847-7ce0-45f6-a791-545b1f5c8098"&gt;112&lt;/key&gt;&lt;/foreign-keys&gt;&lt;ref-type name="Web Page"&gt;12&lt;/ref-type&gt;&lt;contributors&gt;&lt;authors&gt;&lt;author&gt;BSI&lt;/author&gt;&lt;/authors&gt;&lt;/contributors&gt;&lt;titles&gt;&lt;title&gt;Library objects for architecture, engineering and construction. Identification and classification - code of practice (BS 8541-1:2012)&lt;/title&gt;&lt;/titles&gt;&lt;volume&gt;2021&lt;/volume&gt;&lt;number&gt;April 9, 2021&lt;/number&gt;&lt;dates&gt;&lt;year&gt;2012&lt;/year&gt;&lt;/dates&gt;&lt;pub-location&gt;London&lt;/pub-location&gt;&lt;publisher&gt;BSI&lt;/publisher&gt;&lt;urls&gt;&lt;related-urls&gt;&lt;url&gt;https://www.thenbs.com/PublicationIndex/documents/details?Pub=BSI&amp;amp;DocId=301198&lt;/url&gt;&lt;/related-urls&gt;&lt;/urls&gt;&lt;/record&gt;&lt;/Cite&gt;&lt;/EndNote&gt;</w:instrText>
            </w:r>
            <w:r>
              <w:rPr>
                <w:noProof/>
                <w:color w:val="000000"/>
                <w:sz w:val="20"/>
                <w:szCs w:val="20"/>
              </w:rPr>
              <w:fldChar w:fldCharType="separate"/>
            </w:r>
            <w:r>
              <w:rPr>
                <w:noProof/>
                <w:color w:val="000000"/>
                <w:sz w:val="20"/>
                <w:szCs w:val="20"/>
              </w:rPr>
              <w:t>BSI (2012)</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7B581987"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7DD84561" w14:textId="77777777" w:rsidR="00F031B4" w:rsidRDefault="00F031B4" w:rsidP="00DB08FA">
            <w:pPr>
              <w:spacing w:line="300" w:lineRule="auto"/>
              <w:contextualSpacing/>
              <w:rPr>
                <w:color w:val="000000"/>
                <w:sz w:val="20"/>
                <w:szCs w:val="20"/>
              </w:rPr>
            </w:pPr>
            <w:r>
              <w:rPr>
                <w:color w:val="000000"/>
                <w:sz w:val="20"/>
                <w:szCs w:val="20"/>
              </w:rPr>
              <w:t>UK</w:t>
            </w:r>
          </w:p>
        </w:tc>
        <w:tc>
          <w:tcPr>
            <w:tcW w:w="1059" w:type="dxa"/>
            <w:tcBorders>
              <w:top w:val="nil"/>
              <w:left w:val="nil"/>
              <w:bottom w:val="nil"/>
              <w:right w:val="nil"/>
            </w:tcBorders>
            <w:shd w:val="clear" w:color="auto" w:fill="auto"/>
            <w:vAlign w:val="center"/>
            <w:hideMark/>
          </w:tcPr>
          <w:p w14:paraId="6CEA8575"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7C0ED701"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605B4B28" w14:textId="77777777" w:rsidR="00F031B4" w:rsidRDefault="00F031B4" w:rsidP="00DB08FA">
            <w:pPr>
              <w:spacing w:line="300" w:lineRule="auto"/>
              <w:contextualSpacing/>
              <w:rPr>
                <w:color w:val="000000"/>
                <w:sz w:val="20"/>
                <w:szCs w:val="20"/>
              </w:rPr>
            </w:pPr>
            <w:r>
              <w:rPr>
                <w:color w:val="000000"/>
                <w:sz w:val="20"/>
                <w:szCs w:val="20"/>
              </w:rPr>
              <w:t>&lt;Role&gt;_&lt;Classification&gt;_&lt;Presentation*&gt;_&lt;Originator&gt;_&lt;Type&gt;_&lt;Subtype*&gt;</w:t>
            </w:r>
          </w:p>
        </w:tc>
      </w:tr>
      <w:tr w:rsidR="00F031B4" w14:paraId="5AACEBA9" w14:textId="77777777" w:rsidTr="00AC7DD5">
        <w:trPr>
          <w:trHeight w:val="426"/>
        </w:trPr>
        <w:tc>
          <w:tcPr>
            <w:tcW w:w="1224" w:type="dxa"/>
            <w:tcBorders>
              <w:top w:val="nil"/>
              <w:left w:val="nil"/>
              <w:bottom w:val="nil"/>
              <w:right w:val="nil"/>
            </w:tcBorders>
            <w:shd w:val="clear" w:color="auto" w:fill="auto"/>
            <w:vAlign w:val="center"/>
            <w:hideMark/>
          </w:tcPr>
          <w:p w14:paraId="4049E699"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AuthorYear="1"&gt;&lt;Author&gt;ANZRSC&lt;/Author&gt;&lt;Year&gt;2012&lt;/Year&gt;&lt;RecNum&gt;113&lt;/RecNum&gt;&lt;DisplayText&gt;ANZRSC (2012)&lt;/DisplayText&gt;&lt;record&gt;&lt;rec-number&gt;113&lt;/rec-number&gt;&lt;foreign-keys&gt;&lt;key app="EN" db-id="wfpfe2998petrqexvrh5z0pxfrsz92szrf25" timestamp="1618280156" guid="b71b2376-445d-4b6f-b14d-a8164244f8fa"&gt;113&lt;/key&gt;&lt;/foreign-keys&gt;&lt;ref-type name="Book"&gt;6&lt;/ref-type&gt;&lt;contributors&gt;&lt;authors&gt;&lt;author&gt;ANZRSC&lt;/author&gt;&lt;/authors&gt;&lt;/contributors&gt;&lt;titles&gt;&lt;title&gt;Australian and New Zealand Revit Standards&lt;/title&gt;&lt;/titles&gt;&lt;dates&gt;&lt;year&gt;2012&lt;/year&gt;&lt;/dates&gt;&lt;pub-location&gt;Yarrowville, Australia&lt;/pub-location&gt;&lt;publisher&gt;ANZRSC&lt;/publisher&gt;&lt;urls&gt;&lt;/urls&gt;&lt;/record&gt;&lt;/Cite&gt;&lt;/EndNote&gt;</w:instrText>
            </w:r>
            <w:r>
              <w:rPr>
                <w:noProof/>
                <w:color w:val="000000"/>
                <w:sz w:val="20"/>
                <w:szCs w:val="20"/>
              </w:rPr>
              <w:fldChar w:fldCharType="separate"/>
            </w:r>
            <w:r>
              <w:rPr>
                <w:noProof/>
                <w:color w:val="000000"/>
                <w:sz w:val="20"/>
                <w:szCs w:val="20"/>
              </w:rPr>
              <w:t>ANZRSC (2012)</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6E204F46"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688E2C82" w14:textId="77777777" w:rsidR="00F031B4" w:rsidRDefault="00F031B4" w:rsidP="00DB08FA">
            <w:pPr>
              <w:spacing w:line="300" w:lineRule="auto"/>
              <w:contextualSpacing/>
              <w:rPr>
                <w:color w:val="000000"/>
                <w:sz w:val="20"/>
                <w:szCs w:val="20"/>
              </w:rPr>
            </w:pPr>
            <w:r>
              <w:rPr>
                <w:color w:val="000000"/>
                <w:sz w:val="20"/>
                <w:szCs w:val="20"/>
              </w:rPr>
              <w:t>Australia and NZ</w:t>
            </w:r>
          </w:p>
        </w:tc>
        <w:tc>
          <w:tcPr>
            <w:tcW w:w="1059" w:type="dxa"/>
            <w:tcBorders>
              <w:top w:val="nil"/>
              <w:left w:val="nil"/>
              <w:bottom w:val="nil"/>
              <w:right w:val="nil"/>
            </w:tcBorders>
            <w:shd w:val="clear" w:color="auto" w:fill="auto"/>
            <w:vAlign w:val="center"/>
            <w:hideMark/>
          </w:tcPr>
          <w:p w14:paraId="314E6FA3"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291D9616"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6F13839C" w14:textId="77777777" w:rsidR="00F031B4" w:rsidRDefault="00F031B4" w:rsidP="00DB08FA">
            <w:pPr>
              <w:spacing w:line="300" w:lineRule="auto"/>
              <w:contextualSpacing/>
              <w:rPr>
                <w:color w:val="000000"/>
                <w:sz w:val="20"/>
                <w:szCs w:val="20"/>
              </w:rPr>
            </w:pPr>
            <w:r>
              <w:rPr>
                <w:color w:val="000000"/>
                <w:sz w:val="20"/>
                <w:szCs w:val="20"/>
              </w:rPr>
              <w:t>&lt;Type&gt;_&lt;Subtype&gt;_&lt;Manufacturer&gt;_&lt;Description*&gt;</w:t>
            </w:r>
          </w:p>
        </w:tc>
      </w:tr>
      <w:tr w:rsidR="00F031B4" w14:paraId="2FA66830" w14:textId="77777777" w:rsidTr="00AC7DD5">
        <w:trPr>
          <w:trHeight w:val="525"/>
        </w:trPr>
        <w:tc>
          <w:tcPr>
            <w:tcW w:w="1224" w:type="dxa"/>
            <w:tcBorders>
              <w:top w:val="nil"/>
              <w:left w:val="nil"/>
              <w:bottom w:val="nil"/>
              <w:right w:val="nil"/>
            </w:tcBorders>
            <w:shd w:val="clear" w:color="auto" w:fill="auto"/>
            <w:vAlign w:val="center"/>
            <w:hideMark/>
          </w:tcPr>
          <w:p w14:paraId="36D99321"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AuthorYear="1"&gt;&lt;Author&gt;HKNWCON&lt;/Author&gt;&lt;Year&gt;2016&lt;/Year&gt;&lt;RecNum&gt;114&lt;/RecNum&gt;&lt;DisplayText&gt;HKNWCON (2016)&lt;/DisplayText&gt;&lt;record&gt;&lt;rec-number&gt;114&lt;/rec-number&gt;&lt;foreign-keys&gt;&lt;key app="EN" db-id="wfpfe2998petrqexvrh5z0pxfrsz92szrf25" timestamp="1618284165" guid="5f118b50-ac64-46c3-bc95-7d14b410209c"&gt;114&lt;/key&gt;&lt;/foreign-keys&gt;&lt;ref-type name="Book"&gt;6&lt;/ref-type&gt;&lt;contributors&gt;&lt;authors&gt;&lt;author&gt;HKNWCON&lt;/author&gt;&lt;/authors&gt;&lt;/contributors&gt;&lt;titles&gt;&lt;title&gt;BIM Standard – Standard Method of Modelling (SMM)&lt;/title&gt;&lt;/titles&gt;&lt;dates&gt;&lt;year&gt;2016&lt;/year&gt;&lt;/dates&gt;&lt;pub-location&gt;Hong Kong&lt;/pub-location&gt;&lt;publisher&gt;New World Construction Company Limited&lt;/publisher&gt;&lt;urls&gt;&lt;/urls&gt;&lt;/record&gt;&lt;/Cite&gt;&lt;/EndNote&gt;</w:instrText>
            </w:r>
            <w:r>
              <w:rPr>
                <w:noProof/>
                <w:color w:val="000000"/>
                <w:sz w:val="20"/>
                <w:szCs w:val="20"/>
              </w:rPr>
              <w:fldChar w:fldCharType="separate"/>
            </w:r>
            <w:r>
              <w:rPr>
                <w:noProof/>
                <w:color w:val="000000"/>
                <w:sz w:val="20"/>
                <w:szCs w:val="20"/>
              </w:rPr>
              <w:t>HKNWCON (2016)</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53EE1F92"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713E01EC" w14:textId="77777777" w:rsidR="00F031B4" w:rsidRDefault="00F031B4" w:rsidP="00DB08FA">
            <w:pPr>
              <w:spacing w:line="300" w:lineRule="auto"/>
              <w:contextualSpacing/>
              <w:rPr>
                <w:color w:val="000000"/>
                <w:sz w:val="20"/>
                <w:szCs w:val="20"/>
              </w:rPr>
            </w:pPr>
            <w:r>
              <w:rPr>
                <w:color w:val="000000"/>
                <w:sz w:val="20"/>
                <w:szCs w:val="20"/>
              </w:rPr>
              <w:t>HK</w:t>
            </w:r>
          </w:p>
        </w:tc>
        <w:tc>
          <w:tcPr>
            <w:tcW w:w="1059" w:type="dxa"/>
            <w:tcBorders>
              <w:top w:val="nil"/>
              <w:left w:val="nil"/>
              <w:bottom w:val="nil"/>
              <w:right w:val="nil"/>
            </w:tcBorders>
            <w:shd w:val="clear" w:color="auto" w:fill="auto"/>
            <w:vAlign w:val="center"/>
            <w:hideMark/>
          </w:tcPr>
          <w:p w14:paraId="72DCAB6C" w14:textId="77777777" w:rsidR="00F031B4" w:rsidRDefault="00F031B4" w:rsidP="00DB08FA">
            <w:pPr>
              <w:spacing w:line="300" w:lineRule="auto"/>
              <w:contextualSpacing/>
              <w:rPr>
                <w:color w:val="000000"/>
                <w:sz w:val="20"/>
                <w:szCs w:val="20"/>
              </w:rPr>
            </w:pPr>
            <w:r>
              <w:rPr>
                <w:color w:val="000000"/>
                <w:sz w:val="20"/>
                <w:szCs w:val="20"/>
              </w:rPr>
              <w:t>Company</w:t>
            </w:r>
          </w:p>
        </w:tc>
        <w:tc>
          <w:tcPr>
            <w:tcW w:w="1209" w:type="dxa"/>
            <w:tcBorders>
              <w:top w:val="nil"/>
              <w:left w:val="nil"/>
              <w:bottom w:val="nil"/>
              <w:right w:val="nil"/>
            </w:tcBorders>
            <w:shd w:val="clear" w:color="auto" w:fill="auto"/>
            <w:vAlign w:val="center"/>
            <w:hideMark/>
          </w:tcPr>
          <w:p w14:paraId="16A955A2"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7946E404" w14:textId="77777777" w:rsidR="00F031B4" w:rsidRDefault="00F031B4" w:rsidP="00DB08FA">
            <w:pPr>
              <w:spacing w:line="300" w:lineRule="auto"/>
              <w:contextualSpacing/>
              <w:rPr>
                <w:color w:val="000000"/>
                <w:sz w:val="20"/>
                <w:szCs w:val="20"/>
              </w:rPr>
            </w:pPr>
            <w:r>
              <w:rPr>
                <w:color w:val="000000"/>
                <w:sz w:val="20"/>
                <w:szCs w:val="20"/>
              </w:rPr>
              <w:t>&lt;Type&gt;_&lt;Material&gt;&lt;Description&gt;</w:t>
            </w:r>
          </w:p>
        </w:tc>
      </w:tr>
      <w:tr w:rsidR="00C55182" w14:paraId="4FC7B460" w14:textId="77777777" w:rsidTr="00AC7DD5">
        <w:trPr>
          <w:trHeight w:val="525"/>
        </w:trPr>
        <w:tc>
          <w:tcPr>
            <w:tcW w:w="1224" w:type="dxa"/>
            <w:tcBorders>
              <w:top w:val="nil"/>
              <w:left w:val="nil"/>
              <w:bottom w:val="nil"/>
              <w:right w:val="nil"/>
            </w:tcBorders>
            <w:shd w:val="clear" w:color="auto" w:fill="auto"/>
            <w:vAlign w:val="center"/>
          </w:tcPr>
          <w:p w14:paraId="46E99E3B" w14:textId="677B03C9" w:rsidR="00C55182" w:rsidRDefault="00CC7739" w:rsidP="00DB08FA">
            <w:pPr>
              <w:spacing w:line="300" w:lineRule="auto"/>
              <w:contextualSpacing/>
              <w:rPr>
                <w:noProof/>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AuthorYear="1"&gt;&lt;Author&gt;Chen&lt;/Author&gt;&lt;Year&gt;2017&lt;/Year&gt;&lt;RecNum&gt;99&lt;/RecNum&gt;&lt;DisplayText&gt;Chen et al. (2017)&lt;/DisplayText&gt;&lt;record&gt;&lt;rec-number&gt;99&lt;/rec-number&gt;&lt;foreign-keys&gt;&lt;key app="EN" db-id="wfpfe2998petrqexvrh5z0pxfrsz92szrf25" timestamp="1617950838" guid="7d09968e-48fa-45df-945a-eebde90228fe"&gt;99&lt;/key&gt;&lt;/foreign-keys&gt;&lt;ref-type name="Journal Article"&gt;17&lt;/ref-type&gt;&lt;contributors&gt;&lt;authors&gt;&lt;author&gt;Chen, K.&lt;/author&gt;&lt;author&gt;Lu, W.&lt;/author&gt;&lt;author&gt;Wang, H.&lt;/author&gt;&lt;author&gt;Niu, Y.&lt;/author&gt;&lt;author&gt;Huang, G. G.&lt;/author&gt;&lt;/authors&gt;&lt;/contributors&gt;&lt;titles&gt;&lt;title&gt;Naming objects in BIM: A convention and a semiautomatic approach&lt;/title&gt;&lt;secondary-title&gt;Journal of Construction Engineering and Management&lt;/secondary-title&gt;&lt;/titles&gt;&lt;periodical&gt;&lt;full-title&gt;Journal of construction engineering and management&lt;/full-title&gt;&lt;/periodical&gt;&lt;pages&gt;06017001&lt;/pages&gt;&lt;volume&gt;143&lt;/volume&gt;&lt;number&gt;7&lt;/number&gt;&lt;dates&gt;&lt;year&gt;2017&lt;/year&gt;&lt;/dates&gt;&lt;urls&gt;&lt;/urls&gt;&lt;electronic-resource-num&gt;10.1061/(ASCE)CO.1943-7862.0001314&lt;/electronic-resource-num&gt;&lt;/record&gt;&lt;/Cite&gt;&lt;/EndNote&gt;</w:instrText>
            </w:r>
            <w:r>
              <w:rPr>
                <w:noProof/>
                <w:color w:val="000000"/>
                <w:sz w:val="20"/>
                <w:szCs w:val="20"/>
              </w:rPr>
              <w:fldChar w:fldCharType="separate"/>
            </w:r>
            <w:r>
              <w:rPr>
                <w:noProof/>
                <w:color w:val="000000"/>
                <w:sz w:val="20"/>
                <w:szCs w:val="20"/>
              </w:rPr>
              <w:t>Chen et al. (2017)</w:t>
            </w:r>
            <w:r>
              <w:rPr>
                <w:noProof/>
                <w:color w:val="000000"/>
                <w:sz w:val="20"/>
                <w:szCs w:val="20"/>
              </w:rPr>
              <w:fldChar w:fldCharType="end"/>
            </w:r>
          </w:p>
        </w:tc>
        <w:tc>
          <w:tcPr>
            <w:tcW w:w="1134" w:type="dxa"/>
            <w:tcBorders>
              <w:top w:val="nil"/>
              <w:left w:val="nil"/>
              <w:bottom w:val="nil"/>
              <w:right w:val="nil"/>
            </w:tcBorders>
            <w:shd w:val="clear" w:color="auto" w:fill="auto"/>
            <w:vAlign w:val="center"/>
          </w:tcPr>
          <w:p w14:paraId="0B681939" w14:textId="263BEE92" w:rsidR="00C55182" w:rsidRDefault="00C55182" w:rsidP="00DB08FA">
            <w:pPr>
              <w:spacing w:line="300" w:lineRule="auto"/>
              <w:contextualSpacing/>
              <w:rPr>
                <w:color w:val="000000"/>
                <w:sz w:val="20"/>
                <w:szCs w:val="20"/>
              </w:rPr>
            </w:pPr>
            <w:r>
              <w:rPr>
                <w:color w:val="000000"/>
                <w:sz w:val="20"/>
                <w:szCs w:val="20"/>
              </w:rPr>
              <w:t>Journal paper</w:t>
            </w:r>
          </w:p>
        </w:tc>
        <w:tc>
          <w:tcPr>
            <w:tcW w:w="993" w:type="dxa"/>
            <w:tcBorders>
              <w:top w:val="nil"/>
              <w:left w:val="nil"/>
              <w:bottom w:val="nil"/>
              <w:right w:val="nil"/>
            </w:tcBorders>
            <w:shd w:val="clear" w:color="auto" w:fill="auto"/>
            <w:vAlign w:val="center"/>
          </w:tcPr>
          <w:p w14:paraId="339C66BD" w14:textId="6F4C7189" w:rsidR="00C55182" w:rsidRDefault="00C55182" w:rsidP="00DB08FA">
            <w:pPr>
              <w:spacing w:line="300" w:lineRule="auto"/>
              <w:contextualSpacing/>
              <w:rPr>
                <w:color w:val="000000"/>
                <w:sz w:val="20"/>
                <w:szCs w:val="20"/>
              </w:rPr>
            </w:pPr>
            <w:r>
              <w:rPr>
                <w:color w:val="000000"/>
                <w:sz w:val="20"/>
                <w:szCs w:val="20"/>
              </w:rPr>
              <w:t>HK</w:t>
            </w:r>
          </w:p>
        </w:tc>
        <w:tc>
          <w:tcPr>
            <w:tcW w:w="1059" w:type="dxa"/>
            <w:tcBorders>
              <w:top w:val="nil"/>
              <w:left w:val="nil"/>
              <w:bottom w:val="nil"/>
              <w:right w:val="nil"/>
            </w:tcBorders>
            <w:shd w:val="clear" w:color="auto" w:fill="auto"/>
            <w:vAlign w:val="center"/>
          </w:tcPr>
          <w:p w14:paraId="121E41FF" w14:textId="65834D9A" w:rsidR="00C55182" w:rsidRDefault="00C55182"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tcPr>
          <w:p w14:paraId="2DD6853E" w14:textId="1C0AADF6" w:rsidR="00C55182" w:rsidRDefault="00C55182" w:rsidP="00DB08FA">
            <w:pPr>
              <w:spacing w:line="300" w:lineRule="auto"/>
              <w:contextualSpacing/>
              <w:rPr>
                <w:color w:val="000000"/>
                <w:sz w:val="20"/>
                <w:szCs w:val="20"/>
              </w:rPr>
            </w:pPr>
            <w:r>
              <w:rPr>
                <w:color w:val="000000"/>
                <w:sz w:val="20"/>
                <w:szCs w:val="20"/>
              </w:rPr>
              <w:t>Component</w:t>
            </w:r>
          </w:p>
        </w:tc>
        <w:tc>
          <w:tcPr>
            <w:tcW w:w="3497" w:type="dxa"/>
            <w:tcBorders>
              <w:top w:val="nil"/>
              <w:left w:val="nil"/>
              <w:bottom w:val="nil"/>
              <w:right w:val="nil"/>
            </w:tcBorders>
            <w:shd w:val="clear" w:color="auto" w:fill="auto"/>
            <w:vAlign w:val="center"/>
          </w:tcPr>
          <w:p w14:paraId="19C25871" w14:textId="025B1BA3" w:rsidR="00C55182" w:rsidRDefault="002E74CF" w:rsidP="00DB08FA">
            <w:pPr>
              <w:spacing w:line="300" w:lineRule="auto"/>
              <w:contextualSpacing/>
              <w:rPr>
                <w:color w:val="000000"/>
                <w:sz w:val="20"/>
                <w:szCs w:val="20"/>
              </w:rPr>
            </w:pPr>
            <w:r>
              <w:rPr>
                <w:sz w:val="20"/>
                <w:szCs w:val="20"/>
              </w:rPr>
              <w:t>&lt;Type&gt;_&lt;Subtype&gt;_&lt;Location&gt;_&lt;Sequential number&gt;_&lt;Description*&gt;</w:t>
            </w:r>
          </w:p>
        </w:tc>
      </w:tr>
      <w:tr w:rsidR="00F031B4" w14:paraId="691F351B" w14:textId="77777777" w:rsidTr="00AC7DD5">
        <w:trPr>
          <w:trHeight w:val="246"/>
        </w:trPr>
        <w:tc>
          <w:tcPr>
            <w:tcW w:w="1224" w:type="dxa"/>
            <w:tcBorders>
              <w:top w:val="nil"/>
              <w:left w:val="nil"/>
              <w:bottom w:val="nil"/>
              <w:right w:val="nil"/>
            </w:tcBorders>
            <w:shd w:val="clear" w:color="auto" w:fill="auto"/>
            <w:vAlign w:val="center"/>
            <w:hideMark/>
          </w:tcPr>
          <w:p w14:paraId="1DF7C14C"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AuthorYear="1"&gt;&lt;Author&gt;HKCIC&lt;/Author&gt;&lt;Year&gt;2019&lt;/Year&gt;&lt;RecNum&gt;77&lt;/RecNum&gt;&lt;DisplayText&gt;HKCIC (2019)&lt;/DisplayText&gt;&lt;record&gt;&lt;rec-number&gt;77&lt;/rec-number&gt;&lt;foreign-keys&gt;&lt;key app="EN" db-id="wfpfe2998petrqexvrh5z0pxfrsz92szrf25" timestamp="1617941387" guid="49e16f06-2ccd-4a44-bedc-882b2708a0f8"&gt;77&lt;/key&gt;&lt;/foreign-keys&gt;&lt;ref-type name="Web Page"&gt;12&lt;/ref-type&gt;&lt;contributors&gt;&lt;authors&gt;&lt;author&gt;HKCIC&lt;/author&gt;&lt;/authors&gt;&lt;/contributors&gt;&lt;titles&gt;&lt;title&gt;Production of BIM Object Guide - General Requirements&lt;/title&gt;&lt;/titles&gt;&lt;volume&gt;2021&lt;/volume&gt;&lt;number&gt;April 9, 2021&lt;/number&gt;&lt;dates&gt;&lt;year&gt;2019&lt;/year&gt;&lt;/dates&gt;&lt;pub-location&gt;Hong Kong&lt;/pub-location&gt;&lt;publisher&gt;HKCIC&lt;/publisher&gt;&lt;urls&gt;&lt;related-urls&gt;&lt;url&gt;https://www.bim.cic.hk/en/resources/publications_detail/65&lt;/url&gt;&lt;/related-urls&gt;&lt;/urls&gt;&lt;/record&gt;&lt;/Cite&gt;&lt;/EndNote&gt;</w:instrText>
            </w:r>
            <w:r>
              <w:rPr>
                <w:noProof/>
                <w:color w:val="000000"/>
                <w:sz w:val="20"/>
                <w:szCs w:val="20"/>
              </w:rPr>
              <w:fldChar w:fldCharType="separate"/>
            </w:r>
            <w:r>
              <w:rPr>
                <w:noProof/>
                <w:color w:val="000000"/>
                <w:sz w:val="20"/>
                <w:szCs w:val="20"/>
              </w:rPr>
              <w:t>HKCIC (2019)</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44BF3B81"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775A94DC" w14:textId="77777777" w:rsidR="00F031B4" w:rsidRDefault="00F031B4" w:rsidP="00DB08FA">
            <w:pPr>
              <w:spacing w:line="300" w:lineRule="auto"/>
              <w:contextualSpacing/>
              <w:rPr>
                <w:color w:val="000000"/>
                <w:sz w:val="20"/>
                <w:szCs w:val="20"/>
              </w:rPr>
            </w:pPr>
            <w:r>
              <w:rPr>
                <w:color w:val="000000"/>
                <w:sz w:val="20"/>
                <w:szCs w:val="20"/>
              </w:rPr>
              <w:t>HK</w:t>
            </w:r>
          </w:p>
        </w:tc>
        <w:tc>
          <w:tcPr>
            <w:tcW w:w="1059" w:type="dxa"/>
            <w:tcBorders>
              <w:top w:val="nil"/>
              <w:left w:val="nil"/>
              <w:bottom w:val="nil"/>
              <w:right w:val="nil"/>
            </w:tcBorders>
            <w:shd w:val="clear" w:color="auto" w:fill="auto"/>
            <w:vAlign w:val="center"/>
            <w:hideMark/>
          </w:tcPr>
          <w:p w14:paraId="690DA352"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4B3F741A"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5C55F830" w14:textId="77777777" w:rsidR="00F031B4" w:rsidRDefault="00F031B4" w:rsidP="00DB08FA">
            <w:pPr>
              <w:spacing w:line="300" w:lineRule="auto"/>
              <w:contextualSpacing/>
              <w:rPr>
                <w:color w:val="000000"/>
                <w:sz w:val="20"/>
                <w:szCs w:val="20"/>
              </w:rPr>
            </w:pPr>
            <w:r>
              <w:rPr>
                <w:color w:val="000000"/>
                <w:sz w:val="20"/>
                <w:szCs w:val="20"/>
              </w:rPr>
              <w:t>&lt;Type&gt;-&lt;Subtype&gt;-&lt;Originator&gt;-&lt;Description 1&gt;-&lt;Description 2&gt;</w:t>
            </w:r>
          </w:p>
        </w:tc>
      </w:tr>
      <w:tr w:rsidR="00F031B4" w14:paraId="6714964C" w14:textId="77777777" w:rsidTr="00AC7DD5">
        <w:trPr>
          <w:trHeight w:val="591"/>
        </w:trPr>
        <w:tc>
          <w:tcPr>
            <w:tcW w:w="1224" w:type="dxa"/>
            <w:tcBorders>
              <w:top w:val="nil"/>
              <w:left w:val="nil"/>
              <w:bottom w:val="nil"/>
              <w:right w:val="nil"/>
            </w:tcBorders>
            <w:shd w:val="clear" w:color="auto" w:fill="auto"/>
            <w:vAlign w:val="center"/>
            <w:hideMark/>
          </w:tcPr>
          <w:p w14:paraId="6D454DAF"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AuthorYear="1"&gt;&lt;Author&gt;NATSPEC&lt;/Author&gt;&lt;Year&gt;2018&lt;/Year&gt;&lt;RecNum&gt;98&lt;/RecNum&gt;&lt;DisplayText&gt;NATSPEC (2018)&lt;/DisplayText&gt;&lt;record&gt;&lt;rec-number&gt;98&lt;/rec-number&gt;&lt;foreign-keys&gt;&lt;key app="EN" db-id="wfpfe2998petrqexvrh5z0pxfrsz92szrf25" timestamp="1617950607" guid="7de872a7-f062-455f-b288-5fddb9adc92f"&gt;98&lt;/key&gt;&lt;/foreign-keys&gt;&lt;ref-type name="Web Page"&gt;12&lt;/ref-type&gt;&lt;contributors&gt;&lt;authors&gt;&lt;author&gt;NATSPEC&lt;/author&gt;&lt;/authors&gt;&lt;/contributors&gt;&lt;titles&gt;&lt;title&gt;Open BIM Object Standard (OBOS)&lt;/title&gt;&lt;/titles&gt;&lt;volume&gt;2021&lt;/volume&gt;&lt;number&gt;April 9, 2021&lt;/number&gt;&lt;dates&gt;&lt;year&gt;2018&lt;/year&gt;&lt;/dates&gt;&lt;urls&gt;&lt;related-urls&gt;&lt;url&gt;https://bim.natspec.org/images/NATSPEC_Documents/OBOS_V1.0_2018.pdf&lt;/url&gt;&lt;/related-urls&gt;&lt;/urls&gt;&lt;/record&gt;&lt;/Cite&gt;&lt;/EndNote&gt;</w:instrText>
            </w:r>
            <w:r>
              <w:rPr>
                <w:noProof/>
                <w:color w:val="000000"/>
                <w:sz w:val="20"/>
                <w:szCs w:val="20"/>
              </w:rPr>
              <w:fldChar w:fldCharType="separate"/>
            </w:r>
            <w:r>
              <w:rPr>
                <w:noProof/>
                <w:color w:val="000000"/>
                <w:sz w:val="20"/>
                <w:szCs w:val="20"/>
              </w:rPr>
              <w:t>NATSPEC (2018)</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16C21C9A"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2FCFF452" w14:textId="77777777" w:rsidR="00F031B4" w:rsidRDefault="00F031B4" w:rsidP="00DB08FA">
            <w:pPr>
              <w:spacing w:line="300" w:lineRule="auto"/>
              <w:contextualSpacing/>
              <w:rPr>
                <w:color w:val="000000"/>
                <w:sz w:val="20"/>
                <w:szCs w:val="20"/>
              </w:rPr>
            </w:pPr>
            <w:r>
              <w:rPr>
                <w:color w:val="000000"/>
                <w:sz w:val="20"/>
                <w:szCs w:val="20"/>
              </w:rPr>
              <w:t>Australia</w:t>
            </w:r>
          </w:p>
        </w:tc>
        <w:tc>
          <w:tcPr>
            <w:tcW w:w="1059" w:type="dxa"/>
            <w:tcBorders>
              <w:top w:val="nil"/>
              <w:left w:val="nil"/>
              <w:bottom w:val="nil"/>
              <w:right w:val="nil"/>
            </w:tcBorders>
            <w:shd w:val="clear" w:color="auto" w:fill="auto"/>
            <w:vAlign w:val="center"/>
            <w:hideMark/>
          </w:tcPr>
          <w:p w14:paraId="57DCC65A"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4BB25F5C"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15011F25" w14:textId="77777777" w:rsidR="00F031B4" w:rsidRDefault="00F031B4" w:rsidP="00DB08FA">
            <w:pPr>
              <w:spacing w:line="300" w:lineRule="auto"/>
              <w:contextualSpacing/>
              <w:rPr>
                <w:color w:val="000000"/>
                <w:sz w:val="20"/>
                <w:szCs w:val="20"/>
              </w:rPr>
            </w:pPr>
            <w:r>
              <w:rPr>
                <w:color w:val="000000"/>
                <w:sz w:val="20"/>
                <w:szCs w:val="20"/>
              </w:rPr>
              <w:t>&lt;Type&gt;_&lt;Subtype&gt;_&lt;Manufacturer&gt;_&lt;Product/Range identifier&gt;_&lt;Description&gt;_&lt;Originator&gt;</w:t>
            </w:r>
          </w:p>
        </w:tc>
      </w:tr>
      <w:tr w:rsidR="00F031B4" w14:paraId="6A247FA8" w14:textId="77777777" w:rsidTr="00AC7DD5">
        <w:trPr>
          <w:trHeight w:val="472"/>
        </w:trPr>
        <w:tc>
          <w:tcPr>
            <w:tcW w:w="1224" w:type="dxa"/>
            <w:tcBorders>
              <w:top w:val="nil"/>
              <w:left w:val="nil"/>
              <w:bottom w:val="nil"/>
              <w:right w:val="nil"/>
            </w:tcBorders>
            <w:shd w:val="clear" w:color="auto" w:fill="auto"/>
            <w:vAlign w:val="center"/>
            <w:hideMark/>
          </w:tcPr>
          <w:p w14:paraId="1BD6C2DE"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AuthorYear="1"&gt;&lt;Author&gt;NBS&lt;/Author&gt;&lt;Year&gt;2019&lt;/Year&gt;&lt;RecNum&gt;87&lt;/RecNum&gt;&lt;DisplayText&gt;NBS (2019)&lt;/DisplayText&gt;&lt;record&gt;&lt;rec-number&gt;87&lt;/rec-number&gt;&lt;foreign-keys&gt;&lt;key app="EN" db-id="wfpfe2998petrqexvrh5z0pxfrsz92szrf25" timestamp="1617948607" guid="41f67439-aa5d-42f4-9bf3-af7939d72b0f"&gt;87&lt;/key&gt;&lt;/foreign-keys&gt;&lt;ref-type name="Web Page"&gt;12&lt;/ref-type&gt;&lt;contributors&gt;&lt;authors&gt;&lt;author&gt;NBS&lt;/author&gt;&lt;/authors&gt;&lt;/contributors&gt;&lt;titles&gt;&lt;title&gt;NBS BIM Object Standard v2.1&lt;/title&gt;&lt;/titles&gt;&lt;volume&gt;2021&lt;/volume&gt;&lt;number&gt;April 9, 2021&lt;/number&gt;&lt;dates&gt;&lt;year&gt;2019&lt;/year&gt;&lt;/dates&gt;&lt;urls&gt;&lt;related-urls&gt;&lt;url&gt;https://www.nationalbimlibrary.com/en/nbs-bim-object-standard/&lt;/url&gt;&lt;/related-urls&gt;&lt;/urls&gt;&lt;/record&gt;&lt;/Cite&gt;&lt;/EndNote&gt;</w:instrText>
            </w:r>
            <w:r>
              <w:rPr>
                <w:noProof/>
                <w:color w:val="000000"/>
                <w:sz w:val="20"/>
                <w:szCs w:val="20"/>
              </w:rPr>
              <w:fldChar w:fldCharType="separate"/>
            </w:r>
            <w:r>
              <w:rPr>
                <w:noProof/>
                <w:color w:val="000000"/>
                <w:sz w:val="20"/>
                <w:szCs w:val="20"/>
              </w:rPr>
              <w:t>NBS (2019)</w:t>
            </w:r>
            <w:r>
              <w:rPr>
                <w:noProof/>
                <w:color w:val="000000"/>
                <w:sz w:val="20"/>
                <w:szCs w:val="20"/>
              </w:rPr>
              <w:fldChar w:fldCharType="end"/>
            </w:r>
          </w:p>
        </w:tc>
        <w:tc>
          <w:tcPr>
            <w:tcW w:w="1134" w:type="dxa"/>
            <w:tcBorders>
              <w:top w:val="nil"/>
              <w:left w:val="nil"/>
              <w:bottom w:val="nil"/>
              <w:right w:val="nil"/>
            </w:tcBorders>
            <w:shd w:val="clear" w:color="auto" w:fill="auto"/>
            <w:vAlign w:val="center"/>
            <w:hideMark/>
          </w:tcPr>
          <w:p w14:paraId="18FE8FA6"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nil"/>
              <w:right w:val="nil"/>
            </w:tcBorders>
            <w:shd w:val="clear" w:color="auto" w:fill="auto"/>
            <w:vAlign w:val="center"/>
            <w:hideMark/>
          </w:tcPr>
          <w:p w14:paraId="78D99457" w14:textId="77777777" w:rsidR="00F031B4" w:rsidRDefault="00F031B4" w:rsidP="00DB08FA">
            <w:pPr>
              <w:spacing w:line="300" w:lineRule="auto"/>
              <w:contextualSpacing/>
              <w:rPr>
                <w:color w:val="000000"/>
                <w:sz w:val="20"/>
                <w:szCs w:val="20"/>
              </w:rPr>
            </w:pPr>
            <w:r>
              <w:rPr>
                <w:color w:val="000000"/>
                <w:sz w:val="20"/>
                <w:szCs w:val="20"/>
              </w:rPr>
              <w:t>UK</w:t>
            </w:r>
          </w:p>
        </w:tc>
        <w:tc>
          <w:tcPr>
            <w:tcW w:w="1059" w:type="dxa"/>
            <w:tcBorders>
              <w:top w:val="nil"/>
              <w:left w:val="nil"/>
              <w:bottom w:val="nil"/>
              <w:right w:val="nil"/>
            </w:tcBorders>
            <w:shd w:val="clear" w:color="auto" w:fill="auto"/>
            <w:vAlign w:val="center"/>
            <w:hideMark/>
          </w:tcPr>
          <w:p w14:paraId="4E1CC0EB"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nil"/>
              <w:right w:val="nil"/>
            </w:tcBorders>
            <w:shd w:val="clear" w:color="auto" w:fill="auto"/>
            <w:vAlign w:val="center"/>
            <w:hideMark/>
          </w:tcPr>
          <w:p w14:paraId="4021E631" w14:textId="77777777" w:rsidR="00F031B4" w:rsidRDefault="00F031B4" w:rsidP="00DB08FA">
            <w:pPr>
              <w:spacing w:line="300" w:lineRule="auto"/>
              <w:contextualSpacing/>
              <w:rPr>
                <w:color w:val="000000"/>
                <w:sz w:val="20"/>
                <w:szCs w:val="20"/>
              </w:rPr>
            </w:pPr>
            <w:r>
              <w:rPr>
                <w:color w:val="000000"/>
                <w:sz w:val="20"/>
                <w:szCs w:val="20"/>
              </w:rPr>
              <w:t>Object</w:t>
            </w:r>
          </w:p>
        </w:tc>
        <w:tc>
          <w:tcPr>
            <w:tcW w:w="3497" w:type="dxa"/>
            <w:tcBorders>
              <w:top w:val="nil"/>
              <w:left w:val="nil"/>
              <w:bottom w:val="nil"/>
              <w:right w:val="nil"/>
            </w:tcBorders>
            <w:shd w:val="clear" w:color="auto" w:fill="auto"/>
            <w:vAlign w:val="center"/>
            <w:hideMark/>
          </w:tcPr>
          <w:p w14:paraId="6F88B213" w14:textId="77777777" w:rsidR="00F031B4" w:rsidRDefault="00F031B4" w:rsidP="00DB08FA">
            <w:pPr>
              <w:spacing w:line="300" w:lineRule="auto"/>
              <w:contextualSpacing/>
              <w:rPr>
                <w:color w:val="000000"/>
                <w:sz w:val="20"/>
                <w:szCs w:val="20"/>
              </w:rPr>
            </w:pPr>
            <w:r>
              <w:rPr>
                <w:color w:val="000000"/>
                <w:sz w:val="20"/>
                <w:szCs w:val="20"/>
              </w:rPr>
              <w:t>&lt;Originator&gt;_&lt;Manufacturer&gt;_&lt;Type&gt;_&lt;Subtype &gt;_&lt;Description*&gt;</w:t>
            </w:r>
          </w:p>
        </w:tc>
      </w:tr>
      <w:tr w:rsidR="00F031B4" w14:paraId="3227F150" w14:textId="77777777" w:rsidTr="00AC7DD5">
        <w:trPr>
          <w:trHeight w:val="281"/>
        </w:trPr>
        <w:tc>
          <w:tcPr>
            <w:tcW w:w="1224" w:type="dxa"/>
            <w:tcBorders>
              <w:top w:val="nil"/>
              <w:left w:val="nil"/>
              <w:bottom w:val="single" w:sz="8" w:space="0" w:color="auto"/>
              <w:right w:val="nil"/>
            </w:tcBorders>
            <w:shd w:val="clear" w:color="auto" w:fill="auto"/>
            <w:vAlign w:val="center"/>
            <w:hideMark/>
          </w:tcPr>
          <w:p w14:paraId="15423A82" w14:textId="77777777" w:rsidR="00F031B4" w:rsidRDefault="00F031B4" w:rsidP="00DB08FA">
            <w:pPr>
              <w:spacing w:line="300" w:lineRule="auto"/>
              <w:contextualSpacing/>
              <w:rPr>
                <w:color w:val="000000"/>
                <w:sz w:val="20"/>
                <w:szCs w:val="20"/>
              </w:rPr>
            </w:pPr>
            <w:r>
              <w:rPr>
                <w:noProof/>
                <w:color w:val="000000"/>
                <w:sz w:val="20"/>
                <w:szCs w:val="20"/>
              </w:rPr>
              <w:fldChar w:fldCharType="begin"/>
            </w:r>
            <w:r>
              <w:rPr>
                <w:noProof/>
                <w:color w:val="000000"/>
                <w:sz w:val="20"/>
                <w:szCs w:val="20"/>
              </w:rPr>
              <w:instrText xml:space="preserve"> ADDIN EN.CITE &lt;EndNote&gt;&lt;Cite AuthorYear="1"&gt;&lt;Author&gt;USGSA&lt;/Author&gt;&lt;Year&gt;2019&lt;/Year&gt;&lt;RecNum&gt;115&lt;/RecNum&gt;&lt;DisplayText&gt;USGSA (2019)&lt;/DisplayText&gt;&lt;record&gt;&lt;rec-number&gt;115&lt;/rec-number&gt;&lt;foreign-keys&gt;&lt;key app="EN" db-id="wfpfe2998petrqexvrh5z0pxfrsz92szrf25" timestamp="1618284469" guid="70b04547-e56b-4f2f-932d-f5e089a05b76"&gt;115&lt;/key&gt;&lt;/foreign-keys&gt;&lt;ref-type name="Web Page"&gt;12&lt;/ref-type&gt;&lt;contributors&gt;&lt;authors&gt;&lt;author&gt;USGSA&lt;/author&gt;&lt;/authors&gt;&lt;/contributors&gt;&lt;titles&gt;&lt;title&gt;BIM Technical Standards: Parametric Components&lt;/title&gt;&lt;/titles&gt;&lt;volume&gt;2021&lt;/volume&gt;&lt;number&gt;April 9, 2021&lt;/number&gt;&lt;dates&gt;&lt;year&gt;2019&lt;/year&gt;&lt;/dates&gt;&lt;pub-location&gt;USA&lt;/pub-location&gt;&lt;publisher&gt;US General Services Administration&lt;/publisher&gt;&lt;urls&gt;&lt;related-urls&gt;&lt;url&gt;https://www.gsa.gov/real-estate/design-construction/3d4d-building-information-modeling/guidelines-for-bim-software/guidelines/technical-standards/bim-technical-standards-parametric-components&lt;/url&gt;&lt;/related-urls&gt;&lt;/urls&gt;&lt;/record&gt;&lt;/Cite&gt;&lt;/EndNote&gt;</w:instrText>
            </w:r>
            <w:r>
              <w:rPr>
                <w:noProof/>
                <w:color w:val="000000"/>
                <w:sz w:val="20"/>
                <w:szCs w:val="20"/>
              </w:rPr>
              <w:fldChar w:fldCharType="separate"/>
            </w:r>
            <w:r>
              <w:rPr>
                <w:noProof/>
                <w:color w:val="000000"/>
                <w:sz w:val="20"/>
                <w:szCs w:val="20"/>
              </w:rPr>
              <w:t>USGSA (2019)</w:t>
            </w:r>
            <w:r>
              <w:rPr>
                <w:noProof/>
                <w:color w:val="000000"/>
                <w:sz w:val="20"/>
                <w:szCs w:val="20"/>
              </w:rPr>
              <w:fldChar w:fldCharType="end"/>
            </w:r>
          </w:p>
        </w:tc>
        <w:tc>
          <w:tcPr>
            <w:tcW w:w="1134" w:type="dxa"/>
            <w:tcBorders>
              <w:top w:val="nil"/>
              <w:left w:val="nil"/>
              <w:bottom w:val="single" w:sz="8" w:space="0" w:color="auto"/>
              <w:right w:val="nil"/>
            </w:tcBorders>
            <w:shd w:val="clear" w:color="auto" w:fill="auto"/>
            <w:vAlign w:val="center"/>
            <w:hideMark/>
          </w:tcPr>
          <w:p w14:paraId="28CB44FA" w14:textId="77777777" w:rsidR="00F031B4" w:rsidRDefault="00F031B4" w:rsidP="00DB08FA">
            <w:pPr>
              <w:spacing w:line="300" w:lineRule="auto"/>
              <w:contextualSpacing/>
              <w:rPr>
                <w:color w:val="000000"/>
                <w:sz w:val="20"/>
                <w:szCs w:val="20"/>
              </w:rPr>
            </w:pPr>
            <w:r>
              <w:rPr>
                <w:color w:val="000000"/>
                <w:sz w:val="20"/>
                <w:szCs w:val="20"/>
              </w:rPr>
              <w:t>Standard</w:t>
            </w:r>
          </w:p>
        </w:tc>
        <w:tc>
          <w:tcPr>
            <w:tcW w:w="993" w:type="dxa"/>
            <w:tcBorders>
              <w:top w:val="nil"/>
              <w:left w:val="nil"/>
              <w:bottom w:val="single" w:sz="8" w:space="0" w:color="auto"/>
              <w:right w:val="nil"/>
            </w:tcBorders>
            <w:shd w:val="clear" w:color="auto" w:fill="auto"/>
            <w:vAlign w:val="center"/>
            <w:hideMark/>
          </w:tcPr>
          <w:p w14:paraId="1921E3B2" w14:textId="77777777" w:rsidR="00F031B4" w:rsidRDefault="00F031B4" w:rsidP="00DB08FA">
            <w:pPr>
              <w:spacing w:line="300" w:lineRule="auto"/>
              <w:contextualSpacing/>
              <w:rPr>
                <w:color w:val="000000"/>
                <w:sz w:val="20"/>
                <w:szCs w:val="20"/>
              </w:rPr>
            </w:pPr>
            <w:r>
              <w:rPr>
                <w:color w:val="000000"/>
                <w:sz w:val="20"/>
                <w:szCs w:val="20"/>
              </w:rPr>
              <w:t>US</w:t>
            </w:r>
          </w:p>
        </w:tc>
        <w:tc>
          <w:tcPr>
            <w:tcW w:w="1059" w:type="dxa"/>
            <w:tcBorders>
              <w:top w:val="nil"/>
              <w:left w:val="nil"/>
              <w:bottom w:val="single" w:sz="8" w:space="0" w:color="auto"/>
              <w:right w:val="nil"/>
            </w:tcBorders>
            <w:shd w:val="clear" w:color="auto" w:fill="auto"/>
            <w:vAlign w:val="center"/>
            <w:hideMark/>
          </w:tcPr>
          <w:p w14:paraId="4428D1F8" w14:textId="77777777" w:rsidR="00F031B4" w:rsidRDefault="00F031B4" w:rsidP="00DB08FA">
            <w:pPr>
              <w:spacing w:line="300" w:lineRule="auto"/>
              <w:contextualSpacing/>
              <w:rPr>
                <w:color w:val="000000"/>
                <w:sz w:val="20"/>
                <w:szCs w:val="20"/>
              </w:rPr>
            </w:pPr>
            <w:r>
              <w:rPr>
                <w:color w:val="000000"/>
                <w:sz w:val="20"/>
                <w:szCs w:val="20"/>
              </w:rPr>
              <w:t>Region</w:t>
            </w:r>
          </w:p>
        </w:tc>
        <w:tc>
          <w:tcPr>
            <w:tcW w:w="1209" w:type="dxa"/>
            <w:tcBorders>
              <w:top w:val="nil"/>
              <w:left w:val="nil"/>
              <w:bottom w:val="single" w:sz="8" w:space="0" w:color="auto"/>
              <w:right w:val="nil"/>
            </w:tcBorders>
            <w:shd w:val="clear" w:color="auto" w:fill="auto"/>
            <w:vAlign w:val="center"/>
            <w:hideMark/>
          </w:tcPr>
          <w:p w14:paraId="6D0BFAAC" w14:textId="77777777" w:rsidR="00F031B4" w:rsidRDefault="00F031B4" w:rsidP="00DB08FA">
            <w:pPr>
              <w:spacing w:line="300" w:lineRule="auto"/>
              <w:contextualSpacing/>
              <w:rPr>
                <w:color w:val="000000"/>
                <w:sz w:val="20"/>
                <w:szCs w:val="20"/>
              </w:rPr>
            </w:pPr>
            <w:r>
              <w:rPr>
                <w:color w:val="000000"/>
                <w:sz w:val="20"/>
                <w:szCs w:val="20"/>
              </w:rPr>
              <w:t>Component</w:t>
            </w:r>
          </w:p>
        </w:tc>
        <w:tc>
          <w:tcPr>
            <w:tcW w:w="3497" w:type="dxa"/>
            <w:tcBorders>
              <w:top w:val="nil"/>
              <w:left w:val="nil"/>
              <w:bottom w:val="single" w:sz="8" w:space="0" w:color="auto"/>
              <w:right w:val="nil"/>
            </w:tcBorders>
            <w:shd w:val="clear" w:color="auto" w:fill="auto"/>
            <w:vAlign w:val="center"/>
            <w:hideMark/>
          </w:tcPr>
          <w:p w14:paraId="7F9C81AE" w14:textId="77777777" w:rsidR="00F031B4" w:rsidRDefault="00F031B4" w:rsidP="00DB08FA">
            <w:pPr>
              <w:spacing w:line="300" w:lineRule="auto"/>
              <w:contextualSpacing/>
              <w:rPr>
                <w:color w:val="000000"/>
                <w:sz w:val="20"/>
                <w:szCs w:val="20"/>
              </w:rPr>
            </w:pPr>
            <w:r>
              <w:rPr>
                <w:color w:val="000000"/>
                <w:sz w:val="20"/>
                <w:szCs w:val="20"/>
              </w:rPr>
              <w:t>&lt;Type&gt;-&lt;Description&gt;</w:t>
            </w:r>
          </w:p>
        </w:tc>
      </w:tr>
    </w:tbl>
    <w:p w14:paraId="501468A9" w14:textId="754D23DD" w:rsidR="00F031B4" w:rsidRPr="0027219F" w:rsidRDefault="00F031B4" w:rsidP="00DB08FA">
      <w:pPr>
        <w:spacing w:line="300" w:lineRule="auto"/>
        <w:contextualSpacing/>
        <w:rPr>
          <w:sz w:val="20"/>
          <w:szCs w:val="20"/>
        </w:rPr>
      </w:pPr>
      <w:r w:rsidRPr="0027219F">
        <w:rPr>
          <w:sz w:val="20"/>
          <w:szCs w:val="20"/>
        </w:rPr>
        <w:t>Note:</w:t>
      </w:r>
      <w:r w:rsidR="00FD2B14">
        <w:rPr>
          <w:sz w:val="20"/>
          <w:szCs w:val="20"/>
        </w:rPr>
        <w:t xml:space="preserve"> 1. </w:t>
      </w:r>
      <w:r w:rsidRPr="0027219F">
        <w:rPr>
          <w:sz w:val="20"/>
          <w:szCs w:val="20"/>
        </w:rPr>
        <w:t>The asterisk (*) means that this field is optional.</w:t>
      </w:r>
    </w:p>
    <w:p w14:paraId="39FFE9FF" w14:textId="1EBB81C7" w:rsidR="00F031B4" w:rsidRPr="00DB08FA" w:rsidRDefault="00FD2B14" w:rsidP="00DB08FA">
      <w:pPr>
        <w:spacing w:line="300" w:lineRule="auto"/>
        <w:rPr>
          <w:bCs/>
          <w:sz w:val="20"/>
          <w:szCs w:val="20"/>
        </w:rPr>
      </w:pPr>
      <w:r>
        <w:rPr>
          <w:sz w:val="20"/>
          <w:szCs w:val="20"/>
        </w:rPr>
        <w:t xml:space="preserve">          2. </w:t>
      </w:r>
      <w:r w:rsidR="00F031B4" w:rsidRPr="00DB08FA">
        <w:rPr>
          <w:sz w:val="20"/>
          <w:szCs w:val="20"/>
        </w:rPr>
        <w:t>Different naming conventions might use different words to represent the same information, for example, “Descriptor” and “Description”. For better comparison, the authors select one word to express the same information.</w:t>
      </w:r>
    </w:p>
    <w:p w14:paraId="60FBC455" w14:textId="77777777" w:rsidR="00587F3D" w:rsidRDefault="00587F3D" w:rsidP="00E45339">
      <w:pPr>
        <w:snapToGrid/>
        <w:spacing w:after="0"/>
        <w:sectPr w:rsidR="00587F3D" w:rsidSect="005608D7">
          <w:headerReference w:type="default" r:id="rId10"/>
          <w:footerReference w:type="default" r:id="rId11"/>
          <w:type w:val="continuous"/>
          <w:pgSz w:w="11906" w:h="16838" w:code="9"/>
          <w:pgMar w:top="1440" w:right="1440" w:bottom="1440" w:left="1440" w:header="850" w:footer="994" w:gutter="0"/>
          <w:lnNumType w:countBy="1" w:restart="continuous"/>
          <w:cols w:space="708"/>
          <w:docGrid w:type="lines" w:linePitch="326"/>
        </w:sectPr>
      </w:pPr>
    </w:p>
    <w:p w14:paraId="1577E60D" w14:textId="5945FBE2" w:rsidR="00051B68" w:rsidRDefault="00FE4258" w:rsidP="00E45339">
      <w:pPr>
        <w:pStyle w:val="Heading2"/>
        <w:spacing w:after="0"/>
      </w:pPr>
      <w:r>
        <w:t xml:space="preserve">3.2 </w:t>
      </w:r>
      <w:r w:rsidR="000F4062">
        <w:t xml:space="preserve">Issues </w:t>
      </w:r>
      <w:r w:rsidR="00A76221">
        <w:t>of</w:t>
      </w:r>
      <w:r w:rsidR="00166DD7">
        <w:t xml:space="preserve"> naming in construction</w:t>
      </w:r>
    </w:p>
    <w:p w14:paraId="76524ED0" w14:textId="7E9ECD77" w:rsidR="00E96EBF" w:rsidRDefault="005756A0" w:rsidP="00E45339">
      <w:pPr>
        <w:spacing w:after="0"/>
        <w:contextualSpacing/>
      </w:pPr>
      <w:r>
        <w:t>There are m</w:t>
      </w:r>
      <w:r w:rsidR="00E96EBF">
        <w:t>any naming standard</w:t>
      </w:r>
      <w:r w:rsidR="00CD1E66">
        <w:t>s</w:t>
      </w:r>
      <w:r w:rsidR="00CF60CD">
        <w:t xml:space="preserve"> about objects</w:t>
      </w:r>
      <w:r w:rsidR="00E96EBF">
        <w:t>, but</w:t>
      </w:r>
      <w:r>
        <w:t xml:space="preserve"> </w:t>
      </w:r>
      <w:r w:rsidR="00BB5F84">
        <w:t xml:space="preserve">seldom do </w:t>
      </w:r>
      <w:r w:rsidR="00854006">
        <w:t>they concern</w:t>
      </w:r>
      <w:r w:rsidR="00E96EBF">
        <w:t xml:space="preserve"> about component</w:t>
      </w:r>
      <w:r w:rsidR="00BB5F84" w:rsidRPr="00DB08FA">
        <w:rPr>
          <w:rFonts w:eastAsia="DengXian"/>
          <w:lang w:val="en-HK"/>
        </w:rPr>
        <w:t>s,</w:t>
      </w:r>
      <w:r w:rsidR="00BB5F84" w:rsidRPr="00BB5F84">
        <w:t xml:space="preserve"> </w:t>
      </w:r>
      <w:r w:rsidR="00BB5F84">
        <w:t>or</w:t>
      </w:r>
      <w:r w:rsidR="00BB5F84" w:rsidRPr="00BB5F84">
        <w:t xml:space="preserve"> </w:t>
      </w:r>
      <w:r w:rsidR="00BB5F84">
        <w:t>instances</w:t>
      </w:r>
      <w:r w:rsidR="00E96EBF">
        <w:t xml:space="preserve">. </w:t>
      </w:r>
      <w:r>
        <w:t>BIM object names often contain u</w:t>
      </w:r>
      <w:r w:rsidRPr="005756A0">
        <w:t>nnecessary information</w:t>
      </w:r>
      <w:r>
        <w:t xml:space="preserve"> for component naming, e.g., originator</w:t>
      </w:r>
      <w:r w:rsidR="00CD1E66">
        <w:t xml:space="preserve"> (</w:t>
      </w:r>
      <w:r>
        <w:t xml:space="preserve">the one who creates or owns the </w:t>
      </w:r>
      <w:r w:rsidRPr="005756A0">
        <w:t>virtual</w:t>
      </w:r>
      <w:r>
        <w:t xml:space="preserve"> BIM object</w:t>
      </w:r>
      <w:r w:rsidR="00CD1E66">
        <w:t>)</w:t>
      </w:r>
      <w:r>
        <w:t xml:space="preserve">. Object names are more suitable for the establishment of BIM object library, instead of project management. To enhance project management, every component in a project needs a proper name. </w:t>
      </w:r>
      <w:r w:rsidR="00BB5F84">
        <w:t>However, c</w:t>
      </w:r>
      <w:r w:rsidR="00E96EBF" w:rsidRPr="00D1176F">
        <w:t>urrent</w:t>
      </w:r>
      <w:r>
        <w:t xml:space="preserve"> component</w:t>
      </w:r>
      <w:r w:rsidR="00E96EBF" w:rsidRPr="00D1176F">
        <w:t xml:space="preserve"> naming practice</w:t>
      </w:r>
      <w:r w:rsidR="00E96EBF">
        <w:t>s</w:t>
      </w:r>
      <w:r w:rsidR="00E96EBF" w:rsidRPr="00D1176F">
        <w:t xml:space="preserve"> suffer </w:t>
      </w:r>
      <w:r w:rsidR="00CD1E66">
        <w:t xml:space="preserve">from </w:t>
      </w:r>
      <w:r w:rsidR="00E96EBF" w:rsidRPr="00D1176F">
        <w:t>the following problems:</w:t>
      </w:r>
    </w:p>
    <w:p w14:paraId="51C713EC" w14:textId="77777777" w:rsidR="00E96EBF" w:rsidRDefault="00E96EBF" w:rsidP="00E45339">
      <w:pPr>
        <w:spacing w:after="0"/>
        <w:contextualSpacing/>
      </w:pPr>
      <w:r w:rsidRPr="0013276D">
        <w:lastRenderedPageBreak/>
        <w:t>(</w:t>
      </w:r>
      <w:r>
        <w:t>1</w:t>
      </w:r>
      <w:r w:rsidRPr="0013276D">
        <w:t xml:space="preserve">) </w:t>
      </w:r>
      <w:r w:rsidRPr="0027219F">
        <w:rPr>
          <w:i/>
        </w:rPr>
        <w:t>In</w:t>
      </w:r>
      <w:r>
        <w:rPr>
          <w:i/>
        </w:rPr>
        <w:t>ability</w:t>
      </w:r>
      <w:r w:rsidRPr="0027219F">
        <w:rPr>
          <w:i/>
        </w:rPr>
        <w:t xml:space="preserve"> to meet practical requirements</w:t>
      </w:r>
      <w:r w:rsidRPr="0013276D">
        <w:t xml:space="preserve">. </w:t>
      </w:r>
      <w:r>
        <w:t>E</w:t>
      </w:r>
      <w:r w:rsidRPr="0013276D">
        <w:t>ach</w:t>
      </w:r>
      <w:r>
        <w:t xml:space="preserve"> type of</w:t>
      </w:r>
      <w:r w:rsidRPr="0013276D">
        <w:t xml:space="preserve"> project </w:t>
      </w:r>
      <w:r>
        <w:t>has</w:t>
      </w:r>
      <w:r w:rsidRPr="0013276D">
        <w:t xml:space="preserve"> unique considerations </w:t>
      </w:r>
      <w:r>
        <w:t>for component</w:t>
      </w:r>
      <w:r w:rsidRPr="0013276D">
        <w:t xml:space="preserve"> naming </w:t>
      </w:r>
      <w:r>
        <w:fldChar w:fldCharType="begin"/>
      </w:r>
      <w:r>
        <w:instrText xml:space="preserve"> ADDIN EN.CITE &lt;EndNote&gt;&lt;Cite&gt;&lt;Author&gt;Chen&lt;/Author&gt;&lt;Year&gt;2017&lt;/Year&gt;&lt;RecNum&gt;99&lt;/RecNum&gt;&lt;DisplayText&gt;(Chen et al., 2017)&lt;/DisplayText&gt;&lt;record&gt;&lt;rec-number&gt;99&lt;/rec-number&gt;&lt;foreign-keys&gt;&lt;key app="EN" db-id="wfpfe2998petrqexvrh5z0pxfrsz92szrf25" timestamp="1617950838" guid="7d09968e-48fa-45df-945a-eebde90228fe"&gt;99&lt;/key&gt;&lt;/foreign-keys&gt;&lt;ref-type name="Journal Article"&gt;17&lt;/ref-type&gt;&lt;contributors&gt;&lt;authors&gt;&lt;author&gt;Chen, K.&lt;/author&gt;&lt;author&gt;Lu, W.&lt;/author&gt;&lt;author&gt;Wang, H.&lt;/author&gt;&lt;author&gt;Niu, Y.&lt;/author&gt;&lt;author&gt;Huang, G. G.&lt;/author&gt;&lt;/authors&gt;&lt;/contributors&gt;&lt;titles&gt;&lt;title&gt;Naming objects in BIM: A convention and a semiautomatic approach&lt;/title&gt;&lt;secondary-title&gt;Journal of Construction Engineering and Management&lt;/secondary-title&gt;&lt;/titles&gt;&lt;periodical&gt;&lt;full-title&gt;Journal of construction engineering and management&lt;/full-title&gt;&lt;/periodical&gt;&lt;pages&gt;06017001&lt;/pages&gt;&lt;volume&gt;143&lt;/volume&gt;&lt;number&gt;7&lt;/number&gt;&lt;dates&gt;&lt;year&gt;2017&lt;/year&gt;&lt;/dates&gt;&lt;urls&gt;&lt;/urls&gt;&lt;electronic-resource-num&gt;10.1061/(ASCE)CO.1943-7862.0001314&lt;/electronic-resource-num&gt;&lt;/record&gt;&lt;/Cite&gt;&lt;/EndNote&gt;</w:instrText>
      </w:r>
      <w:r>
        <w:fldChar w:fldCharType="separate"/>
      </w:r>
      <w:r>
        <w:rPr>
          <w:noProof/>
        </w:rPr>
        <w:t>(Chen et al., 2017)</w:t>
      </w:r>
      <w:r>
        <w:fldChar w:fldCharType="end"/>
      </w:r>
      <w:r w:rsidRPr="00D1176F">
        <w:t xml:space="preserve">. </w:t>
      </w:r>
      <w:r>
        <w:t>T</w:t>
      </w:r>
      <w:r w:rsidRPr="00D1176F">
        <w:t>he</w:t>
      </w:r>
      <w:r>
        <w:t xml:space="preserve"> requirement of</w:t>
      </w:r>
      <w:r w:rsidRPr="00D1176F">
        <w:t xml:space="preserve"> </w:t>
      </w:r>
      <w:r w:rsidRPr="008A0D82">
        <w:rPr>
          <w:i/>
          <w:iCs/>
        </w:rPr>
        <w:t>conformance</w:t>
      </w:r>
      <w:r>
        <w:t xml:space="preserve"> demands </w:t>
      </w:r>
      <w:r w:rsidRPr="00D1176F">
        <w:t xml:space="preserve">sufficient understanding of practical needs. </w:t>
      </w:r>
    </w:p>
    <w:p w14:paraId="5D5421A5" w14:textId="77777777" w:rsidR="00E96EBF" w:rsidRDefault="00E96EBF" w:rsidP="00E45339">
      <w:pPr>
        <w:spacing w:after="0"/>
        <w:contextualSpacing/>
      </w:pPr>
      <w:r w:rsidRPr="0013276D">
        <w:t>(</w:t>
      </w:r>
      <w:r>
        <w:t>2</w:t>
      </w:r>
      <w:r w:rsidRPr="00D1176F">
        <w:t xml:space="preserve">) </w:t>
      </w:r>
      <w:r w:rsidRPr="0027219F">
        <w:rPr>
          <w:i/>
        </w:rPr>
        <w:t>Disorde</w:t>
      </w:r>
      <w:r>
        <w:rPr>
          <w:i/>
        </w:rPr>
        <w:t>red naming</w:t>
      </w:r>
      <w:r w:rsidRPr="00D1176F">
        <w:t xml:space="preserve">. </w:t>
      </w:r>
      <w:r>
        <w:t>N</w:t>
      </w:r>
      <w:r w:rsidRPr="00D1176F">
        <w:t xml:space="preserve">aming </w:t>
      </w:r>
      <w:r>
        <w:t xml:space="preserve">of </w:t>
      </w:r>
      <w:r w:rsidRPr="0013276D">
        <w:t>component</w:t>
      </w:r>
      <w:r w:rsidRPr="00D1176F">
        <w:t>s can be arbitrary</w:t>
      </w:r>
      <w:r>
        <w:t>, e.g., in assigning random IDs</w:t>
      </w:r>
      <w:r w:rsidRPr="00D1176F">
        <w:t xml:space="preserve"> </w:t>
      </w:r>
      <w:r>
        <w:fldChar w:fldCharType="begin"/>
      </w:r>
      <w:r>
        <w:instrText xml:space="preserve"> ADDIN EN.CITE &lt;EndNote&gt;&lt;Cite&gt;&lt;Author&gt;Goedert&lt;/Author&gt;&lt;Year&gt;2008&lt;/Year&gt;&lt;RecNum&gt;89&lt;/RecNum&gt;&lt;DisplayText&gt;(Goedert &amp;amp; Meadati, 2008)&lt;/DisplayText&gt;&lt;record&gt;&lt;rec-number&gt;89&lt;/rec-number&gt;&lt;foreign-keys&gt;&lt;key app="EN" db-id="wfpfe2998petrqexvrh5z0pxfrsz92szrf25" timestamp="1617948854" guid="9275d7a5-0030-4790-94f8-c99008b33a34"&gt;89&lt;/key&gt;&lt;/foreign-keys&gt;&lt;ref-type name="Journal Article"&gt;17&lt;/ref-type&gt;&lt;contributors&gt;&lt;authors&gt;&lt;author&gt;Goedert, J. D.&lt;/author&gt;&lt;author&gt;Meadati, P.&lt;/author&gt;&lt;/authors&gt;&lt;/contributors&gt;&lt;titles&gt;&lt;title&gt;Integrating construction process documentation into building information modeling&lt;/title&gt;&lt;secondary-title&gt;Journal of construction engineering and management, &lt;/secondary-title&gt;&lt;/titles&gt;&lt;pages&gt;509-516&lt;/pages&gt;&lt;volume&gt;134&lt;/volume&gt;&lt;number&gt;7&lt;/number&gt;&lt;dates&gt;&lt;year&gt;2008&lt;/year&gt;&lt;/dates&gt;&lt;urls&gt;&lt;/urls&gt;&lt;electronic-resource-num&gt;10.1061/(ASCE)0733-9364(2008)134:7(509)&lt;/electronic-resource-num&gt;&lt;/record&gt;&lt;/Cite&gt;&lt;/EndNote&gt;</w:instrText>
      </w:r>
      <w:r>
        <w:fldChar w:fldCharType="separate"/>
      </w:r>
      <w:r>
        <w:rPr>
          <w:noProof/>
        </w:rPr>
        <w:t>(Goedert &amp; Meadati, 2008)</w:t>
      </w:r>
      <w:r>
        <w:fldChar w:fldCharType="end"/>
      </w:r>
      <w:r w:rsidRPr="00D1176F">
        <w:t>.</w:t>
      </w:r>
      <w:r w:rsidRPr="0013276D">
        <w:t xml:space="preserve"> </w:t>
      </w:r>
      <w:r>
        <w:t>F</w:t>
      </w:r>
      <w:r w:rsidRPr="0013276D">
        <w:t>ollowing different taxonom</w:t>
      </w:r>
      <w:r>
        <w:t xml:space="preserve">ies </w:t>
      </w:r>
      <w:r w:rsidRPr="0013276D">
        <w:t xml:space="preserve">contributes to </w:t>
      </w:r>
      <w:r>
        <w:t>this</w:t>
      </w:r>
      <w:r w:rsidRPr="0013276D">
        <w:t xml:space="preserve"> disorder </w:t>
      </w:r>
      <w:r>
        <w:fldChar w:fldCharType="begin"/>
      </w:r>
      <w:r>
        <w:instrText xml:space="preserve"> ADDIN EN.CITE &lt;EndNote&gt;&lt;Cite&gt;&lt;Author&gt;Lee&lt;/Author&gt;&lt;Year&gt;2012&lt;/Year&gt;&lt;RecNum&gt;97&lt;/RecNum&gt;&lt;DisplayText&gt;(Lee et al., 2012)&lt;/DisplayText&gt;&lt;record&gt;&lt;rec-number&gt;97&lt;/rec-number&gt;&lt;foreign-keys&gt;&lt;key app="EN" db-id="wfpfe2998petrqexvrh5z0pxfrsz92szrf25" timestamp="1617950377" guid="41da6797-9ab3-4fa0-96ea-615cd12386c5"&gt;97&lt;/key&gt;&lt;/foreign-keys&gt;&lt;ref-type name="Journal Article"&gt;17&lt;/ref-type&gt;&lt;contributors&gt;&lt;authors&gt;&lt;author&gt;Lee, J. K.&lt;/author&gt;&lt;author&gt;Lee, J.&lt;/author&gt;&lt;author&gt;Jeong, Y. S.&lt;/author&gt;&lt;author&gt;Sheward, H.&lt;/author&gt;&lt;author&gt;Sanguinetti, P.&lt;/author&gt;&lt;author&gt;Abdelmohsen, S.&lt;/author&gt;&lt;author&gt;Eastman, C. M.&lt;/author&gt;&lt;/authors&gt;&lt;/contributors&gt;&lt;titles&gt;&lt;title&gt;Development of space database for automated building design review systems&lt;/title&gt;&lt;secondary-title&gt;Automation in Construction&lt;/secondary-title&gt;&lt;/titles&gt;&lt;periodical&gt;&lt;full-title&gt;Automation in Construction&lt;/full-title&gt;&lt;/periodical&gt;&lt;pages&gt;203-212&lt;/pages&gt;&lt;volume&gt;24&lt;/volume&gt;&lt;dates&gt;&lt;year&gt;2012&lt;/year&gt;&lt;/dates&gt;&lt;urls&gt;&lt;/urls&gt;&lt;electronic-resource-num&gt;10.1016/j.autcon.2012.03.002&lt;/electronic-resource-num&gt;&lt;/record&gt;&lt;/Cite&gt;&lt;/EndNote&gt;</w:instrText>
      </w:r>
      <w:r>
        <w:fldChar w:fldCharType="separate"/>
      </w:r>
      <w:r>
        <w:rPr>
          <w:noProof/>
        </w:rPr>
        <w:t>(Lee et al., 2012)</w:t>
      </w:r>
      <w:r>
        <w:fldChar w:fldCharType="end"/>
      </w:r>
      <w:r>
        <w:t xml:space="preserve">, and </w:t>
      </w:r>
      <w:r w:rsidRPr="00D1176F">
        <w:t xml:space="preserve">user-assigned names </w:t>
      </w:r>
      <w:r>
        <w:t xml:space="preserve">are </w:t>
      </w:r>
      <w:r w:rsidRPr="00D1176F">
        <w:t xml:space="preserve">often </w:t>
      </w:r>
      <w:r>
        <w:t xml:space="preserve">affected by </w:t>
      </w:r>
      <w:r w:rsidRPr="0013276D">
        <w:t>different languages, cultures, disciplines</w:t>
      </w:r>
      <w:r w:rsidRPr="00D1176F">
        <w:t>, and habits</w:t>
      </w:r>
      <w:r>
        <w:t xml:space="preserve"> </w:t>
      </w:r>
      <w:r>
        <w:fldChar w:fldCharType="begin"/>
      </w:r>
      <w:r>
        <w:instrText xml:space="preserve"> ADDIN EN.CITE &lt;EndNote&gt;&lt;Cite&gt;&lt;Author&gt;Lee&lt;/Author&gt;&lt;Year&gt;2012&lt;/Year&gt;&lt;RecNum&gt;97&lt;/RecNum&gt;&lt;DisplayText&gt;(Lee et al., 2012; Taylor, 2007)&lt;/DisplayText&gt;&lt;record&gt;&lt;rec-number&gt;97&lt;/rec-number&gt;&lt;foreign-keys&gt;&lt;key app="EN" db-id="wfpfe2998petrqexvrh5z0pxfrsz92szrf25" timestamp="1617950377" guid="41da6797-9ab3-4fa0-96ea-615cd12386c5"&gt;97&lt;/key&gt;&lt;/foreign-keys&gt;&lt;ref-type name="Journal Article"&gt;17&lt;/ref-type&gt;&lt;contributors&gt;&lt;authors&gt;&lt;author&gt;Lee, J. K.&lt;/author&gt;&lt;author&gt;Lee, J.&lt;/author&gt;&lt;author&gt;Jeong, Y. S.&lt;/author&gt;&lt;author&gt;Sheward, H.&lt;/author&gt;&lt;author&gt;Sanguinetti, P.&lt;/author&gt;&lt;author&gt;Abdelmohsen, S.&lt;/author&gt;&lt;author&gt;Eastman, C. M.&lt;/author&gt;&lt;/authors&gt;&lt;/contributors&gt;&lt;titles&gt;&lt;title&gt;Development of space database for automated building design review systems&lt;/title&gt;&lt;secondary-title&gt;Automation in Construction&lt;/secondary-title&gt;&lt;/titles&gt;&lt;periodical&gt;&lt;full-title&gt;Automation in Construction&lt;/full-title&gt;&lt;/periodical&gt;&lt;pages&gt;203-212&lt;/pages&gt;&lt;volume&gt;24&lt;/volume&gt;&lt;dates&gt;&lt;year&gt;2012&lt;/year&gt;&lt;/dates&gt;&lt;urls&gt;&lt;/urls&gt;&lt;electronic-resource-num&gt;10.1016/j.autcon.2012.03.002&lt;/electronic-resource-num&gt;&lt;/record&gt;&lt;/Cite&gt;&lt;Cite&gt;&lt;Author&gt;Taylor&lt;/Author&gt;&lt;Year&gt;2007&lt;/Year&gt;&lt;RecNum&gt;88&lt;/RecNum&gt;&lt;record&gt;&lt;rec-number&gt;88&lt;/rec-number&gt;&lt;foreign-keys&gt;&lt;key app="EN" db-id="wfpfe2998petrqexvrh5z0pxfrsz92szrf25" timestamp="1617948742" guid="d8672760-745c-464d-8611-5a8fe93a4dfe"&gt;88&lt;/key&gt;&lt;/foreign-keys&gt;&lt;ref-type name="Journal Article"&gt;17&lt;/ref-type&gt;&lt;contributors&gt;&lt;authors&gt;&lt;author&gt;Taylor, J. E.&lt;/author&gt;&lt;/authors&gt;&lt;/contributors&gt;&lt;titles&gt;&lt;title&gt;Antecedents of successful three-dimensional computer-aided design implementation in design and construction networks&lt;/title&gt;&lt;secondary-title&gt;Journal of construction engineering and management&lt;/secondary-title&gt;&lt;/titles&gt;&lt;periodical&gt;&lt;full-title&gt;Journal of construction engineering and management&lt;/full-title&gt;&lt;/periodical&gt;&lt;pages&gt;993-1002&lt;/pages&gt;&lt;volume&gt;133&lt;/volume&gt;&lt;number&gt;12&lt;/number&gt;&lt;dates&gt;&lt;year&gt;2007&lt;/year&gt;&lt;/dates&gt;&lt;urls&gt;&lt;/urls&gt;&lt;electronic-resource-num&gt;10.1061/(ASCE)0733-9364(2007)133:12(993)&lt;/electronic-resource-num&gt;&lt;/record&gt;&lt;/Cite&gt;&lt;/EndNote&gt;</w:instrText>
      </w:r>
      <w:r>
        <w:fldChar w:fldCharType="separate"/>
      </w:r>
      <w:r>
        <w:rPr>
          <w:noProof/>
        </w:rPr>
        <w:t>(Lee et al., 2012; Taylor, 2007)</w:t>
      </w:r>
      <w:r>
        <w:fldChar w:fldCharType="end"/>
      </w:r>
      <w:r w:rsidRPr="0013276D">
        <w:t>.</w:t>
      </w:r>
      <w:r w:rsidRPr="00DD3743">
        <w:t xml:space="preserve"> </w:t>
      </w:r>
      <w:r>
        <w:t xml:space="preserve">Thus, </w:t>
      </w:r>
      <w:r w:rsidRPr="00397E47">
        <w:rPr>
          <w:i/>
        </w:rPr>
        <w:t>standardization</w:t>
      </w:r>
      <w:r>
        <w:t xml:space="preserve"> of naming convention and vocabulary is required.</w:t>
      </w:r>
    </w:p>
    <w:p w14:paraId="7F9B99C5" w14:textId="221EE565" w:rsidR="00E96EBF" w:rsidRDefault="00E96EBF" w:rsidP="00E45339">
      <w:pPr>
        <w:spacing w:after="0"/>
        <w:contextualSpacing/>
      </w:pPr>
      <w:r w:rsidRPr="0013276D">
        <w:t>(</w:t>
      </w:r>
      <w:r>
        <w:t>3</w:t>
      </w:r>
      <w:r w:rsidRPr="0013276D">
        <w:t xml:space="preserve">) </w:t>
      </w:r>
      <w:r w:rsidRPr="0027219F">
        <w:rPr>
          <w:i/>
        </w:rPr>
        <w:t>Need for much manual work</w:t>
      </w:r>
      <w:r w:rsidRPr="0013276D">
        <w:t xml:space="preserve">. </w:t>
      </w:r>
      <w:r>
        <w:t>N</w:t>
      </w:r>
      <w:r w:rsidRPr="0013276D">
        <w:t>am</w:t>
      </w:r>
      <w:r>
        <w:t>ing</w:t>
      </w:r>
      <w:r w:rsidRPr="0013276D">
        <w:t xml:space="preserve"> componen</w:t>
      </w:r>
      <w:r>
        <w:t>ts</w:t>
      </w:r>
      <w:r w:rsidRPr="0013276D">
        <w:t xml:space="preserve"> </w:t>
      </w:r>
      <w:r>
        <w:t>manually is</w:t>
      </w:r>
      <w:r w:rsidRPr="0013276D">
        <w:t xml:space="preserve"> tedious, error-prone</w:t>
      </w:r>
      <w:r>
        <w:t xml:space="preserve">, and even impossible for some </w:t>
      </w:r>
      <w:r w:rsidRPr="0013276D">
        <w:t xml:space="preserve">large and complex projects </w:t>
      </w:r>
      <w:r>
        <w:fldChar w:fldCharType="begin"/>
      </w:r>
      <w:r>
        <w:instrText xml:space="preserve"> ADDIN EN.CITE &lt;EndNote&gt;&lt;Cite&gt;&lt;Author&gt;Williams&lt;/Author&gt;&lt;Year&gt;2014&lt;/Year&gt;&lt;RecNum&gt;100&lt;/RecNum&gt;&lt;DisplayText&gt;(Williams et al., 2014)&lt;/DisplayText&gt;&lt;record&gt;&lt;rec-number&gt;100&lt;/rec-number&gt;&lt;foreign-keys&gt;&lt;key app="EN" db-id="wfpfe2998petrqexvrh5z0pxfrsz92szrf25" timestamp="1617951094" guid="8c2f9250-327e-481b-870b-2d8496e2b8bd"&gt;100&lt;/key&gt;&lt;/foreign-keys&gt;&lt;ref-type name="Conference Paper"&gt;47&lt;/ref-type&gt;&lt;contributors&gt;&lt;authors&gt;&lt;author&gt;Williams, G.&lt;/author&gt;&lt;author&gt;Gheisari, M.&lt;/author&gt;&lt;author&gt;Irizarry, J.&lt;/author&gt;&lt;/authors&gt;&lt;/contributors&gt;&lt;titles&gt;&lt;title&gt;Issues of Translating BIM for Mobile Augmented Reality (MAR) Environments&lt;/title&gt;&lt;secondary-title&gt;Construction Research Congress 2014&lt;/secondary-title&gt;&lt;/titles&gt;&lt;dates&gt;&lt;year&gt;2014&lt;/year&gt;&lt;/dates&gt;&lt;pub-location&gt;Atlanta&lt;/pub-location&gt;&lt;publisher&gt;ASCE&lt;/publisher&gt;&lt;urls&gt;&lt;/urls&gt;&lt;electronic-resource-num&gt;10.1061/9780784413517.011&lt;/electronic-resource-num&gt;&lt;/record&gt;&lt;/Cite&gt;&lt;/EndNote&gt;</w:instrText>
      </w:r>
      <w:r>
        <w:fldChar w:fldCharType="separate"/>
      </w:r>
      <w:r>
        <w:rPr>
          <w:noProof/>
        </w:rPr>
        <w:t>(Williams et al., 2014)</w:t>
      </w:r>
      <w:r>
        <w:fldChar w:fldCharType="end"/>
      </w:r>
      <w:r w:rsidRPr="0013276D">
        <w:t>.</w:t>
      </w:r>
      <w:r>
        <w:t xml:space="preserve"> It is much desired that naming, particularly in a digital environment, be </w:t>
      </w:r>
      <w:r w:rsidRPr="00397E47">
        <w:t>machine</w:t>
      </w:r>
      <w:r>
        <w:t>-</w:t>
      </w:r>
      <w:r w:rsidRPr="00397E47">
        <w:t>processable</w:t>
      </w:r>
      <w:r>
        <w:t>.</w:t>
      </w:r>
      <w:r w:rsidR="00C3673A">
        <w:t xml:space="preserve"> </w:t>
      </w:r>
      <w:r w:rsidR="00E22834">
        <w:t xml:space="preserve">This issue claims for </w:t>
      </w:r>
      <w:r w:rsidR="00E22834" w:rsidRPr="00DB08FA">
        <w:rPr>
          <w:i/>
        </w:rPr>
        <w:t>standardization</w:t>
      </w:r>
      <w:r w:rsidR="00E22834">
        <w:t xml:space="preserve"> again. </w:t>
      </w:r>
    </w:p>
    <w:p w14:paraId="0F670AD0" w14:textId="28488554" w:rsidR="00E96EBF" w:rsidRDefault="00E96EBF" w:rsidP="00E45339">
      <w:pPr>
        <w:spacing w:after="0"/>
        <w:contextualSpacing/>
      </w:pPr>
      <w:r w:rsidRPr="009033E3">
        <w:t xml:space="preserve">(4) </w:t>
      </w:r>
      <w:r w:rsidR="005F1393">
        <w:rPr>
          <w:i/>
        </w:rPr>
        <w:t>Inaccurate</w:t>
      </w:r>
      <w:r w:rsidRPr="0027219F">
        <w:rPr>
          <w:i/>
        </w:rPr>
        <w:t xml:space="preserve"> names</w:t>
      </w:r>
      <w:r w:rsidRPr="009033E3">
        <w:t xml:space="preserve">. </w:t>
      </w:r>
      <w:r>
        <w:t>N</w:t>
      </w:r>
      <w:r w:rsidRPr="0013276D">
        <w:t xml:space="preserve">ames should </w:t>
      </w:r>
      <w:r>
        <w:t>reflect the ongoing condition of components</w:t>
      </w:r>
      <w:r w:rsidRPr="0013276D">
        <w:t xml:space="preserve">. However, </w:t>
      </w:r>
      <w:r>
        <w:t xml:space="preserve">in real-life practice, a name remains largely unchanged </w:t>
      </w:r>
      <w:r w:rsidRPr="0013276D">
        <w:t>once it is assigned, unless the information maintainer takes the initiative to modify it</w:t>
      </w:r>
      <w:r>
        <w:t>,</w:t>
      </w:r>
      <w:r w:rsidRPr="0013276D">
        <w:t xml:space="preserve"> </w:t>
      </w:r>
      <w:r>
        <w:t>which</w:t>
      </w:r>
      <w:r w:rsidRPr="0013276D">
        <w:t xml:space="preserve"> </w:t>
      </w:r>
      <w:r w:rsidR="00BB5F84">
        <w:t>cannot represent the true status of the components</w:t>
      </w:r>
      <w:r w:rsidR="00C84B11">
        <w:t xml:space="preserve"> and</w:t>
      </w:r>
      <w:r w:rsidR="00BB5F84">
        <w:t xml:space="preserve"> </w:t>
      </w:r>
      <w:r w:rsidRPr="0013276D">
        <w:t xml:space="preserve">leads to the </w:t>
      </w:r>
      <w:r w:rsidR="00C84B11" w:rsidRPr="0013276D">
        <w:t xml:space="preserve">information </w:t>
      </w:r>
      <w:r w:rsidRPr="0013276D">
        <w:t xml:space="preserve">inaccuracy and </w:t>
      </w:r>
      <w:r w:rsidR="00C84B11" w:rsidRPr="0013276D">
        <w:t>user</w:t>
      </w:r>
      <w:r w:rsidRPr="0013276D">
        <w:t xml:space="preserve"> distrust  </w:t>
      </w:r>
      <w:r>
        <w:fldChar w:fldCharType="begin"/>
      </w:r>
      <w:r>
        <w:instrText xml:space="preserve"> ADDIN EN.CITE &lt;EndNote&gt;&lt;Cite&gt;&lt;Author&gt;Anderson&lt;/Author&gt;&lt;Year&gt;2012&lt;/Year&gt;&lt;RecNum&gt;101&lt;/RecNum&gt;&lt;DisplayText&gt;(Anderson et al., 2012)&lt;/DisplayText&gt;&lt;record&gt;&lt;rec-number&gt;101&lt;/rec-number&gt;&lt;foreign-keys&gt;&lt;key app="EN" db-id="wfpfe2998petrqexvrh5z0pxfrsz92szrf25" timestamp="1617951306" guid="b8775034-51e4-4d36-bb80-51dfa19e331e"&gt;101&lt;/key&gt;&lt;/foreign-keys&gt;&lt;ref-type name="Conference Paper"&gt;47&lt;/ref-type&gt;&lt;contributors&gt;&lt;authors&gt;&lt;author&gt;Anderson, A.&lt;/author&gt;&lt;author&gt;Marsters, A.&lt;/author&gt;&lt;author&gt;Dossick, C. S.&lt;/author&gt;&lt;author&gt;Neff, G.&lt;/author&gt;&lt;/authors&gt;&lt;/contributors&gt;&lt;titles&gt;&lt;title&gt;Construction to Operations Exchange: Challenges of Implementing COBie and BIM in a Large Owner Organization&lt;/title&gt;&lt;secondary-title&gt;Construction Research Congress 2012&lt;/secondary-title&gt;&lt;/titles&gt;&lt;dates&gt;&lt;year&gt;2012&lt;/year&gt;&lt;/dates&gt;&lt;pub-location&gt;West Lafayette&lt;/pub-location&gt;&lt;publisher&gt;ASCE&lt;/publisher&gt;&lt;urls&gt;&lt;/urls&gt;&lt;electronic-resource-num&gt;10.1061/9780784412329.070&lt;/electronic-resource-num&gt;&lt;/record&gt;&lt;/Cite&gt;&lt;/EndNote&gt;</w:instrText>
      </w:r>
      <w:r>
        <w:fldChar w:fldCharType="separate"/>
      </w:r>
      <w:r>
        <w:rPr>
          <w:noProof/>
        </w:rPr>
        <w:t>(Anderson et al., 2012)</w:t>
      </w:r>
      <w:r>
        <w:fldChar w:fldCharType="end"/>
      </w:r>
      <w:r w:rsidRPr="0013276D">
        <w:t>.</w:t>
      </w:r>
      <w:r>
        <w:t xml:space="preserve"> Th</w:t>
      </w:r>
      <w:r w:rsidR="005F1393">
        <w:t>us</w:t>
      </w:r>
      <w:r>
        <w:t xml:space="preserve">, names should </w:t>
      </w:r>
      <w:r w:rsidR="00C84B11">
        <w:t>maintain</w:t>
      </w:r>
      <w:r>
        <w:t xml:space="preserve"> </w:t>
      </w:r>
      <w:r w:rsidR="00E22834">
        <w:rPr>
          <w:i/>
          <w:iCs/>
        </w:rPr>
        <w:t>accurate</w:t>
      </w:r>
      <w:r w:rsidRPr="00AE35BD">
        <w:rPr>
          <w:iCs/>
        </w:rPr>
        <w:t>.</w:t>
      </w:r>
      <w:r>
        <w:t xml:space="preserve"> </w:t>
      </w:r>
    </w:p>
    <w:p w14:paraId="012FAE54" w14:textId="77777777" w:rsidR="00587F3D" w:rsidRDefault="00587F3D" w:rsidP="00587F3D">
      <w:pPr>
        <w:spacing w:after="0"/>
        <w:contextualSpacing/>
      </w:pPr>
    </w:p>
    <w:p w14:paraId="2C56912E" w14:textId="1E3AB7AE" w:rsidR="00E96EBF" w:rsidRDefault="00FE4258" w:rsidP="00E45339">
      <w:pPr>
        <w:pStyle w:val="Heading2"/>
        <w:spacing w:after="0"/>
      </w:pPr>
      <w:r>
        <w:t xml:space="preserve">3.3 </w:t>
      </w:r>
      <w:r w:rsidR="00A76221">
        <w:t>Synthesis of criteria on</w:t>
      </w:r>
      <w:r w:rsidR="001C75C1">
        <w:t xml:space="preserve"> names</w:t>
      </w:r>
    </w:p>
    <w:p w14:paraId="40B0B3CD" w14:textId="35EA5B25" w:rsidR="00117B42" w:rsidRDefault="00117B42" w:rsidP="00587F3D">
      <w:pPr>
        <w:spacing w:after="0"/>
        <w:contextualSpacing/>
      </w:pPr>
      <w:r>
        <w:t xml:space="preserve">As digital transformations proliferate in </w:t>
      </w:r>
      <w:r w:rsidR="00C84B11">
        <w:t>construction</w:t>
      </w:r>
      <w:r>
        <w:t>, nam</w:t>
      </w:r>
      <w:r w:rsidR="001C75C1">
        <w:t>es</w:t>
      </w:r>
      <w:r>
        <w:t xml:space="preserve"> designed to link corresponding construction components within physical and cyber spheres need to consider the requirements of physical, digital, and construction aspects. For the construction side, the criteria were derived in line with the aforementioned issues. In this section, the criteria from the physical and digital </w:t>
      </w:r>
      <w:r>
        <w:lastRenderedPageBreak/>
        <w:t xml:space="preserve">aspects were derived from extensive literature. Then, the criteria from these three aspects were further synthesized with IQ requirements. </w:t>
      </w:r>
    </w:p>
    <w:p w14:paraId="7AB76272" w14:textId="77777777" w:rsidR="00587F3D" w:rsidRDefault="00587F3D" w:rsidP="00E45339">
      <w:pPr>
        <w:spacing w:after="0"/>
        <w:contextualSpacing/>
      </w:pPr>
    </w:p>
    <w:p w14:paraId="55EE933E" w14:textId="1CFE0E2C" w:rsidR="00117B42" w:rsidRDefault="00117B42" w:rsidP="00E45339">
      <w:pPr>
        <w:spacing w:after="0"/>
        <w:contextualSpacing/>
      </w:pPr>
      <w:r>
        <w:t>In physical worlds, names and their referents are indirectly linked through the cognition of interpret</w:t>
      </w:r>
      <w:r w:rsidR="00C84B11">
        <w:t>er</w:t>
      </w:r>
      <w:r>
        <w:t xml:space="preserve">s </w:t>
      </w:r>
      <w:r>
        <w:fldChar w:fldCharType="begin"/>
      </w:r>
      <w:r>
        <w:instrText xml:space="preserve"> ADDIN EN.CITE &lt;EndNote&gt;&lt;Cite&gt;&lt;Author&gt;Ogden&lt;/Author&gt;&lt;Year&gt;1923&lt;/Year&gt;&lt;RecNum&gt;139&lt;/RecNum&gt;&lt;DisplayText&gt;(Ogden &amp;amp; Richards, 1923)&lt;/DisplayText&gt;&lt;record&gt;&lt;rec-number&gt;139&lt;/rec-number&gt;&lt;foreign-keys&gt;&lt;key app="EN" db-id="wfpfe2998petrqexvrh5z0pxfrsz92szrf25" timestamp="1618820942" guid="cdad72e0-9664-4998-8228-cf369b5f7cee"&gt;139&lt;/key&gt;&lt;/foreign-keys&gt;&lt;ref-type name="Book"&gt;6&lt;/ref-type&gt;&lt;contributors&gt;&lt;authors&gt;&lt;author&gt;Ogden, C. K.&lt;/author&gt;&lt;author&gt;Richards, I. A.&lt;/author&gt;&lt;/authors&gt;&lt;/contributors&gt;&lt;titles&gt;&lt;title&gt;The meaning of meaning: A study of the influence of thought and of the science of symbolism&lt;/title&gt;&lt;/titles&gt;&lt;dates&gt;&lt;year&gt;1923&lt;/year&gt;&lt;/dates&gt;&lt;pub-location&gt;New York&lt;/pub-location&gt;&lt;publisher&gt;Harcourt, Brace &amp;amp; World, Inc.&lt;/publisher&gt;&lt;urls&gt;&lt;/urls&gt;&lt;/record&gt;&lt;/Cite&gt;&lt;/EndNote&gt;</w:instrText>
      </w:r>
      <w:r>
        <w:fldChar w:fldCharType="separate"/>
      </w:r>
      <w:r>
        <w:rPr>
          <w:noProof/>
        </w:rPr>
        <w:t>(Ogden &amp; Richards, 1923)</w:t>
      </w:r>
      <w:r>
        <w:fldChar w:fldCharType="end"/>
      </w:r>
      <w:r>
        <w:t xml:space="preserve"> who have different understandings of the denotation, connotation, and description of names. Most linguists agree that a name has a unique denotation, i.e., its referent </w:t>
      </w:r>
      <w:r>
        <w:fldChar w:fldCharType="begin"/>
      </w:r>
      <w:r>
        <w:instrText xml:space="preserve"> ADDIN EN.CITE &lt;EndNote&gt;&lt;Cite&gt;&lt;Author&gt;Kripke&lt;/Author&gt;&lt;Year&gt;1972&lt;/Year&gt;&lt;RecNum&gt;93&lt;/RecNum&gt;&lt;DisplayText&gt;(Kripke, 1972; Loizides, 2014)&lt;/DisplayText&gt;&lt;record&gt;&lt;rec-number&gt;93&lt;/rec-number&gt;&lt;foreign-keys&gt;&lt;key app="EN" db-id="wfpfe2998petrqexvrh5z0pxfrsz92szrf25" timestamp="1617949796" guid="d053b4df-7a1c-4d65-b1d0-f1e3d1aff235"&gt;93&lt;/key&gt;&lt;/foreign-keys&gt;&lt;ref-type name="Book Section"&gt;5&lt;/ref-type&gt;&lt;contributors&gt;&lt;authors&gt;&lt;author&gt;Kripke, S. A.&lt;/author&gt;&lt;/authors&gt;&lt;secondary-authors&gt;&lt;author&gt;Davidson D.&lt;/author&gt;&lt;author&gt;Harman G.&lt;/author&gt;&lt;/secondary-authors&gt;&lt;/contributors&gt;&lt;titles&gt;&lt;title&gt;Naming and Necessity&lt;/title&gt;&lt;secondary-title&gt;Semantics of Natural Language&lt;/secondary-title&gt;&lt;/titles&gt;&lt;dates&gt;&lt;year&gt;1972&lt;/year&gt;&lt;/dates&gt;&lt;pub-location&gt;Dordrecht&lt;/pub-location&gt;&lt;publisher&gt;Springer&lt;/publisher&gt;&lt;urls&gt;&lt;/urls&gt;&lt;electronic-resource-num&gt;10.1007/978-94-010-2557-7_9&lt;/electronic-resource-num&gt;&lt;/record&gt;&lt;/Cite&gt;&lt;Cite&gt;&lt;Author&gt;Loizides&lt;/Author&gt;&lt;Year&gt;2014&lt;/Year&gt;&lt;RecNum&gt;94&lt;/RecNum&gt;&lt;record&gt;&lt;rec-number&gt;94&lt;/rec-number&gt;&lt;foreign-keys&gt;&lt;key app="EN" db-id="wfpfe2998petrqexvrh5z0pxfrsz92szrf25" timestamp="1617950018" guid="7ff78693-0f28-492a-9567-ca0c6856eba7"&gt;94&lt;/key&gt;&lt;/foreign-keys&gt;&lt;ref-type name="Book"&gt;6&lt;/ref-type&gt;&lt;contributors&gt;&lt;authors&gt;&lt;author&gt;Loizides, A.&lt;/author&gt;&lt;/authors&gt;&lt;/contributors&gt;&lt;titles&gt;&lt;title&gt;Mill&amp;apos;s A System of Logic: Critical Appraisals&lt;/title&gt;&lt;/titles&gt;&lt;dates&gt;&lt;year&gt;2014&lt;/year&gt;&lt;/dates&gt;&lt;pub-location&gt;New York&lt;/pub-location&gt;&lt;publisher&gt;Routledge&lt;/publisher&gt;&lt;urls&gt;&lt;/urls&gt;&lt;/record&gt;&lt;/Cite&gt;&lt;/EndNote&gt;</w:instrText>
      </w:r>
      <w:r>
        <w:fldChar w:fldCharType="separate"/>
      </w:r>
      <w:r>
        <w:rPr>
          <w:noProof/>
        </w:rPr>
        <w:t>(Kripke, 1972; Loizides, 2014)</w:t>
      </w:r>
      <w:r>
        <w:fldChar w:fldCharType="end"/>
      </w:r>
      <w:r>
        <w:t xml:space="preserve">. Others believe that a name can have optional connotative meanings, which are usually derived from culture, history, and politics </w:t>
      </w:r>
      <w:r>
        <w:fldChar w:fldCharType="begin"/>
      </w:r>
      <w:r>
        <w:instrText xml:space="preserve"> ADDIN EN.CITE &lt;EndNote&gt;&lt;Cite&gt;&lt;Author&gt;Frege&lt;/Author&gt;&lt;Year&gt;1948&lt;/Year&gt;&lt;RecNum&gt;144&lt;/RecNum&gt;&lt;DisplayText&gt;(Frege, 1948)&lt;/DisplayText&gt;&lt;record&gt;&lt;rec-number&gt;144&lt;/rec-number&gt;&lt;foreign-keys&gt;&lt;key app="EN" db-id="wfpfe2998petrqexvrh5z0pxfrsz92szrf25" timestamp="1618822157" guid="7fa36b4c-1e74-4e6e-afcc-5deb413e1712"&gt;144&lt;/key&gt;&lt;/foreign-keys&gt;&lt;ref-type name="Journal Article"&gt;17&lt;/ref-type&gt;&lt;contributors&gt;&lt;authors&gt;&lt;author&gt;Frege, G.&lt;/author&gt;&lt;/authors&gt;&lt;/contributors&gt;&lt;titles&gt;&lt;title&gt;Sense and reference&lt;/title&gt;&lt;secondary-title&gt;The philosophical review&lt;/secondary-title&gt;&lt;/titles&gt;&lt;periodical&gt;&lt;full-title&gt;The philosophical review&lt;/full-title&gt;&lt;/periodical&gt;&lt;pages&gt;209-230&lt;/pages&gt;&lt;volume&gt;57&lt;/volume&gt;&lt;number&gt;3&lt;/number&gt;&lt;dates&gt;&lt;year&gt;1948&lt;/year&gt;&lt;/dates&gt;&lt;urls&gt;&lt;/urls&gt;&lt;electronic-resource-num&gt;10.2307/2181485&lt;/electronic-resource-num&gt;&lt;/record&gt;&lt;/Cite&gt;&lt;/EndNote&gt;</w:instrText>
      </w:r>
      <w:r>
        <w:fldChar w:fldCharType="separate"/>
      </w:r>
      <w:r>
        <w:rPr>
          <w:noProof/>
        </w:rPr>
        <w:t>(Frege, 1948)</w:t>
      </w:r>
      <w:r>
        <w:fldChar w:fldCharType="end"/>
      </w:r>
      <w:r>
        <w:t xml:space="preserve">. For example, the name “Venus” is closely related to Greek mythology. </w:t>
      </w:r>
      <w:r>
        <w:fldChar w:fldCharType="begin"/>
      </w:r>
      <w:r>
        <w:instrText xml:space="preserve"> ADDIN EN.CITE &lt;EndNote&gt;&lt;Cite AuthorYear="1"&gt;&lt;Author&gt;Hofmann&lt;/Author&gt;&lt;Year&gt;2013&lt;/Year&gt;&lt;RecNum&gt;95&lt;/RecNum&gt;&lt;DisplayText&gt;Hofmann (2013)&lt;/DisplayText&gt;&lt;record&gt;&lt;rec-number&gt;95&lt;/rec-number&gt;&lt;foreign-keys&gt;&lt;key app="EN" db-id="wfpfe2998petrqexvrh5z0pxfrsz92szrf25" timestamp="1617950101" guid="7b533e41-8106-4b3f-b2f2-ebd13188fd9f"&gt;95&lt;/key&gt;&lt;/foreign-keys&gt;&lt;ref-type name="Book"&gt;6&lt;/ref-type&gt;&lt;contributors&gt;&lt;authors&gt;&lt;author&gt;Hofmann, T. R.&lt;/author&gt;&lt;/authors&gt;&lt;/contributors&gt;&lt;titles&gt;&lt;title&gt;Realms of meaning: An introduction to semantics&lt;/title&gt;&lt;/titles&gt;&lt;dates&gt;&lt;year&gt;2013&lt;/year&gt;&lt;/dates&gt;&lt;pub-location&gt;New York&lt;/pub-location&gt;&lt;publisher&gt;Routledge&lt;/publisher&gt;&lt;urls&gt;&lt;/urls&gt;&lt;/record&gt;&lt;/Cite&gt;&lt;/EndNote&gt;</w:instrText>
      </w:r>
      <w:r>
        <w:fldChar w:fldCharType="separate"/>
      </w:r>
      <w:r>
        <w:rPr>
          <w:noProof/>
        </w:rPr>
        <w:t>Hofmann (2013)</w:t>
      </w:r>
      <w:r>
        <w:fldChar w:fldCharType="end"/>
      </w:r>
      <w:r>
        <w:t xml:space="preserve"> argues that a name also has descriptive meaning. For example, one can easily identify the individuality and relationship by </w:t>
      </w:r>
      <w:bookmarkStart w:id="12" w:name="OLE_LINK29"/>
      <w:bookmarkStart w:id="13" w:name="OLE_LINK28"/>
      <w:r>
        <w:t xml:space="preserve">Anglo-Saxon </w:t>
      </w:r>
      <w:bookmarkEnd w:id="12"/>
      <w:bookmarkEnd w:id="13"/>
      <w:r>
        <w:t xml:space="preserve">names because these names contain the social hierarchy information as perceived by people. To summarize, naming physical components requires </w:t>
      </w:r>
      <w:r>
        <w:rPr>
          <w:i/>
          <w:iCs/>
        </w:rPr>
        <w:t>informativeness</w:t>
      </w:r>
      <w:r>
        <w:rPr>
          <w:iCs/>
        </w:rPr>
        <w:t>,</w:t>
      </w:r>
      <w:r>
        <w:t xml:space="preserve"> at least implying the meanings of denotation and description. </w:t>
      </w:r>
    </w:p>
    <w:p w14:paraId="59726069" w14:textId="77777777" w:rsidR="00587F3D" w:rsidRDefault="00587F3D" w:rsidP="00587F3D">
      <w:pPr>
        <w:spacing w:after="0"/>
        <w:contextualSpacing/>
      </w:pPr>
    </w:p>
    <w:p w14:paraId="3C938E36" w14:textId="5BF4FB9A" w:rsidR="00117B42" w:rsidRDefault="00117B42" w:rsidP="00E45339">
      <w:pPr>
        <w:spacing w:after="0"/>
        <w:contextualSpacing/>
      </w:pPr>
      <w:r>
        <w:t xml:space="preserve">In digital worlds, naming is the basis of efficient information management. Various naming schemes have been proposed, e.g., digital object identifier (DOI), uniform resource identifier (URI), and international standard book number (ISBN). Digital information naming has several considerations, including </w:t>
      </w:r>
      <w:r>
        <w:rPr>
          <w:i/>
          <w:iCs/>
        </w:rPr>
        <w:t>uniqueness</w:t>
      </w:r>
      <w:r>
        <w:rPr>
          <w:iCs/>
        </w:rPr>
        <w:t xml:space="preserve">, </w:t>
      </w:r>
      <w:r>
        <w:rPr>
          <w:i/>
          <w:iCs/>
        </w:rPr>
        <w:t>extendibility</w:t>
      </w:r>
      <w:r>
        <w:rPr>
          <w:iCs/>
        </w:rPr>
        <w:t xml:space="preserve">, </w:t>
      </w:r>
      <w:r>
        <w:rPr>
          <w:i/>
          <w:iCs/>
        </w:rPr>
        <w:t>persistence</w:t>
      </w:r>
      <w:r>
        <w:rPr>
          <w:iCs/>
        </w:rPr>
        <w:t xml:space="preserve">, and </w:t>
      </w:r>
      <w:r>
        <w:rPr>
          <w:i/>
          <w:iCs/>
        </w:rPr>
        <w:t>self-certification</w:t>
      </w:r>
      <w:r>
        <w:rPr>
          <w:iCs/>
        </w:rPr>
        <w:t xml:space="preserve">. Of these, </w:t>
      </w:r>
      <w:r>
        <w:t xml:space="preserve">uniqueness is most important </w:t>
      </w:r>
      <w:r>
        <w:fldChar w:fldCharType="begin"/>
      </w:r>
      <w:r>
        <w:instrText xml:space="preserve"> ADDIN EN.CITE &lt;EndNote&gt;&lt;Cite&gt;&lt;Author&gt;Paskin&lt;/Author&gt;&lt;Year&gt;2006&lt;/Year&gt;&lt;RecNum&gt;140&lt;/RecNum&gt;&lt;DisplayText&gt;(Paskin, 2006)&lt;/DisplayText&gt;&lt;record&gt;&lt;rec-number&gt;140&lt;/rec-number&gt;&lt;foreign-keys&gt;&lt;key app="EN" db-id="wfpfe2998petrqexvrh5z0pxfrsz92szrf25" timestamp="1618821241" guid="2d86c1f5-3d6d-41f3-b181-4b6ceb512500"&gt;140&lt;/key&gt;&lt;/foreign-keys&gt;&lt;ref-type name="Conference Proceedings"&gt;10&lt;/ref-type&gt;&lt;contributors&gt;&lt;authors&gt;&lt;author&gt;Paskin, N.&lt;/author&gt;&lt;/authors&gt;&lt;/contributors&gt;&lt;titles&gt;&lt;title&gt;Naming and meaning of Digital Objects&lt;/title&gt;&lt;secondary-title&gt;2nd International Conference on Automated Production of Cross Media Content for Multi-channel Distribution&lt;/secondary-title&gt;&lt;/titles&gt;&lt;pages&gt;42-49&lt;/pages&gt;&lt;dates&gt;&lt;year&gt;2006&lt;/year&gt;&lt;/dates&gt;&lt;pub-location&gt;UK&lt;/pub-location&gt;&lt;publisher&gt;Firenze University Press&lt;/publisher&gt;&lt;urls&gt;&lt;/urls&gt;&lt;custom3&gt;Proceedings of 2nd International Conference on Automated Production of Cross Media Content for Multi-channel Distribution&lt;/custom3&gt;&lt;/record&gt;&lt;/Cite&gt;&lt;/EndNote&gt;</w:instrText>
      </w:r>
      <w:r>
        <w:fldChar w:fldCharType="separate"/>
      </w:r>
      <w:r>
        <w:rPr>
          <w:noProof/>
        </w:rPr>
        <w:t>(Paskin, 2006)</w:t>
      </w:r>
      <w:r>
        <w:fldChar w:fldCharType="end"/>
      </w:r>
      <w:r>
        <w:t xml:space="preserve">. With unique names, information can be retrieved and reused without consulting the publisher of the information. Extendibility is the ability of a naming system to handle the growing amount of information </w:t>
      </w:r>
      <w:r>
        <w:fldChar w:fldCharType="begin"/>
      </w:r>
      <w:r>
        <w:instrText xml:space="preserve"> ADDIN EN.CITE &lt;EndNote&gt;&lt;Cite&gt;&lt;Author&gt;Ghodsi&lt;/Author&gt;&lt;Year&gt;2011&lt;/Year&gt;&lt;RecNum&gt;141&lt;/RecNum&gt;&lt;DisplayText&gt;(Ghodsi et al., 2011)&lt;/DisplayText&gt;&lt;record&gt;&lt;rec-number&gt;141&lt;/rec-number&gt;&lt;foreign-keys&gt;&lt;key app="EN" db-id="wfpfe2998petrqexvrh5z0pxfrsz92szrf25" timestamp="1618821504" guid="f3159670-c3f7-4e04-8dc6-238514d22dab"&gt;141&lt;/key&gt;&lt;/foreign-keys&gt;&lt;ref-type name="Conference Proceedings"&gt;10&lt;/ref-type&gt;&lt;contributors&gt;&lt;authors&gt;&lt;author&gt;Ghodsi, A.&lt;/author&gt;&lt;author&gt;Koponen, T.&lt;/author&gt;&lt;author&gt;Rajahalme, J.&lt;/author&gt;&lt;author&gt;Sarolahti, P.&lt;/author&gt;&lt;author&gt;Shenker, S.&lt;/author&gt;&lt;/authors&gt;&lt;/contributors&gt;&lt;titles&gt;&lt;title&gt;Naming in content-oriented architectures&lt;/title&gt;&lt;secondary-title&gt;ACM SIGCOMM workshop on Information-centric networking&lt;/secondary-title&gt;&lt;/titles&gt;&lt;pages&gt;1-6&lt;/pages&gt;&lt;dates&gt;&lt;year&gt;2011&lt;/year&gt;&lt;/dates&gt;&lt;pub-location&gt;Toronto, Ontario, Canada&lt;/pub-location&gt;&lt;urls&gt;&lt;/urls&gt;&lt;custom3&gt;Proceedings of the ACM SIGCOMM workshop on Information-centric networking&lt;/custom3&gt;&lt;electronic-resource-num&gt;10.1145/2018584.2018586&lt;/electronic-resource-num&gt;&lt;/record&gt;&lt;/Cite&gt;&lt;/EndNote&gt;</w:instrText>
      </w:r>
      <w:r>
        <w:fldChar w:fldCharType="separate"/>
      </w:r>
      <w:r>
        <w:rPr>
          <w:noProof/>
        </w:rPr>
        <w:t>(Ghodsi et al., 2011)</w:t>
      </w:r>
      <w:r>
        <w:fldChar w:fldCharType="end"/>
      </w:r>
      <w:r>
        <w:t xml:space="preserve">, while persistence means names should be fixed irrespective of changes in storage location or content owner </w:t>
      </w:r>
      <w:r>
        <w:fldChar w:fldCharType="begin"/>
      </w:r>
      <w:r>
        <w:instrText xml:space="preserve"> ADDIN EN.CITE &lt;EndNote&gt;&lt;Cite&gt;&lt;Author&gt;Dannewitz&lt;/Author&gt;&lt;Year&gt;2010&lt;/Year&gt;&lt;RecNum&gt;142&lt;/RecNum&gt;&lt;DisplayText&gt;(Dannewitz et al., 2010)&lt;/DisplayText&gt;&lt;record&gt;&lt;rec-number&gt;142&lt;/rec-number&gt;&lt;foreign-keys&gt;&lt;key app="EN" db-id="wfpfe2998petrqexvrh5z0pxfrsz92szrf25" timestamp="1618821765" guid="a15c6a69-fc68-49a8-a077-3370c9dd06f0"&gt;142&lt;/key&gt;&lt;/foreign-keys&gt;&lt;ref-type name="Conference Paper"&gt;47&lt;/ref-type&gt;&lt;contributors&gt;&lt;authors&gt;&lt;author&gt;Dannewitz, C.&lt;/author&gt;&lt;author&gt;Golic, J.&lt;/author&gt;&lt;author&gt;Ohlman, B.&lt;/author&gt;&lt;author&gt;Ahlgren, B.&lt;/author&gt;&lt;/authors&gt;&lt;/contributors&gt;&lt;titles&gt;&lt;title&gt;Secure naming for a network of information&lt;/title&gt;&lt;secondary-title&gt;2010 INFOCOM IEEE conference on computer communications workshops&lt;/secondary-title&gt;&lt;/titles&gt;&lt;pages&gt;1-6&lt;/pages&gt;&lt;dates&gt;&lt;year&gt;2010&lt;/year&gt;&lt;/dates&gt;&lt;pub-location&gt;San Diego, CA, USA&lt;/pub-location&gt;&lt;publisher&gt;IEEE&lt;/publisher&gt;&lt;urls&gt;&lt;/urls&gt;&lt;electronic-resource-num&gt;10.1109/INFCOMW.2010.5466661&lt;/electronic-resource-num&gt;&lt;/record&gt;&lt;/Cite&gt;&lt;/EndNote&gt;</w:instrText>
      </w:r>
      <w:r>
        <w:fldChar w:fldCharType="separate"/>
      </w:r>
      <w:r>
        <w:rPr>
          <w:noProof/>
        </w:rPr>
        <w:t>(Dannewitz et al., 2010)</w:t>
      </w:r>
      <w:r>
        <w:fldChar w:fldCharType="end"/>
      </w:r>
      <w:r>
        <w:t xml:space="preserve">. Self-certification enables direct certification of the accurate connection between the name and its linked information </w:t>
      </w:r>
      <w:r>
        <w:fldChar w:fldCharType="begin"/>
      </w:r>
      <w:r>
        <w:instrText xml:space="preserve"> ADDIN EN.CITE &lt;EndNote&gt;&lt;Cite&gt;&lt;Author&gt;Jacobson&lt;/Author&gt;&lt;Year&gt;2009&lt;/Year&gt;&lt;RecNum&gt;143&lt;/RecNum&gt;&lt;DisplayText&gt;(Jacobson et al., 2009)&lt;/DisplayText&gt;&lt;record&gt;&lt;rec-number&gt;143&lt;/rec-number&gt;&lt;foreign-keys&gt;&lt;key app="EN" db-id="wfpfe2998petrqexvrh5z0pxfrsz92szrf25" timestamp="1618821961" guid="bc728bbc-32b6-4a1b-87f2-f7bb2998e824"&gt;143&lt;/key&gt;&lt;/foreign-keys&gt;&lt;ref-type name="Conference Proceedings"&gt;10&lt;/ref-type&gt;&lt;contributors&gt;&lt;authors&gt;&lt;author&gt;Jacobson, V.&lt;/author&gt;&lt;author&gt;Smetters, D. K.&lt;/author&gt;&lt;author&gt;Thornton, J. D.&lt;/author&gt;&lt;author&gt;Plass, M. F.&lt;/author&gt;&lt;author&gt;Briggs, N. H.&lt;/author&gt;&lt;author&gt;Braynard, R. L.&lt;/author&gt;&lt;/authors&gt;&lt;/contributors&gt;&lt;titles&gt;&lt;title&gt;Networking named content&lt;/title&gt;&lt;secondary-title&gt;5th international conference on Emerging networking experiments and technologies&lt;/secondary-title&gt;&lt;/titles&gt;&lt;pages&gt;1-12&lt;/pages&gt;&lt;dates&gt;&lt;year&gt;2009&lt;/year&gt;&lt;/dates&gt;&lt;pub-location&gt;Rome, Italy&lt;/pub-location&gt;&lt;urls&gt;&lt;/urls&gt;&lt;custom3&gt;Proceedings of the 5th international conference on Emerging networking experiments and technologies&lt;/custom3&gt;&lt;electronic-resource-num&gt;10.1145/1658939.1658941&lt;/electronic-resource-num&gt;&lt;/record&gt;&lt;/Cite&gt;&lt;/EndNote&gt;</w:instrText>
      </w:r>
      <w:r>
        <w:fldChar w:fldCharType="separate"/>
      </w:r>
      <w:r>
        <w:rPr>
          <w:noProof/>
        </w:rPr>
        <w:t>(Jacobson et al., 2009)</w:t>
      </w:r>
      <w:r>
        <w:fldChar w:fldCharType="end"/>
      </w:r>
      <w:r>
        <w:t xml:space="preserve">. </w:t>
      </w:r>
    </w:p>
    <w:p w14:paraId="60651956" w14:textId="77777777" w:rsidR="00587F3D" w:rsidRDefault="00587F3D" w:rsidP="00587F3D">
      <w:pPr>
        <w:spacing w:after="0"/>
        <w:contextualSpacing/>
      </w:pPr>
    </w:p>
    <w:p w14:paraId="03C37B8C" w14:textId="084EE99C" w:rsidR="00117B42" w:rsidRDefault="00117B42" w:rsidP="00E45339">
      <w:pPr>
        <w:spacing w:after="0"/>
        <w:contextualSpacing/>
      </w:pPr>
      <w:r>
        <w:lastRenderedPageBreak/>
        <w:t xml:space="preserve">For IQ requirements, </w:t>
      </w:r>
      <w:r>
        <w:fldChar w:fldCharType="begin"/>
      </w:r>
      <w:r>
        <w:instrText xml:space="preserve"> ADDIN EN.CITE &lt;EndNote&gt;&lt;Cite AuthorYear="1"&gt;&lt;Author&gt;Wang&lt;/Author&gt;&lt;Year&gt;1996&lt;/Year&gt;&lt;RecNum&gt;181&lt;/RecNum&gt;&lt;DisplayText&gt;Wang and Strong (1996)&lt;/DisplayText&gt;&lt;record&gt;&lt;rec-number&gt;181&lt;/rec-number&gt;&lt;foreign-keys&gt;&lt;key app="EN" db-id="wfpfe2998petrqexvrh5z0pxfrsz92szrf25" timestamp="1630159475" guid="aefdfc75-b2c2-4ce2-87a8-a54b06ba3d8b"&gt;181&lt;/key&gt;&lt;/foreign-keys&gt;&lt;ref-type name="Journal Article"&gt;17&lt;/ref-type&gt;&lt;contributors&gt;&lt;authors&gt;&lt;author&gt;Wang, Richard Y&lt;/author&gt;&lt;author&gt;Strong, Diane M&lt;/author&gt;&lt;/authors&gt;&lt;/contributors&gt;&lt;titles&gt;&lt;title&gt;Beyond accuracy: What data quality means to data consumers&lt;/title&gt;&lt;secondary-title&gt;Journal of management information systems&lt;/secondary-title&gt;&lt;/titles&gt;&lt;periodical&gt;&lt;full-title&gt;Journal of Management Information Systems&lt;/full-title&gt;&lt;/periodical&gt;&lt;pages&gt;5-33&lt;/pages&gt;&lt;volume&gt;12&lt;/volume&gt;&lt;number&gt;4&lt;/number&gt;&lt;dates&gt;&lt;year&gt;1996&lt;/year&gt;&lt;/dates&gt;&lt;isbn&gt;0742-1222&lt;/isbn&gt;&lt;urls&gt;&lt;/urls&gt;&lt;/record&gt;&lt;/Cite&gt;&lt;/EndNote&gt;</w:instrText>
      </w:r>
      <w:r>
        <w:fldChar w:fldCharType="separate"/>
      </w:r>
      <w:r>
        <w:rPr>
          <w:noProof/>
        </w:rPr>
        <w:t>Wang and Strong (1996)</w:t>
      </w:r>
      <w:r>
        <w:fldChar w:fldCharType="end"/>
      </w:r>
      <w:r>
        <w:t xml:space="preserve"> proposed one of the most widely accepted conceptual frameworks that include </w:t>
      </w:r>
      <w:r w:rsidR="006B2A53">
        <w:t>fifteen</w:t>
      </w:r>
      <w:r>
        <w:t xml:space="preserve"> elements of IQ, which were chosen for appraising nam</w:t>
      </w:r>
      <w:r w:rsidR="00633BE3">
        <w:t>es</w:t>
      </w:r>
      <w:r w:rsidRPr="002B7C7B">
        <w:t xml:space="preserve">. </w:t>
      </w:r>
      <w:r w:rsidR="00C55C2A" w:rsidRPr="00DB08FA">
        <w:t xml:space="preserve">By </w:t>
      </w:r>
      <w:r w:rsidR="006B2A53" w:rsidRPr="00DB08FA">
        <w:t>Delpi</w:t>
      </w:r>
      <w:r w:rsidRPr="00DB08FA">
        <w:t xml:space="preserve">, </w:t>
      </w:r>
      <w:r w:rsidR="006B2A53" w:rsidRPr="00DB08FA">
        <w:t xml:space="preserve">five </w:t>
      </w:r>
      <w:r w:rsidRPr="00DB08FA">
        <w:t>of the</w:t>
      </w:r>
      <w:r w:rsidR="00C55C2A" w:rsidRPr="00DB08FA">
        <w:t>se</w:t>
      </w:r>
      <w:r w:rsidR="006B2A53" w:rsidRPr="00DB08FA">
        <w:t xml:space="preserve"> elements</w:t>
      </w:r>
      <w:r w:rsidRPr="00DB08FA">
        <w:t xml:space="preserve"> were considered as unsuitable to describe the quality of </w:t>
      </w:r>
      <w:r w:rsidR="00633BE3" w:rsidRPr="00DB08FA">
        <w:t>names</w:t>
      </w:r>
      <w:r w:rsidRPr="00DB08FA">
        <w:t xml:space="preserve">, namely, </w:t>
      </w:r>
      <w:bookmarkStart w:id="14" w:name="OLE_LINK27"/>
      <w:bookmarkStart w:id="15" w:name="OLE_LINK26"/>
      <w:r w:rsidRPr="00DB08FA">
        <w:t>timeliness, value-added, completeness</w:t>
      </w:r>
      <w:bookmarkEnd w:id="14"/>
      <w:bookmarkEnd w:id="15"/>
      <w:r w:rsidRPr="00DB08FA">
        <w:t>, accessibility, and access security</w:t>
      </w:r>
      <w:r w:rsidR="002B7C7B" w:rsidRPr="00DB08FA">
        <w:t>,</w:t>
      </w:r>
      <w:r w:rsidRPr="00DB08FA">
        <w:t xml:space="preserve"> </w:t>
      </w:r>
      <w:r w:rsidR="002B7C7B" w:rsidRPr="00DB08FA">
        <w:t>as</w:t>
      </w:r>
      <w:r w:rsidRPr="00DB08FA">
        <w:t xml:space="preserve"> </w:t>
      </w:r>
      <w:r w:rsidR="002B7C7B" w:rsidRPr="00DB08FA">
        <w:t>they</w:t>
      </w:r>
      <w:r w:rsidRPr="00DB08FA">
        <w:t xml:space="preserve"> need to be considered within the context of a specific task</w:t>
      </w:r>
      <w:r w:rsidRPr="002B7C7B">
        <w:t>. The</w:t>
      </w:r>
      <w:r>
        <w:t xml:space="preserve"> remaining ten IQ requirements were used to integrate with physical, digital and construction criteria. The integrated criteria with their explanations within the context of naming components are shown in Table 2</w:t>
      </w:r>
      <w:r w:rsidR="006B2A53">
        <w:t>, which</w:t>
      </w:r>
      <w:r>
        <w:t xml:space="preserve"> served as guidelines for the development of MC naming conventions in this study.</w:t>
      </w:r>
    </w:p>
    <w:p w14:paraId="20B23D81" w14:textId="77777777" w:rsidR="006D14CB" w:rsidRDefault="006D14CB" w:rsidP="008D3275">
      <w:pPr>
        <w:sectPr w:rsidR="006D14CB" w:rsidSect="00A84A00">
          <w:footerReference w:type="default" r:id="rId12"/>
          <w:type w:val="continuous"/>
          <w:pgSz w:w="11906" w:h="16838" w:code="9"/>
          <w:pgMar w:top="1440" w:right="1440" w:bottom="1440" w:left="1440" w:header="850" w:footer="994" w:gutter="0"/>
          <w:lnNumType w:countBy="1" w:restart="continuous"/>
          <w:cols w:space="708"/>
          <w:docGrid w:type="lines" w:linePitch="326"/>
        </w:sectPr>
      </w:pPr>
    </w:p>
    <w:p w14:paraId="6B195358" w14:textId="77777777" w:rsidR="0092464C" w:rsidRDefault="0092464C" w:rsidP="0092464C">
      <w:pPr>
        <w:spacing w:line="300" w:lineRule="auto"/>
      </w:pPr>
      <w:r>
        <w:lastRenderedPageBreak/>
        <w:t>Table 2. Criteria for naming construction components and their origins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710"/>
        <w:gridCol w:w="5310"/>
        <w:gridCol w:w="1530"/>
        <w:gridCol w:w="1350"/>
        <w:gridCol w:w="1530"/>
        <w:gridCol w:w="2528"/>
      </w:tblGrid>
      <w:tr w:rsidR="0092464C" w14:paraId="71D1F87C" w14:textId="77777777" w:rsidTr="0092464C">
        <w:trPr>
          <w:trHeight w:val="118"/>
        </w:trPr>
        <w:tc>
          <w:tcPr>
            <w:tcW w:w="1710" w:type="dxa"/>
            <w:tcBorders>
              <w:top w:val="single" w:sz="4" w:space="0" w:color="auto"/>
              <w:left w:val="nil"/>
              <w:bottom w:val="single" w:sz="4" w:space="0" w:color="auto"/>
              <w:right w:val="nil"/>
            </w:tcBorders>
            <w:hideMark/>
          </w:tcPr>
          <w:p w14:paraId="459F4B1C" w14:textId="77777777" w:rsidR="0092464C" w:rsidRDefault="0092464C">
            <w:pPr>
              <w:spacing w:line="300" w:lineRule="auto"/>
              <w:contextualSpacing/>
              <w:rPr>
                <w:b/>
                <w:sz w:val="20"/>
                <w:szCs w:val="20"/>
              </w:rPr>
            </w:pPr>
            <w:r>
              <w:rPr>
                <w:b/>
                <w:sz w:val="20"/>
                <w:szCs w:val="20"/>
              </w:rPr>
              <w:t>Criteria</w:t>
            </w:r>
          </w:p>
        </w:tc>
        <w:tc>
          <w:tcPr>
            <w:tcW w:w="5310" w:type="dxa"/>
            <w:tcBorders>
              <w:top w:val="single" w:sz="4" w:space="0" w:color="auto"/>
              <w:left w:val="nil"/>
              <w:bottom w:val="single" w:sz="4" w:space="0" w:color="auto"/>
              <w:right w:val="nil"/>
            </w:tcBorders>
            <w:hideMark/>
          </w:tcPr>
          <w:p w14:paraId="0B1139A2" w14:textId="77777777" w:rsidR="0092464C" w:rsidRDefault="0092464C">
            <w:pPr>
              <w:spacing w:line="300" w:lineRule="auto"/>
              <w:contextualSpacing/>
              <w:rPr>
                <w:b/>
                <w:sz w:val="20"/>
                <w:szCs w:val="20"/>
              </w:rPr>
            </w:pPr>
            <w:r>
              <w:rPr>
                <w:b/>
                <w:sz w:val="20"/>
                <w:szCs w:val="20"/>
              </w:rPr>
              <w:t>Description</w:t>
            </w:r>
          </w:p>
        </w:tc>
        <w:tc>
          <w:tcPr>
            <w:tcW w:w="1530" w:type="dxa"/>
            <w:tcBorders>
              <w:top w:val="single" w:sz="4" w:space="0" w:color="auto"/>
              <w:left w:val="nil"/>
              <w:bottom w:val="single" w:sz="4" w:space="0" w:color="auto"/>
              <w:right w:val="nil"/>
            </w:tcBorders>
            <w:hideMark/>
          </w:tcPr>
          <w:p w14:paraId="2EDCA1C4" w14:textId="77777777" w:rsidR="0092464C" w:rsidRDefault="0092464C">
            <w:pPr>
              <w:spacing w:line="300" w:lineRule="auto"/>
              <w:contextualSpacing/>
              <w:rPr>
                <w:b/>
                <w:sz w:val="20"/>
                <w:szCs w:val="20"/>
              </w:rPr>
            </w:pPr>
            <w:r>
              <w:rPr>
                <w:b/>
                <w:sz w:val="20"/>
                <w:szCs w:val="20"/>
              </w:rPr>
              <w:t>Physical</w:t>
            </w:r>
          </w:p>
        </w:tc>
        <w:tc>
          <w:tcPr>
            <w:tcW w:w="1350" w:type="dxa"/>
            <w:tcBorders>
              <w:top w:val="single" w:sz="4" w:space="0" w:color="auto"/>
              <w:left w:val="nil"/>
              <w:bottom w:val="single" w:sz="4" w:space="0" w:color="auto"/>
              <w:right w:val="nil"/>
            </w:tcBorders>
            <w:hideMark/>
          </w:tcPr>
          <w:p w14:paraId="6136B298" w14:textId="77777777" w:rsidR="0092464C" w:rsidRDefault="0092464C">
            <w:pPr>
              <w:spacing w:line="300" w:lineRule="auto"/>
              <w:contextualSpacing/>
              <w:rPr>
                <w:b/>
                <w:sz w:val="20"/>
                <w:szCs w:val="20"/>
              </w:rPr>
            </w:pPr>
            <w:r>
              <w:rPr>
                <w:b/>
                <w:sz w:val="20"/>
                <w:szCs w:val="20"/>
              </w:rPr>
              <w:t>Digital</w:t>
            </w:r>
          </w:p>
        </w:tc>
        <w:tc>
          <w:tcPr>
            <w:tcW w:w="1530" w:type="dxa"/>
            <w:tcBorders>
              <w:top w:val="single" w:sz="4" w:space="0" w:color="auto"/>
              <w:left w:val="nil"/>
              <w:bottom w:val="single" w:sz="4" w:space="0" w:color="auto"/>
              <w:right w:val="nil"/>
            </w:tcBorders>
            <w:hideMark/>
          </w:tcPr>
          <w:p w14:paraId="0A6E5B9F" w14:textId="77777777" w:rsidR="0092464C" w:rsidRDefault="0092464C">
            <w:pPr>
              <w:spacing w:line="300" w:lineRule="auto"/>
              <w:contextualSpacing/>
              <w:rPr>
                <w:b/>
                <w:sz w:val="20"/>
                <w:szCs w:val="20"/>
              </w:rPr>
            </w:pPr>
            <w:r>
              <w:rPr>
                <w:b/>
                <w:sz w:val="20"/>
                <w:szCs w:val="20"/>
              </w:rPr>
              <w:t>Construction</w:t>
            </w:r>
          </w:p>
        </w:tc>
        <w:tc>
          <w:tcPr>
            <w:tcW w:w="2528" w:type="dxa"/>
            <w:tcBorders>
              <w:top w:val="single" w:sz="4" w:space="0" w:color="auto"/>
              <w:left w:val="nil"/>
              <w:bottom w:val="single" w:sz="4" w:space="0" w:color="auto"/>
              <w:right w:val="nil"/>
            </w:tcBorders>
            <w:hideMark/>
          </w:tcPr>
          <w:p w14:paraId="46BD938A" w14:textId="77777777" w:rsidR="0092464C" w:rsidRDefault="0092464C">
            <w:pPr>
              <w:spacing w:line="300" w:lineRule="auto"/>
              <w:contextualSpacing/>
              <w:rPr>
                <w:b/>
                <w:sz w:val="20"/>
                <w:szCs w:val="20"/>
              </w:rPr>
            </w:pPr>
            <w:r>
              <w:rPr>
                <w:b/>
                <w:sz w:val="20"/>
                <w:szCs w:val="20"/>
              </w:rPr>
              <w:t>IQ</w:t>
            </w:r>
          </w:p>
        </w:tc>
      </w:tr>
      <w:tr w:rsidR="0092464C" w14:paraId="5B9A6AC9" w14:textId="77777777" w:rsidTr="0092464C">
        <w:trPr>
          <w:trHeight w:val="362"/>
        </w:trPr>
        <w:tc>
          <w:tcPr>
            <w:tcW w:w="1710" w:type="dxa"/>
            <w:tcBorders>
              <w:top w:val="single" w:sz="4" w:space="0" w:color="auto"/>
              <w:left w:val="nil"/>
              <w:bottom w:val="nil"/>
              <w:right w:val="nil"/>
            </w:tcBorders>
            <w:hideMark/>
          </w:tcPr>
          <w:p w14:paraId="1F36A7B5" w14:textId="77777777" w:rsidR="0092464C" w:rsidRDefault="0092464C">
            <w:pPr>
              <w:spacing w:line="300" w:lineRule="auto"/>
              <w:contextualSpacing/>
              <w:rPr>
                <w:sz w:val="20"/>
                <w:szCs w:val="20"/>
              </w:rPr>
            </w:pPr>
            <w:bookmarkStart w:id="16" w:name="_Hlk81685541"/>
            <w:r>
              <w:rPr>
                <w:sz w:val="20"/>
                <w:szCs w:val="20"/>
              </w:rPr>
              <w:t>Uniqueness</w:t>
            </w:r>
          </w:p>
        </w:tc>
        <w:tc>
          <w:tcPr>
            <w:tcW w:w="5310" w:type="dxa"/>
            <w:tcBorders>
              <w:top w:val="single" w:sz="4" w:space="0" w:color="auto"/>
              <w:left w:val="nil"/>
              <w:bottom w:val="nil"/>
              <w:right w:val="nil"/>
            </w:tcBorders>
            <w:hideMark/>
          </w:tcPr>
          <w:p w14:paraId="0ECC8B92" w14:textId="77777777" w:rsidR="0092464C" w:rsidRDefault="0092464C">
            <w:pPr>
              <w:spacing w:line="300" w:lineRule="auto"/>
              <w:contextualSpacing/>
              <w:rPr>
                <w:sz w:val="20"/>
                <w:szCs w:val="20"/>
              </w:rPr>
            </w:pPr>
            <w:r>
              <w:rPr>
                <w:sz w:val="20"/>
                <w:szCs w:val="20"/>
              </w:rPr>
              <w:t xml:space="preserve">Every component should have a unique name to allow differentiation and retrieval. </w:t>
            </w:r>
          </w:p>
        </w:tc>
        <w:tc>
          <w:tcPr>
            <w:tcW w:w="1530" w:type="dxa"/>
            <w:tcBorders>
              <w:top w:val="single" w:sz="4" w:space="0" w:color="auto"/>
              <w:left w:val="nil"/>
              <w:bottom w:val="nil"/>
              <w:right w:val="nil"/>
            </w:tcBorders>
          </w:tcPr>
          <w:p w14:paraId="58131816" w14:textId="77777777" w:rsidR="0092464C" w:rsidRDefault="0092464C">
            <w:pPr>
              <w:spacing w:line="300" w:lineRule="auto"/>
              <w:contextualSpacing/>
              <w:rPr>
                <w:sz w:val="20"/>
                <w:szCs w:val="20"/>
              </w:rPr>
            </w:pPr>
          </w:p>
        </w:tc>
        <w:tc>
          <w:tcPr>
            <w:tcW w:w="1350" w:type="dxa"/>
            <w:tcBorders>
              <w:top w:val="single" w:sz="4" w:space="0" w:color="auto"/>
              <w:left w:val="nil"/>
              <w:bottom w:val="nil"/>
              <w:right w:val="nil"/>
            </w:tcBorders>
            <w:hideMark/>
          </w:tcPr>
          <w:p w14:paraId="6F8FD8BC" w14:textId="77777777" w:rsidR="0092464C" w:rsidRDefault="0092464C">
            <w:pPr>
              <w:spacing w:line="300" w:lineRule="auto"/>
              <w:contextualSpacing/>
              <w:rPr>
                <w:sz w:val="20"/>
                <w:szCs w:val="20"/>
              </w:rPr>
            </w:pPr>
            <w:r>
              <w:rPr>
                <w:sz w:val="20"/>
                <w:szCs w:val="20"/>
              </w:rPr>
              <w:t>Uniqueness</w:t>
            </w:r>
          </w:p>
        </w:tc>
        <w:tc>
          <w:tcPr>
            <w:tcW w:w="1530" w:type="dxa"/>
            <w:tcBorders>
              <w:top w:val="single" w:sz="4" w:space="0" w:color="auto"/>
              <w:left w:val="nil"/>
              <w:bottom w:val="nil"/>
              <w:right w:val="nil"/>
            </w:tcBorders>
          </w:tcPr>
          <w:p w14:paraId="7C7A8ED7" w14:textId="77777777" w:rsidR="0092464C" w:rsidRDefault="0092464C">
            <w:pPr>
              <w:spacing w:line="300" w:lineRule="auto"/>
              <w:contextualSpacing/>
              <w:rPr>
                <w:sz w:val="20"/>
                <w:szCs w:val="20"/>
              </w:rPr>
            </w:pPr>
          </w:p>
        </w:tc>
        <w:tc>
          <w:tcPr>
            <w:tcW w:w="2528" w:type="dxa"/>
            <w:tcBorders>
              <w:top w:val="single" w:sz="4" w:space="0" w:color="auto"/>
              <w:left w:val="nil"/>
              <w:bottom w:val="nil"/>
              <w:right w:val="nil"/>
            </w:tcBorders>
          </w:tcPr>
          <w:p w14:paraId="04C6D9B3" w14:textId="77777777" w:rsidR="0092464C" w:rsidRDefault="0092464C">
            <w:pPr>
              <w:spacing w:line="300" w:lineRule="auto"/>
              <w:contextualSpacing/>
              <w:rPr>
                <w:sz w:val="20"/>
                <w:szCs w:val="20"/>
              </w:rPr>
            </w:pPr>
          </w:p>
        </w:tc>
      </w:tr>
      <w:tr w:rsidR="0092464C" w14:paraId="39D44A4D" w14:textId="77777777" w:rsidTr="0092464C">
        <w:trPr>
          <w:trHeight w:val="362"/>
        </w:trPr>
        <w:tc>
          <w:tcPr>
            <w:tcW w:w="1710" w:type="dxa"/>
            <w:tcBorders>
              <w:top w:val="nil"/>
              <w:left w:val="nil"/>
              <w:bottom w:val="nil"/>
              <w:right w:val="nil"/>
            </w:tcBorders>
            <w:hideMark/>
          </w:tcPr>
          <w:p w14:paraId="4DFF9B27" w14:textId="77777777" w:rsidR="0092464C" w:rsidRDefault="0092464C">
            <w:pPr>
              <w:spacing w:line="300" w:lineRule="auto"/>
              <w:contextualSpacing/>
              <w:rPr>
                <w:sz w:val="20"/>
                <w:szCs w:val="20"/>
              </w:rPr>
            </w:pPr>
            <w:r>
              <w:rPr>
                <w:sz w:val="20"/>
                <w:szCs w:val="20"/>
              </w:rPr>
              <w:t>Informativeness</w:t>
            </w:r>
          </w:p>
        </w:tc>
        <w:tc>
          <w:tcPr>
            <w:tcW w:w="5310" w:type="dxa"/>
            <w:tcBorders>
              <w:top w:val="nil"/>
              <w:left w:val="nil"/>
              <w:bottom w:val="nil"/>
              <w:right w:val="nil"/>
            </w:tcBorders>
            <w:hideMark/>
          </w:tcPr>
          <w:p w14:paraId="61F003DA" w14:textId="77777777" w:rsidR="0092464C" w:rsidRDefault="0092464C">
            <w:pPr>
              <w:spacing w:line="300" w:lineRule="auto"/>
              <w:contextualSpacing/>
              <w:rPr>
                <w:sz w:val="20"/>
                <w:szCs w:val="20"/>
              </w:rPr>
            </w:pPr>
            <w:r>
              <w:rPr>
                <w:sz w:val="20"/>
                <w:szCs w:val="20"/>
              </w:rPr>
              <w:t>Every name should contain sufficient meaning comprehensible to a trained worker.</w:t>
            </w:r>
          </w:p>
        </w:tc>
        <w:tc>
          <w:tcPr>
            <w:tcW w:w="1530" w:type="dxa"/>
            <w:tcBorders>
              <w:top w:val="nil"/>
              <w:left w:val="nil"/>
              <w:bottom w:val="nil"/>
              <w:right w:val="nil"/>
            </w:tcBorders>
            <w:hideMark/>
          </w:tcPr>
          <w:p w14:paraId="4FD0B67C" w14:textId="77777777" w:rsidR="0092464C" w:rsidRDefault="0092464C">
            <w:pPr>
              <w:spacing w:line="300" w:lineRule="auto"/>
              <w:contextualSpacing/>
              <w:rPr>
                <w:sz w:val="20"/>
                <w:szCs w:val="20"/>
              </w:rPr>
            </w:pPr>
            <w:r>
              <w:rPr>
                <w:sz w:val="20"/>
                <w:szCs w:val="20"/>
              </w:rPr>
              <w:t>Informativeness</w:t>
            </w:r>
          </w:p>
        </w:tc>
        <w:tc>
          <w:tcPr>
            <w:tcW w:w="1350" w:type="dxa"/>
            <w:tcBorders>
              <w:top w:val="nil"/>
              <w:left w:val="nil"/>
              <w:bottom w:val="nil"/>
              <w:right w:val="nil"/>
            </w:tcBorders>
          </w:tcPr>
          <w:p w14:paraId="14F5894B" w14:textId="77777777" w:rsidR="0092464C" w:rsidRDefault="0092464C">
            <w:pPr>
              <w:spacing w:line="300" w:lineRule="auto"/>
              <w:contextualSpacing/>
              <w:rPr>
                <w:sz w:val="20"/>
                <w:szCs w:val="20"/>
              </w:rPr>
            </w:pPr>
          </w:p>
        </w:tc>
        <w:tc>
          <w:tcPr>
            <w:tcW w:w="1530" w:type="dxa"/>
            <w:tcBorders>
              <w:top w:val="nil"/>
              <w:left w:val="nil"/>
              <w:bottom w:val="nil"/>
              <w:right w:val="nil"/>
            </w:tcBorders>
          </w:tcPr>
          <w:p w14:paraId="2AA0B859" w14:textId="77777777" w:rsidR="0092464C" w:rsidRDefault="0092464C">
            <w:pPr>
              <w:spacing w:line="300" w:lineRule="auto"/>
              <w:contextualSpacing/>
              <w:rPr>
                <w:sz w:val="20"/>
                <w:szCs w:val="20"/>
              </w:rPr>
            </w:pPr>
          </w:p>
        </w:tc>
        <w:tc>
          <w:tcPr>
            <w:tcW w:w="2528" w:type="dxa"/>
            <w:tcBorders>
              <w:top w:val="nil"/>
              <w:left w:val="nil"/>
              <w:bottom w:val="nil"/>
              <w:right w:val="nil"/>
            </w:tcBorders>
            <w:hideMark/>
          </w:tcPr>
          <w:p w14:paraId="72CCE75A" w14:textId="77777777" w:rsidR="0092464C" w:rsidRDefault="0092464C">
            <w:pPr>
              <w:spacing w:line="300" w:lineRule="auto"/>
              <w:contextualSpacing/>
              <w:rPr>
                <w:sz w:val="20"/>
                <w:szCs w:val="20"/>
              </w:rPr>
            </w:pPr>
            <w:r>
              <w:rPr>
                <w:sz w:val="20"/>
                <w:szCs w:val="20"/>
              </w:rPr>
              <w:t>Appropriate amount of information, interpretability, ease of understanding</w:t>
            </w:r>
          </w:p>
        </w:tc>
      </w:tr>
      <w:tr w:rsidR="0092464C" w14:paraId="1C3CDCA6" w14:textId="77777777" w:rsidTr="0092464C">
        <w:trPr>
          <w:trHeight w:val="484"/>
        </w:trPr>
        <w:tc>
          <w:tcPr>
            <w:tcW w:w="1710" w:type="dxa"/>
            <w:tcBorders>
              <w:top w:val="nil"/>
              <w:left w:val="nil"/>
              <w:bottom w:val="nil"/>
              <w:right w:val="nil"/>
            </w:tcBorders>
            <w:hideMark/>
          </w:tcPr>
          <w:p w14:paraId="20334750" w14:textId="77777777" w:rsidR="0092464C" w:rsidRDefault="0092464C">
            <w:pPr>
              <w:spacing w:line="300" w:lineRule="auto"/>
              <w:contextualSpacing/>
              <w:rPr>
                <w:sz w:val="20"/>
                <w:szCs w:val="20"/>
              </w:rPr>
            </w:pPr>
            <w:r>
              <w:rPr>
                <w:sz w:val="20"/>
                <w:szCs w:val="20"/>
              </w:rPr>
              <w:t>Conformity</w:t>
            </w:r>
          </w:p>
        </w:tc>
        <w:tc>
          <w:tcPr>
            <w:tcW w:w="5310" w:type="dxa"/>
            <w:tcBorders>
              <w:top w:val="nil"/>
              <w:left w:val="nil"/>
              <w:bottom w:val="nil"/>
              <w:right w:val="nil"/>
            </w:tcBorders>
            <w:hideMark/>
          </w:tcPr>
          <w:p w14:paraId="6A438BA5" w14:textId="77777777" w:rsidR="0092464C" w:rsidRDefault="0092464C">
            <w:pPr>
              <w:spacing w:line="300" w:lineRule="auto"/>
              <w:contextualSpacing/>
              <w:rPr>
                <w:sz w:val="20"/>
                <w:szCs w:val="20"/>
              </w:rPr>
            </w:pPr>
            <w:r>
              <w:rPr>
                <w:sz w:val="20"/>
                <w:szCs w:val="20"/>
              </w:rPr>
              <w:t>The information in the name and the order thereof should conform with the requirements of diversified stakeholders.</w:t>
            </w:r>
          </w:p>
        </w:tc>
        <w:tc>
          <w:tcPr>
            <w:tcW w:w="1530" w:type="dxa"/>
            <w:tcBorders>
              <w:top w:val="nil"/>
              <w:left w:val="nil"/>
              <w:bottom w:val="nil"/>
              <w:right w:val="nil"/>
            </w:tcBorders>
          </w:tcPr>
          <w:p w14:paraId="3C513300" w14:textId="77777777" w:rsidR="0092464C" w:rsidRDefault="0092464C">
            <w:pPr>
              <w:spacing w:line="300" w:lineRule="auto"/>
              <w:contextualSpacing/>
              <w:rPr>
                <w:sz w:val="20"/>
                <w:szCs w:val="20"/>
              </w:rPr>
            </w:pPr>
          </w:p>
        </w:tc>
        <w:tc>
          <w:tcPr>
            <w:tcW w:w="1350" w:type="dxa"/>
            <w:tcBorders>
              <w:top w:val="nil"/>
              <w:left w:val="nil"/>
              <w:bottom w:val="nil"/>
              <w:right w:val="nil"/>
            </w:tcBorders>
          </w:tcPr>
          <w:p w14:paraId="121E5CB9" w14:textId="77777777" w:rsidR="0092464C" w:rsidRDefault="0092464C">
            <w:pPr>
              <w:spacing w:line="300" w:lineRule="auto"/>
              <w:contextualSpacing/>
              <w:rPr>
                <w:sz w:val="20"/>
                <w:szCs w:val="20"/>
              </w:rPr>
            </w:pPr>
          </w:p>
        </w:tc>
        <w:tc>
          <w:tcPr>
            <w:tcW w:w="1530" w:type="dxa"/>
            <w:tcBorders>
              <w:top w:val="nil"/>
              <w:left w:val="nil"/>
              <w:bottom w:val="nil"/>
              <w:right w:val="nil"/>
            </w:tcBorders>
            <w:hideMark/>
          </w:tcPr>
          <w:p w14:paraId="31D7D0E4" w14:textId="77777777" w:rsidR="0092464C" w:rsidRDefault="0092464C">
            <w:pPr>
              <w:spacing w:line="300" w:lineRule="auto"/>
              <w:contextualSpacing/>
              <w:rPr>
                <w:sz w:val="20"/>
                <w:szCs w:val="20"/>
              </w:rPr>
            </w:pPr>
            <w:r>
              <w:rPr>
                <w:sz w:val="20"/>
                <w:szCs w:val="20"/>
              </w:rPr>
              <w:t>Conformity</w:t>
            </w:r>
          </w:p>
        </w:tc>
        <w:tc>
          <w:tcPr>
            <w:tcW w:w="2528" w:type="dxa"/>
            <w:tcBorders>
              <w:top w:val="nil"/>
              <w:left w:val="nil"/>
              <w:bottom w:val="nil"/>
              <w:right w:val="nil"/>
            </w:tcBorders>
          </w:tcPr>
          <w:p w14:paraId="3F7590B2" w14:textId="77777777" w:rsidR="0092464C" w:rsidRDefault="0092464C">
            <w:pPr>
              <w:spacing w:line="300" w:lineRule="auto"/>
              <w:contextualSpacing/>
              <w:rPr>
                <w:sz w:val="20"/>
                <w:szCs w:val="20"/>
              </w:rPr>
            </w:pPr>
          </w:p>
        </w:tc>
      </w:tr>
      <w:tr w:rsidR="0092464C" w14:paraId="65A4F8C1" w14:textId="77777777" w:rsidTr="0092464C">
        <w:trPr>
          <w:trHeight w:val="604"/>
        </w:trPr>
        <w:tc>
          <w:tcPr>
            <w:tcW w:w="1710" w:type="dxa"/>
            <w:tcBorders>
              <w:top w:val="nil"/>
              <w:left w:val="nil"/>
              <w:bottom w:val="nil"/>
              <w:right w:val="nil"/>
            </w:tcBorders>
            <w:hideMark/>
          </w:tcPr>
          <w:p w14:paraId="65E999EE" w14:textId="77777777" w:rsidR="0092464C" w:rsidRDefault="0092464C">
            <w:pPr>
              <w:spacing w:line="300" w:lineRule="auto"/>
              <w:contextualSpacing/>
              <w:rPr>
                <w:sz w:val="20"/>
                <w:szCs w:val="20"/>
              </w:rPr>
            </w:pPr>
            <w:r>
              <w:rPr>
                <w:sz w:val="20"/>
                <w:szCs w:val="20"/>
              </w:rPr>
              <w:t>Standardization</w:t>
            </w:r>
          </w:p>
        </w:tc>
        <w:tc>
          <w:tcPr>
            <w:tcW w:w="5310" w:type="dxa"/>
            <w:tcBorders>
              <w:top w:val="nil"/>
              <w:left w:val="nil"/>
              <w:bottom w:val="nil"/>
              <w:right w:val="nil"/>
            </w:tcBorders>
            <w:hideMark/>
          </w:tcPr>
          <w:p w14:paraId="4DC32031" w14:textId="77777777" w:rsidR="0092464C" w:rsidRDefault="0092464C">
            <w:pPr>
              <w:spacing w:line="300" w:lineRule="auto"/>
              <w:contextualSpacing/>
              <w:rPr>
                <w:sz w:val="20"/>
                <w:szCs w:val="20"/>
              </w:rPr>
            </w:pPr>
            <w:r>
              <w:rPr>
                <w:sz w:val="20"/>
                <w:szCs w:val="20"/>
              </w:rPr>
              <w:t>The standardized naming conventions and vocabularies are consensual by users of the names and should be followed consistently.</w:t>
            </w:r>
          </w:p>
        </w:tc>
        <w:tc>
          <w:tcPr>
            <w:tcW w:w="1530" w:type="dxa"/>
            <w:tcBorders>
              <w:top w:val="nil"/>
              <w:left w:val="nil"/>
              <w:bottom w:val="nil"/>
              <w:right w:val="nil"/>
            </w:tcBorders>
          </w:tcPr>
          <w:p w14:paraId="51B6E4BF" w14:textId="77777777" w:rsidR="0092464C" w:rsidRDefault="0092464C">
            <w:pPr>
              <w:spacing w:line="300" w:lineRule="auto"/>
              <w:contextualSpacing/>
              <w:rPr>
                <w:sz w:val="20"/>
                <w:szCs w:val="20"/>
              </w:rPr>
            </w:pPr>
          </w:p>
        </w:tc>
        <w:tc>
          <w:tcPr>
            <w:tcW w:w="1350" w:type="dxa"/>
            <w:tcBorders>
              <w:top w:val="nil"/>
              <w:left w:val="nil"/>
              <w:bottom w:val="nil"/>
              <w:right w:val="nil"/>
            </w:tcBorders>
          </w:tcPr>
          <w:p w14:paraId="70725145" w14:textId="77777777" w:rsidR="0092464C" w:rsidRDefault="0092464C">
            <w:pPr>
              <w:spacing w:line="300" w:lineRule="auto"/>
              <w:contextualSpacing/>
              <w:rPr>
                <w:sz w:val="20"/>
                <w:szCs w:val="20"/>
              </w:rPr>
            </w:pPr>
          </w:p>
        </w:tc>
        <w:tc>
          <w:tcPr>
            <w:tcW w:w="1530" w:type="dxa"/>
            <w:tcBorders>
              <w:top w:val="nil"/>
              <w:left w:val="nil"/>
              <w:bottom w:val="nil"/>
              <w:right w:val="nil"/>
            </w:tcBorders>
            <w:hideMark/>
          </w:tcPr>
          <w:p w14:paraId="6CA4B4C2" w14:textId="77777777" w:rsidR="0092464C" w:rsidRDefault="0092464C">
            <w:pPr>
              <w:spacing w:line="300" w:lineRule="auto"/>
              <w:contextualSpacing/>
              <w:rPr>
                <w:sz w:val="20"/>
                <w:szCs w:val="20"/>
              </w:rPr>
            </w:pPr>
            <w:r>
              <w:rPr>
                <w:sz w:val="20"/>
                <w:szCs w:val="20"/>
              </w:rPr>
              <w:t>Standardization</w:t>
            </w:r>
          </w:p>
        </w:tc>
        <w:tc>
          <w:tcPr>
            <w:tcW w:w="2528" w:type="dxa"/>
            <w:tcBorders>
              <w:top w:val="nil"/>
              <w:left w:val="nil"/>
              <w:bottom w:val="nil"/>
              <w:right w:val="nil"/>
            </w:tcBorders>
            <w:hideMark/>
          </w:tcPr>
          <w:p w14:paraId="05B75783" w14:textId="77777777" w:rsidR="0092464C" w:rsidRDefault="0092464C">
            <w:pPr>
              <w:spacing w:line="300" w:lineRule="auto"/>
              <w:contextualSpacing/>
              <w:rPr>
                <w:sz w:val="20"/>
                <w:szCs w:val="20"/>
              </w:rPr>
            </w:pPr>
            <w:r>
              <w:rPr>
                <w:sz w:val="20"/>
                <w:szCs w:val="20"/>
              </w:rPr>
              <w:t>Consistency</w:t>
            </w:r>
          </w:p>
        </w:tc>
      </w:tr>
      <w:tr w:rsidR="0092464C" w14:paraId="5B2778E1" w14:textId="77777777" w:rsidTr="0092464C">
        <w:trPr>
          <w:trHeight w:val="847"/>
        </w:trPr>
        <w:tc>
          <w:tcPr>
            <w:tcW w:w="1710" w:type="dxa"/>
            <w:tcBorders>
              <w:top w:val="nil"/>
              <w:left w:val="nil"/>
              <w:bottom w:val="nil"/>
              <w:right w:val="nil"/>
            </w:tcBorders>
            <w:hideMark/>
          </w:tcPr>
          <w:p w14:paraId="04E7FEDA" w14:textId="77777777" w:rsidR="0092464C" w:rsidRDefault="0092464C">
            <w:pPr>
              <w:spacing w:line="300" w:lineRule="auto"/>
              <w:contextualSpacing/>
              <w:rPr>
                <w:sz w:val="20"/>
                <w:szCs w:val="20"/>
              </w:rPr>
            </w:pPr>
            <w:r>
              <w:rPr>
                <w:sz w:val="20"/>
                <w:szCs w:val="20"/>
              </w:rPr>
              <w:t>Relevancy</w:t>
            </w:r>
          </w:p>
        </w:tc>
        <w:tc>
          <w:tcPr>
            <w:tcW w:w="5310" w:type="dxa"/>
            <w:tcBorders>
              <w:top w:val="nil"/>
              <w:left w:val="nil"/>
              <w:bottom w:val="nil"/>
              <w:right w:val="nil"/>
            </w:tcBorders>
            <w:hideMark/>
          </w:tcPr>
          <w:p w14:paraId="5328928A" w14:textId="77777777" w:rsidR="0092464C" w:rsidRDefault="0092464C">
            <w:pPr>
              <w:spacing w:line="300" w:lineRule="auto"/>
              <w:contextualSpacing/>
              <w:rPr>
                <w:sz w:val="20"/>
                <w:szCs w:val="20"/>
              </w:rPr>
            </w:pPr>
            <w:r>
              <w:rPr>
                <w:sz w:val="20"/>
                <w:szCs w:val="20"/>
              </w:rPr>
              <w:t>Names should only reflect the relevant component features and not be affected by changes of some external factors, e.g., authoring tools, modelling methods.</w:t>
            </w:r>
          </w:p>
        </w:tc>
        <w:tc>
          <w:tcPr>
            <w:tcW w:w="1530" w:type="dxa"/>
            <w:tcBorders>
              <w:top w:val="nil"/>
              <w:left w:val="nil"/>
              <w:bottom w:val="nil"/>
              <w:right w:val="nil"/>
            </w:tcBorders>
          </w:tcPr>
          <w:p w14:paraId="568A8B74" w14:textId="77777777" w:rsidR="0092464C" w:rsidRDefault="0092464C">
            <w:pPr>
              <w:spacing w:line="300" w:lineRule="auto"/>
              <w:contextualSpacing/>
              <w:rPr>
                <w:sz w:val="20"/>
                <w:szCs w:val="20"/>
              </w:rPr>
            </w:pPr>
          </w:p>
        </w:tc>
        <w:tc>
          <w:tcPr>
            <w:tcW w:w="1350" w:type="dxa"/>
            <w:tcBorders>
              <w:top w:val="nil"/>
              <w:left w:val="nil"/>
              <w:bottom w:val="nil"/>
              <w:right w:val="nil"/>
            </w:tcBorders>
            <w:hideMark/>
          </w:tcPr>
          <w:p w14:paraId="1C14BA62" w14:textId="77777777" w:rsidR="0092464C" w:rsidRDefault="0092464C">
            <w:pPr>
              <w:spacing w:line="300" w:lineRule="auto"/>
              <w:contextualSpacing/>
              <w:rPr>
                <w:sz w:val="20"/>
                <w:szCs w:val="20"/>
              </w:rPr>
            </w:pPr>
            <w:r>
              <w:rPr>
                <w:sz w:val="20"/>
                <w:szCs w:val="20"/>
              </w:rPr>
              <w:t>Persistency</w:t>
            </w:r>
          </w:p>
        </w:tc>
        <w:tc>
          <w:tcPr>
            <w:tcW w:w="1530" w:type="dxa"/>
            <w:tcBorders>
              <w:top w:val="nil"/>
              <w:left w:val="nil"/>
              <w:bottom w:val="nil"/>
              <w:right w:val="nil"/>
            </w:tcBorders>
          </w:tcPr>
          <w:p w14:paraId="623F01E3" w14:textId="77777777" w:rsidR="0092464C" w:rsidRDefault="0092464C">
            <w:pPr>
              <w:spacing w:line="300" w:lineRule="auto"/>
              <w:contextualSpacing/>
              <w:rPr>
                <w:sz w:val="20"/>
                <w:szCs w:val="20"/>
              </w:rPr>
            </w:pPr>
          </w:p>
        </w:tc>
        <w:tc>
          <w:tcPr>
            <w:tcW w:w="2528" w:type="dxa"/>
            <w:tcBorders>
              <w:top w:val="nil"/>
              <w:left w:val="nil"/>
              <w:bottom w:val="nil"/>
              <w:right w:val="nil"/>
            </w:tcBorders>
            <w:hideMark/>
          </w:tcPr>
          <w:p w14:paraId="26385BD3" w14:textId="77777777" w:rsidR="0092464C" w:rsidRDefault="0092464C">
            <w:pPr>
              <w:spacing w:line="300" w:lineRule="auto"/>
              <w:contextualSpacing/>
              <w:rPr>
                <w:sz w:val="20"/>
                <w:szCs w:val="20"/>
              </w:rPr>
            </w:pPr>
            <w:r>
              <w:rPr>
                <w:sz w:val="20"/>
                <w:szCs w:val="20"/>
              </w:rPr>
              <w:t>Relevancy</w:t>
            </w:r>
          </w:p>
        </w:tc>
      </w:tr>
      <w:tr w:rsidR="0092464C" w14:paraId="470D74BD" w14:textId="77777777" w:rsidTr="0092464C">
        <w:trPr>
          <w:trHeight w:val="362"/>
        </w:trPr>
        <w:tc>
          <w:tcPr>
            <w:tcW w:w="1710" w:type="dxa"/>
            <w:tcBorders>
              <w:top w:val="nil"/>
              <w:left w:val="nil"/>
              <w:bottom w:val="nil"/>
              <w:right w:val="nil"/>
            </w:tcBorders>
            <w:hideMark/>
          </w:tcPr>
          <w:p w14:paraId="145537AB" w14:textId="77777777" w:rsidR="0092464C" w:rsidRDefault="0092464C">
            <w:pPr>
              <w:spacing w:line="300" w:lineRule="auto"/>
              <w:contextualSpacing/>
              <w:rPr>
                <w:sz w:val="20"/>
                <w:szCs w:val="20"/>
              </w:rPr>
            </w:pPr>
            <w:r>
              <w:rPr>
                <w:sz w:val="20"/>
                <w:szCs w:val="20"/>
              </w:rPr>
              <w:t>Accuracy</w:t>
            </w:r>
          </w:p>
        </w:tc>
        <w:tc>
          <w:tcPr>
            <w:tcW w:w="5310" w:type="dxa"/>
            <w:tcBorders>
              <w:top w:val="nil"/>
              <w:left w:val="nil"/>
              <w:bottom w:val="nil"/>
              <w:right w:val="nil"/>
            </w:tcBorders>
            <w:hideMark/>
          </w:tcPr>
          <w:p w14:paraId="24454C20" w14:textId="77777777" w:rsidR="0092464C" w:rsidRDefault="0092464C">
            <w:pPr>
              <w:spacing w:line="300" w:lineRule="auto"/>
              <w:contextualSpacing/>
              <w:rPr>
                <w:sz w:val="20"/>
                <w:szCs w:val="20"/>
              </w:rPr>
            </w:pPr>
            <w:r>
              <w:rPr>
                <w:sz w:val="20"/>
                <w:szCs w:val="20"/>
              </w:rPr>
              <w:t>A name should accurately and objectively reflect the content that the name refers to. In case of content changes, the name should be changed as needed so that one can still identify the content by name.</w:t>
            </w:r>
          </w:p>
        </w:tc>
        <w:tc>
          <w:tcPr>
            <w:tcW w:w="1530" w:type="dxa"/>
            <w:tcBorders>
              <w:top w:val="nil"/>
              <w:left w:val="nil"/>
              <w:bottom w:val="nil"/>
              <w:right w:val="nil"/>
            </w:tcBorders>
          </w:tcPr>
          <w:p w14:paraId="11863986" w14:textId="77777777" w:rsidR="0092464C" w:rsidRDefault="0092464C">
            <w:pPr>
              <w:spacing w:line="300" w:lineRule="auto"/>
              <w:contextualSpacing/>
              <w:rPr>
                <w:sz w:val="20"/>
                <w:szCs w:val="20"/>
              </w:rPr>
            </w:pPr>
          </w:p>
        </w:tc>
        <w:tc>
          <w:tcPr>
            <w:tcW w:w="1350" w:type="dxa"/>
            <w:tcBorders>
              <w:top w:val="nil"/>
              <w:left w:val="nil"/>
              <w:bottom w:val="nil"/>
              <w:right w:val="nil"/>
            </w:tcBorders>
            <w:hideMark/>
          </w:tcPr>
          <w:p w14:paraId="6559919C" w14:textId="77777777" w:rsidR="0092464C" w:rsidRDefault="0092464C">
            <w:pPr>
              <w:spacing w:line="300" w:lineRule="auto"/>
              <w:contextualSpacing/>
              <w:rPr>
                <w:sz w:val="20"/>
                <w:szCs w:val="20"/>
              </w:rPr>
            </w:pPr>
            <w:r>
              <w:rPr>
                <w:sz w:val="20"/>
                <w:szCs w:val="20"/>
              </w:rPr>
              <w:t>Self-certification</w:t>
            </w:r>
          </w:p>
        </w:tc>
        <w:tc>
          <w:tcPr>
            <w:tcW w:w="1530" w:type="dxa"/>
            <w:tcBorders>
              <w:top w:val="nil"/>
              <w:left w:val="nil"/>
              <w:bottom w:val="nil"/>
              <w:right w:val="nil"/>
            </w:tcBorders>
            <w:hideMark/>
          </w:tcPr>
          <w:p w14:paraId="3833F5E6" w14:textId="77777777" w:rsidR="0092464C" w:rsidRDefault="0092464C">
            <w:pPr>
              <w:spacing w:line="300" w:lineRule="auto"/>
              <w:contextualSpacing/>
              <w:rPr>
                <w:sz w:val="20"/>
                <w:szCs w:val="20"/>
              </w:rPr>
            </w:pPr>
            <w:r>
              <w:rPr>
                <w:sz w:val="20"/>
                <w:szCs w:val="20"/>
              </w:rPr>
              <w:t>Accuracy</w:t>
            </w:r>
          </w:p>
        </w:tc>
        <w:tc>
          <w:tcPr>
            <w:tcW w:w="2528" w:type="dxa"/>
            <w:tcBorders>
              <w:top w:val="nil"/>
              <w:left w:val="nil"/>
              <w:bottom w:val="nil"/>
              <w:right w:val="nil"/>
            </w:tcBorders>
            <w:hideMark/>
          </w:tcPr>
          <w:p w14:paraId="3C6D456F" w14:textId="77777777" w:rsidR="0092464C" w:rsidRDefault="0092464C">
            <w:pPr>
              <w:spacing w:line="300" w:lineRule="auto"/>
              <w:contextualSpacing/>
              <w:rPr>
                <w:sz w:val="20"/>
                <w:szCs w:val="20"/>
              </w:rPr>
            </w:pPr>
            <w:r>
              <w:rPr>
                <w:sz w:val="20"/>
                <w:szCs w:val="20"/>
              </w:rPr>
              <w:t>Accuracy, believability, objectivity, reputation</w:t>
            </w:r>
          </w:p>
        </w:tc>
      </w:tr>
      <w:tr w:rsidR="0092464C" w14:paraId="03ECECD1" w14:textId="77777777" w:rsidTr="0092464C">
        <w:trPr>
          <w:trHeight w:val="362"/>
        </w:trPr>
        <w:tc>
          <w:tcPr>
            <w:tcW w:w="1710" w:type="dxa"/>
            <w:tcBorders>
              <w:top w:val="nil"/>
              <w:left w:val="nil"/>
              <w:bottom w:val="nil"/>
              <w:right w:val="nil"/>
            </w:tcBorders>
            <w:hideMark/>
          </w:tcPr>
          <w:p w14:paraId="6A444016" w14:textId="77777777" w:rsidR="0092464C" w:rsidRDefault="0092464C">
            <w:pPr>
              <w:spacing w:line="300" w:lineRule="auto"/>
              <w:contextualSpacing/>
              <w:rPr>
                <w:sz w:val="20"/>
                <w:szCs w:val="20"/>
              </w:rPr>
            </w:pPr>
            <w:r>
              <w:rPr>
                <w:sz w:val="20"/>
                <w:szCs w:val="20"/>
              </w:rPr>
              <w:t>Extendibility</w:t>
            </w:r>
          </w:p>
        </w:tc>
        <w:tc>
          <w:tcPr>
            <w:tcW w:w="5310" w:type="dxa"/>
            <w:tcBorders>
              <w:top w:val="nil"/>
              <w:left w:val="nil"/>
              <w:bottom w:val="nil"/>
              <w:right w:val="nil"/>
            </w:tcBorders>
            <w:hideMark/>
          </w:tcPr>
          <w:p w14:paraId="575B8C7E" w14:textId="5085913D" w:rsidR="0092464C" w:rsidRDefault="0092464C">
            <w:pPr>
              <w:spacing w:line="300" w:lineRule="auto"/>
              <w:contextualSpacing/>
              <w:rPr>
                <w:sz w:val="20"/>
                <w:szCs w:val="20"/>
              </w:rPr>
            </w:pPr>
            <w:r>
              <w:rPr>
                <w:sz w:val="20"/>
                <w:szCs w:val="20"/>
              </w:rPr>
              <w:t xml:space="preserve">The naming convention should have better extendibility to cope with </w:t>
            </w:r>
            <w:r w:rsidR="006E6EF7" w:rsidRPr="006E6EF7">
              <w:rPr>
                <w:sz w:val="20"/>
                <w:szCs w:val="20"/>
              </w:rPr>
              <w:t>an increase in both number and variety of</w:t>
            </w:r>
            <w:r>
              <w:rPr>
                <w:sz w:val="20"/>
                <w:szCs w:val="20"/>
              </w:rPr>
              <w:t xml:space="preserve"> construction items.</w:t>
            </w:r>
          </w:p>
        </w:tc>
        <w:tc>
          <w:tcPr>
            <w:tcW w:w="1530" w:type="dxa"/>
            <w:tcBorders>
              <w:top w:val="nil"/>
              <w:left w:val="nil"/>
              <w:bottom w:val="nil"/>
              <w:right w:val="nil"/>
            </w:tcBorders>
          </w:tcPr>
          <w:p w14:paraId="6E29AB51" w14:textId="77777777" w:rsidR="0092464C" w:rsidRDefault="0092464C">
            <w:pPr>
              <w:spacing w:line="300" w:lineRule="auto"/>
              <w:contextualSpacing/>
              <w:rPr>
                <w:sz w:val="20"/>
                <w:szCs w:val="20"/>
              </w:rPr>
            </w:pPr>
          </w:p>
        </w:tc>
        <w:tc>
          <w:tcPr>
            <w:tcW w:w="1350" w:type="dxa"/>
            <w:tcBorders>
              <w:top w:val="nil"/>
              <w:left w:val="nil"/>
              <w:bottom w:val="nil"/>
              <w:right w:val="nil"/>
            </w:tcBorders>
            <w:hideMark/>
          </w:tcPr>
          <w:p w14:paraId="4F9E31B2" w14:textId="77777777" w:rsidR="0092464C" w:rsidRDefault="0092464C">
            <w:pPr>
              <w:spacing w:line="300" w:lineRule="auto"/>
              <w:contextualSpacing/>
              <w:rPr>
                <w:sz w:val="20"/>
                <w:szCs w:val="20"/>
              </w:rPr>
            </w:pPr>
            <w:r>
              <w:rPr>
                <w:sz w:val="20"/>
                <w:szCs w:val="20"/>
              </w:rPr>
              <w:t>Extendibility</w:t>
            </w:r>
          </w:p>
        </w:tc>
        <w:tc>
          <w:tcPr>
            <w:tcW w:w="1530" w:type="dxa"/>
            <w:tcBorders>
              <w:top w:val="nil"/>
              <w:left w:val="nil"/>
              <w:bottom w:val="nil"/>
              <w:right w:val="nil"/>
            </w:tcBorders>
          </w:tcPr>
          <w:p w14:paraId="02E54977" w14:textId="77777777" w:rsidR="0092464C" w:rsidRDefault="0092464C">
            <w:pPr>
              <w:spacing w:line="300" w:lineRule="auto"/>
              <w:contextualSpacing/>
              <w:rPr>
                <w:sz w:val="20"/>
                <w:szCs w:val="20"/>
              </w:rPr>
            </w:pPr>
          </w:p>
        </w:tc>
        <w:tc>
          <w:tcPr>
            <w:tcW w:w="2528" w:type="dxa"/>
            <w:tcBorders>
              <w:top w:val="nil"/>
              <w:left w:val="nil"/>
              <w:bottom w:val="nil"/>
              <w:right w:val="nil"/>
            </w:tcBorders>
          </w:tcPr>
          <w:p w14:paraId="31401EDE" w14:textId="77777777" w:rsidR="0092464C" w:rsidRDefault="0092464C">
            <w:pPr>
              <w:spacing w:line="300" w:lineRule="auto"/>
              <w:contextualSpacing/>
              <w:rPr>
                <w:sz w:val="20"/>
                <w:szCs w:val="20"/>
              </w:rPr>
            </w:pPr>
          </w:p>
        </w:tc>
      </w:tr>
      <w:tr w:rsidR="0092464C" w14:paraId="06CFFA54" w14:textId="77777777" w:rsidTr="0092464C">
        <w:trPr>
          <w:trHeight w:val="481"/>
        </w:trPr>
        <w:tc>
          <w:tcPr>
            <w:tcW w:w="1710" w:type="dxa"/>
            <w:tcBorders>
              <w:top w:val="nil"/>
              <w:left w:val="nil"/>
              <w:bottom w:val="single" w:sz="4" w:space="0" w:color="auto"/>
              <w:right w:val="nil"/>
            </w:tcBorders>
            <w:hideMark/>
          </w:tcPr>
          <w:p w14:paraId="3345C0F4" w14:textId="77777777" w:rsidR="0092464C" w:rsidRDefault="0092464C">
            <w:pPr>
              <w:spacing w:line="300" w:lineRule="auto"/>
              <w:contextualSpacing/>
              <w:rPr>
                <w:sz w:val="20"/>
                <w:szCs w:val="20"/>
              </w:rPr>
            </w:pPr>
            <w:r>
              <w:rPr>
                <w:sz w:val="20"/>
                <w:szCs w:val="20"/>
              </w:rPr>
              <w:t>Conciseness</w:t>
            </w:r>
          </w:p>
        </w:tc>
        <w:tc>
          <w:tcPr>
            <w:tcW w:w="5310" w:type="dxa"/>
            <w:tcBorders>
              <w:top w:val="nil"/>
              <w:left w:val="nil"/>
              <w:bottom w:val="single" w:sz="4" w:space="0" w:color="auto"/>
              <w:right w:val="nil"/>
            </w:tcBorders>
            <w:hideMark/>
          </w:tcPr>
          <w:p w14:paraId="16081EDE" w14:textId="77777777" w:rsidR="0092464C" w:rsidRDefault="0092464C">
            <w:pPr>
              <w:spacing w:line="300" w:lineRule="auto"/>
              <w:contextualSpacing/>
              <w:rPr>
                <w:sz w:val="20"/>
                <w:szCs w:val="20"/>
              </w:rPr>
            </w:pPr>
            <w:r>
              <w:rPr>
                <w:sz w:val="20"/>
                <w:szCs w:val="20"/>
              </w:rPr>
              <w:t>The name should contain only necessary information and any extra characters or spaces should be removed.</w:t>
            </w:r>
          </w:p>
        </w:tc>
        <w:tc>
          <w:tcPr>
            <w:tcW w:w="1530" w:type="dxa"/>
            <w:tcBorders>
              <w:top w:val="nil"/>
              <w:left w:val="nil"/>
              <w:bottom w:val="single" w:sz="4" w:space="0" w:color="auto"/>
              <w:right w:val="nil"/>
            </w:tcBorders>
          </w:tcPr>
          <w:p w14:paraId="5094F666" w14:textId="77777777" w:rsidR="0092464C" w:rsidRDefault="0092464C">
            <w:pPr>
              <w:spacing w:line="300" w:lineRule="auto"/>
              <w:contextualSpacing/>
              <w:rPr>
                <w:sz w:val="20"/>
                <w:szCs w:val="20"/>
              </w:rPr>
            </w:pPr>
          </w:p>
        </w:tc>
        <w:tc>
          <w:tcPr>
            <w:tcW w:w="1350" w:type="dxa"/>
            <w:tcBorders>
              <w:top w:val="nil"/>
              <w:left w:val="nil"/>
              <w:bottom w:val="single" w:sz="4" w:space="0" w:color="auto"/>
              <w:right w:val="nil"/>
            </w:tcBorders>
          </w:tcPr>
          <w:p w14:paraId="7DBD9964" w14:textId="77777777" w:rsidR="0092464C" w:rsidRDefault="0092464C">
            <w:pPr>
              <w:spacing w:line="300" w:lineRule="auto"/>
              <w:contextualSpacing/>
              <w:rPr>
                <w:sz w:val="20"/>
                <w:szCs w:val="20"/>
              </w:rPr>
            </w:pPr>
          </w:p>
        </w:tc>
        <w:tc>
          <w:tcPr>
            <w:tcW w:w="1530" w:type="dxa"/>
            <w:tcBorders>
              <w:top w:val="nil"/>
              <w:left w:val="nil"/>
              <w:bottom w:val="single" w:sz="4" w:space="0" w:color="auto"/>
              <w:right w:val="nil"/>
            </w:tcBorders>
          </w:tcPr>
          <w:p w14:paraId="6DB29892" w14:textId="77777777" w:rsidR="0092464C" w:rsidRDefault="0092464C">
            <w:pPr>
              <w:spacing w:line="300" w:lineRule="auto"/>
              <w:contextualSpacing/>
              <w:rPr>
                <w:sz w:val="20"/>
                <w:szCs w:val="20"/>
              </w:rPr>
            </w:pPr>
          </w:p>
        </w:tc>
        <w:tc>
          <w:tcPr>
            <w:tcW w:w="2528" w:type="dxa"/>
            <w:tcBorders>
              <w:top w:val="nil"/>
              <w:left w:val="nil"/>
              <w:bottom w:val="single" w:sz="4" w:space="0" w:color="auto"/>
              <w:right w:val="nil"/>
            </w:tcBorders>
            <w:hideMark/>
          </w:tcPr>
          <w:p w14:paraId="779413FE" w14:textId="77777777" w:rsidR="0092464C" w:rsidRDefault="0092464C">
            <w:pPr>
              <w:spacing w:line="300" w:lineRule="auto"/>
              <w:contextualSpacing/>
              <w:rPr>
                <w:sz w:val="20"/>
                <w:szCs w:val="20"/>
              </w:rPr>
            </w:pPr>
            <w:r>
              <w:rPr>
                <w:sz w:val="20"/>
                <w:szCs w:val="20"/>
              </w:rPr>
              <w:t>Conciseness</w:t>
            </w:r>
          </w:p>
        </w:tc>
      </w:tr>
      <w:bookmarkEnd w:id="16"/>
    </w:tbl>
    <w:p w14:paraId="479829E5" w14:textId="693450A4" w:rsidR="003D3454" w:rsidRDefault="003D3454" w:rsidP="00DB08FA"/>
    <w:p w14:paraId="3E1731A4" w14:textId="77777777" w:rsidR="006D14CB" w:rsidRDefault="006D14CB" w:rsidP="00DD3743">
      <w:pPr>
        <w:pStyle w:val="Heading1"/>
        <w:sectPr w:rsidR="006D14CB" w:rsidSect="00DB08FA">
          <w:type w:val="continuous"/>
          <w:pgSz w:w="16838" w:h="11906" w:orient="landscape" w:code="9"/>
          <w:pgMar w:top="1440" w:right="1440" w:bottom="1440" w:left="1440" w:header="850" w:footer="994" w:gutter="0"/>
          <w:lnNumType w:countBy="1" w:restart="continuous"/>
          <w:cols w:space="708"/>
          <w:docGrid w:type="lines" w:linePitch="326"/>
        </w:sectPr>
      </w:pPr>
    </w:p>
    <w:p w14:paraId="0E206025" w14:textId="62DA88CA" w:rsidR="00372669" w:rsidRPr="00D1176F" w:rsidRDefault="00FE4258" w:rsidP="00DD3743">
      <w:pPr>
        <w:pStyle w:val="Heading1"/>
      </w:pPr>
      <w:r>
        <w:lastRenderedPageBreak/>
        <w:t xml:space="preserve">4 </w:t>
      </w:r>
      <w:r w:rsidR="00372669" w:rsidRPr="00D1176F">
        <w:t>T</w:t>
      </w:r>
      <w:r w:rsidR="00372669">
        <w:t>owards</w:t>
      </w:r>
      <w:r w:rsidR="00372669" w:rsidRPr="00D1176F">
        <w:t xml:space="preserve"> </w:t>
      </w:r>
      <w:r w:rsidR="00361493">
        <w:t>a</w:t>
      </w:r>
      <w:r w:rsidR="00372669">
        <w:t xml:space="preserve"> n</w:t>
      </w:r>
      <w:r w:rsidR="00372669" w:rsidRPr="00D1176F">
        <w:t xml:space="preserve">aming </w:t>
      </w:r>
      <w:r w:rsidR="00857EA0">
        <w:t>convention</w:t>
      </w:r>
      <w:r w:rsidR="00857EA0" w:rsidRPr="00D1176F">
        <w:t xml:space="preserve"> </w:t>
      </w:r>
      <w:r w:rsidR="00396BD2">
        <w:t>for MC projects</w:t>
      </w:r>
    </w:p>
    <w:p w14:paraId="3D2A77AB" w14:textId="77777777" w:rsidR="003D79AE" w:rsidRDefault="003D79AE" w:rsidP="003D79AE">
      <w:r>
        <w:t xml:space="preserve">To formulate the naming convention, three steps were conducted: 1) determining the candidate information, 2) formulating the naming convention, and 3) validate the proposed naming convention. They are elaborated as follows. </w:t>
      </w:r>
    </w:p>
    <w:p w14:paraId="7160B755" w14:textId="500A12BA" w:rsidR="00022AC4" w:rsidRDefault="00FE4258" w:rsidP="004E130E">
      <w:pPr>
        <w:pStyle w:val="Heading2"/>
      </w:pPr>
      <w:r>
        <w:t xml:space="preserve">4.1 </w:t>
      </w:r>
      <w:r w:rsidR="00022AC4">
        <w:t>Determining the candidate information</w:t>
      </w:r>
    </w:p>
    <w:p w14:paraId="33542336" w14:textId="5FD489F3" w:rsidR="003D79AE" w:rsidRDefault="003D79AE" w:rsidP="003D79AE">
      <w:r>
        <w:t xml:space="preserve">The candidate information were brainstormed based on a </w:t>
      </w:r>
      <w:r>
        <w:rPr>
          <w:iCs/>
        </w:rPr>
        <w:t xml:space="preserve">layered hierarchy of MC projects. Learning from the </w:t>
      </w:r>
      <w:r>
        <w:t xml:space="preserve">Anglo-Saxon names, the information from each layer can be combined to show the relationship and individuality within the MC </w:t>
      </w:r>
      <w:r>
        <w:rPr>
          <w:iCs/>
        </w:rPr>
        <w:t xml:space="preserve">hierarchy. </w:t>
      </w:r>
      <w:r w:rsidR="006B2A53">
        <w:rPr>
          <w:iCs/>
        </w:rPr>
        <w:t>The layered h</w:t>
      </w:r>
      <w:r>
        <w:rPr>
          <w:iCs/>
        </w:rPr>
        <w:t>ierarchy</w:t>
      </w:r>
      <w:r w:rsidR="006B2A53">
        <w:rPr>
          <w:iCs/>
        </w:rPr>
        <w:t xml:space="preserve"> represents</w:t>
      </w:r>
      <w:r>
        <w:rPr>
          <w:iCs/>
        </w:rPr>
        <w:t xml:space="preserve"> </w:t>
      </w:r>
      <w:r w:rsidR="006B2A53">
        <w:rPr>
          <w:iCs/>
        </w:rPr>
        <w:t>how</w:t>
      </w:r>
      <w:r>
        <w:rPr>
          <w:iCs/>
        </w:rPr>
        <w:t xml:space="preserve"> MC projects and construction components are organized. </w:t>
      </w:r>
      <w:r>
        <w:t xml:space="preserve">Figure 3 shows </w:t>
      </w:r>
      <w:r w:rsidR="00685FA7">
        <w:t>the</w:t>
      </w:r>
      <w:r>
        <w:t xml:space="preserve"> layered MC project hierarchy developed from </w:t>
      </w:r>
      <w:r>
        <w:fldChar w:fldCharType="begin"/>
      </w:r>
      <w:r>
        <w:instrText xml:space="preserve"> ADDIN EN.CITE &lt;EndNote&gt;&lt;Cite AuthorYear="1"&gt;&lt;Author&gt;Ramaji&lt;/Author&gt;&lt;Year&gt;2016&lt;/Year&gt;&lt;RecNum&gt;90&lt;/RecNum&gt;&lt;DisplayText&gt;Ramaji and Memari (2016)&lt;/DisplayText&gt;&lt;record&gt;&lt;rec-number&gt;90&lt;/rec-number&gt;&lt;foreign-keys&gt;&lt;key app="EN" db-id="wfpfe2998petrqexvrh5z0pxfrsz92szrf25" timestamp="1617949185" guid="5a605d15-c389-4ac4-9566-78f6a8f7d08e"&gt;90&lt;/key&gt;&lt;/foreign-keys&gt;&lt;ref-type name="Journal Article"&gt;17&lt;/ref-type&gt;&lt;contributors&gt;&lt;authors&gt;&lt;author&gt;Ramaji, I. J.&lt;/author&gt;&lt;author&gt;Memari, A. M.&lt;/author&gt;&lt;/authors&gt;&lt;/contributors&gt;&lt;titles&gt;&lt;title&gt;Product architecture model for multistory modular buildings&lt;/title&gt;&lt;secondary-title&gt;Journal of construction engineering and management&lt;/secondary-title&gt;&lt;/titles&gt;&lt;periodical&gt;&lt;full-title&gt;Journal of construction engineering and management&lt;/full-title&gt;&lt;/periodical&gt;&lt;pages&gt;04016047&lt;/pages&gt;&lt;volume&gt;142&lt;/volume&gt;&lt;number&gt;10&lt;/number&gt;&lt;dates&gt;&lt;year&gt;2016&lt;/year&gt;&lt;/dates&gt;&lt;urls&gt;&lt;/urls&gt;&lt;electronic-resource-num&gt;10.1061/(ASCE)CO.1943-7862.0001159&lt;/electronic-resource-num&gt;&lt;/record&gt;&lt;/Cite&gt;&lt;/EndNote&gt;</w:instrText>
      </w:r>
      <w:r>
        <w:fldChar w:fldCharType="separate"/>
      </w:r>
      <w:r>
        <w:rPr>
          <w:noProof/>
        </w:rPr>
        <w:t>Ramaji and Memari (2016)</w:t>
      </w:r>
      <w:r>
        <w:fldChar w:fldCharType="end"/>
      </w:r>
      <w:r>
        <w:t xml:space="preserve">. In it, each rectangular box represents a type of component, which can be atomic (e.g., doors) or complex assembled components (e.g., volumetric modules). The relationship information depicted in Figure 3 includes composition relationship and inheritance relationship, distinguished by different arrows. The composition relationship refers to the relationship between assembly and subassembly, such as the relationship between the volumetric module and floor. </w:t>
      </w:r>
      <w:r w:rsidR="00685FA7">
        <w:t>T</w:t>
      </w:r>
      <w:r>
        <w:t xml:space="preserve">he inheritance relationship connects a type of component to its super-type of components. For example, the volumetric module and planar module are generalized to module, which has major features of its two subtypes. Three general layers can be identified in this hierarchical structure. Layer 1 represents the whole MC project. Layer 2 illustrates high-level assemblies, including volumetric and planar modules, while Layer 3 shows the low-level subassemblies. Ideally, names containing information from all three layers can clearly indicate the relationship and individuality of components. </w:t>
      </w:r>
    </w:p>
    <w:p w14:paraId="3DD7A114" w14:textId="1D716194" w:rsidR="003D79AE" w:rsidRDefault="003D79AE" w:rsidP="003D79AE">
      <w:pPr>
        <w:spacing w:line="300" w:lineRule="auto"/>
        <w:jc w:val="center"/>
      </w:pPr>
      <w:r>
        <w:rPr>
          <w:noProof/>
        </w:rPr>
        <w:lastRenderedPageBreak/>
        <w:drawing>
          <wp:inline distT="0" distB="0" distL="0" distR="0" wp14:anchorId="01479CB9" wp14:editId="33D023F2">
            <wp:extent cx="4402436" cy="2612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416" cy="2626824"/>
                    </a:xfrm>
                    <a:prstGeom prst="rect">
                      <a:avLst/>
                    </a:prstGeom>
                    <a:noFill/>
                    <a:ln>
                      <a:noFill/>
                    </a:ln>
                  </pic:spPr>
                </pic:pic>
              </a:graphicData>
            </a:graphic>
          </wp:inline>
        </w:drawing>
      </w:r>
    </w:p>
    <w:p w14:paraId="144B4A6B" w14:textId="77777777" w:rsidR="003D79AE" w:rsidRDefault="003D79AE" w:rsidP="003D79AE">
      <w:pPr>
        <w:jc w:val="center"/>
      </w:pPr>
      <w:r>
        <w:t>Figure 3. Generic hierarchy in modular construction projects</w:t>
      </w:r>
    </w:p>
    <w:p w14:paraId="2772AFA8" w14:textId="3A6A4DA7" w:rsidR="003D79AE" w:rsidRDefault="003D79AE" w:rsidP="003D79AE">
      <w:r>
        <w:t xml:space="preserve">Based on the above hierarchy, </w:t>
      </w:r>
      <w:r w:rsidR="00685FA7">
        <w:t>a</w:t>
      </w:r>
      <w:r>
        <w:t xml:space="preserve"> brainstorming session aimed at raising as much information as possible and the </w:t>
      </w:r>
      <w:r w:rsidRPr="00213C2D">
        <w:t>possible standard vocabulary for each piece of information</w:t>
      </w:r>
      <w:r w:rsidR="00685FA7">
        <w:t xml:space="preserve"> is conducted by the authors</w:t>
      </w:r>
      <w:r w:rsidRPr="00213C2D">
        <w:t xml:space="preserve">. After synthesis and evaluation, there were </w:t>
      </w:r>
      <w:r w:rsidRPr="00DB08FA">
        <w:t>42 items of candidature information</w:t>
      </w:r>
      <w:r w:rsidRPr="00213C2D">
        <w:t>. The information</w:t>
      </w:r>
      <w:r>
        <w:t xml:space="preserve"> was generally categorized into basic and additional information and organized in multiple lines (see Table 3). Basic information was derived from the three-layer hierarchy, while additional information was added because the </w:t>
      </w:r>
      <w:r w:rsidR="00685FA7">
        <w:t>author</w:t>
      </w:r>
      <w:r>
        <w:t>s considered that information about MC process, i.e., production, transport, and installation, was also critical to project management and described the component itself from another dimension. Detailed explanations of these items can be found in the Appendix.</w:t>
      </w:r>
    </w:p>
    <w:p w14:paraId="75C99020" w14:textId="5D847602" w:rsidR="003D79AE" w:rsidRDefault="003D79AE" w:rsidP="003D79AE">
      <w:pPr>
        <w:spacing w:line="300" w:lineRule="auto"/>
      </w:pPr>
      <w:r>
        <w:t>Table 3. The organized candidate information</w:t>
      </w:r>
    </w:p>
    <w:tbl>
      <w:tblPr>
        <w:tblW w:w="8923" w:type="dxa"/>
        <w:tblBorders>
          <w:top w:val="single" w:sz="4" w:space="0" w:color="auto"/>
          <w:bottom w:val="single" w:sz="4" w:space="0" w:color="auto"/>
        </w:tblBorders>
        <w:tblLook w:val="04A0" w:firstRow="1" w:lastRow="0" w:firstColumn="1" w:lastColumn="0" w:noHBand="0" w:noVBand="1"/>
      </w:tblPr>
      <w:tblGrid>
        <w:gridCol w:w="1172"/>
        <w:gridCol w:w="1618"/>
        <w:gridCol w:w="6133"/>
      </w:tblGrid>
      <w:tr w:rsidR="003D79AE" w14:paraId="1C8648CA" w14:textId="77777777" w:rsidTr="00DB08FA">
        <w:trPr>
          <w:trHeight w:val="10"/>
        </w:trPr>
        <w:tc>
          <w:tcPr>
            <w:tcW w:w="1172" w:type="dxa"/>
            <w:tcBorders>
              <w:top w:val="single" w:sz="4" w:space="0" w:color="auto"/>
              <w:left w:val="nil"/>
              <w:bottom w:val="single" w:sz="4" w:space="0" w:color="auto"/>
              <w:right w:val="nil"/>
            </w:tcBorders>
            <w:vAlign w:val="center"/>
            <w:hideMark/>
          </w:tcPr>
          <w:p w14:paraId="50AB227F" w14:textId="77777777" w:rsidR="003D79AE" w:rsidRDefault="003D79AE" w:rsidP="00DB08FA">
            <w:pPr>
              <w:spacing w:line="300" w:lineRule="auto"/>
              <w:contextualSpacing/>
              <w:rPr>
                <w:rFonts w:eastAsia="DengXian"/>
                <w:b/>
                <w:sz w:val="20"/>
                <w:szCs w:val="20"/>
              </w:rPr>
            </w:pPr>
            <w:r>
              <w:rPr>
                <w:rFonts w:eastAsia="DengXian"/>
                <w:b/>
                <w:sz w:val="20"/>
                <w:szCs w:val="20"/>
              </w:rPr>
              <w:t>Category</w:t>
            </w:r>
          </w:p>
        </w:tc>
        <w:tc>
          <w:tcPr>
            <w:tcW w:w="1618" w:type="dxa"/>
            <w:tcBorders>
              <w:top w:val="single" w:sz="4" w:space="0" w:color="auto"/>
              <w:left w:val="nil"/>
              <w:bottom w:val="single" w:sz="4" w:space="0" w:color="auto"/>
              <w:right w:val="nil"/>
            </w:tcBorders>
            <w:vAlign w:val="center"/>
            <w:hideMark/>
          </w:tcPr>
          <w:p w14:paraId="50573A2D" w14:textId="77777777" w:rsidR="003D79AE" w:rsidRDefault="003D79AE" w:rsidP="00DB08FA">
            <w:pPr>
              <w:spacing w:line="300" w:lineRule="auto"/>
              <w:contextualSpacing/>
              <w:rPr>
                <w:rFonts w:eastAsia="DengXian"/>
                <w:b/>
                <w:sz w:val="20"/>
                <w:szCs w:val="20"/>
              </w:rPr>
            </w:pPr>
            <w:r>
              <w:rPr>
                <w:rFonts w:eastAsia="DengXian"/>
                <w:b/>
                <w:sz w:val="20"/>
                <w:szCs w:val="20"/>
              </w:rPr>
              <w:t>Sub-category</w:t>
            </w:r>
          </w:p>
        </w:tc>
        <w:tc>
          <w:tcPr>
            <w:tcW w:w="6133" w:type="dxa"/>
            <w:tcBorders>
              <w:top w:val="single" w:sz="4" w:space="0" w:color="auto"/>
              <w:left w:val="nil"/>
              <w:bottom w:val="single" w:sz="4" w:space="0" w:color="auto"/>
              <w:right w:val="nil"/>
            </w:tcBorders>
            <w:vAlign w:val="center"/>
            <w:hideMark/>
          </w:tcPr>
          <w:p w14:paraId="3D5FBA99" w14:textId="77777777" w:rsidR="003D79AE" w:rsidRDefault="003D79AE" w:rsidP="00DB08FA">
            <w:pPr>
              <w:spacing w:line="300" w:lineRule="auto"/>
              <w:contextualSpacing/>
              <w:rPr>
                <w:rFonts w:eastAsia="DengXian"/>
                <w:b/>
                <w:bCs/>
                <w:sz w:val="20"/>
                <w:szCs w:val="20"/>
              </w:rPr>
            </w:pPr>
            <w:r>
              <w:rPr>
                <w:rFonts w:eastAsia="DengXian"/>
                <w:b/>
                <w:bCs/>
                <w:sz w:val="20"/>
                <w:szCs w:val="20"/>
              </w:rPr>
              <w:t>Organized candidate information in multiple lines</w:t>
            </w:r>
          </w:p>
        </w:tc>
      </w:tr>
      <w:tr w:rsidR="003D79AE" w14:paraId="3C02FFF4" w14:textId="77777777" w:rsidTr="00DB08FA">
        <w:trPr>
          <w:trHeight w:val="10"/>
        </w:trPr>
        <w:tc>
          <w:tcPr>
            <w:tcW w:w="1172" w:type="dxa"/>
            <w:vMerge w:val="restart"/>
            <w:tcBorders>
              <w:top w:val="single" w:sz="4" w:space="0" w:color="auto"/>
              <w:left w:val="nil"/>
              <w:bottom w:val="single" w:sz="4" w:space="0" w:color="auto"/>
              <w:right w:val="nil"/>
            </w:tcBorders>
            <w:vAlign w:val="center"/>
            <w:hideMark/>
          </w:tcPr>
          <w:p w14:paraId="66A3329D" w14:textId="77777777" w:rsidR="003D79AE" w:rsidRDefault="003D79AE" w:rsidP="00DB08FA">
            <w:pPr>
              <w:spacing w:line="300" w:lineRule="auto"/>
              <w:contextualSpacing/>
              <w:rPr>
                <w:rFonts w:eastAsia="DengXian"/>
                <w:bCs/>
                <w:sz w:val="20"/>
                <w:szCs w:val="20"/>
              </w:rPr>
            </w:pPr>
            <w:r>
              <w:rPr>
                <w:rFonts w:eastAsia="DengXian"/>
                <w:bCs/>
                <w:sz w:val="20"/>
                <w:szCs w:val="20"/>
              </w:rPr>
              <w:t>Basic Information</w:t>
            </w:r>
          </w:p>
        </w:tc>
        <w:tc>
          <w:tcPr>
            <w:tcW w:w="1618" w:type="dxa"/>
            <w:vMerge w:val="restart"/>
            <w:tcBorders>
              <w:top w:val="single" w:sz="4" w:space="0" w:color="auto"/>
              <w:left w:val="nil"/>
              <w:bottom w:val="single" w:sz="4" w:space="0" w:color="auto"/>
              <w:right w:val="nil"/>
            </w:tcBorders>
            <w:vAlign w:val="center"/>
            <w:hideMark/>
          </w:tcPr>
          <w:p w14:paraId="1DD9AAF2" w14:textId="77777777" w:rsidR="003D79AE" w:rsidRDefault="003D79AE" w:rsidP="00DB08FA">
            <w:pPr>
              <w:spacing w:line="300" w:lineRule="auto"/>
              <w:contextualSpacing/>
              <w:rPr>
                <w:rFonts w:eastAsia="DengXian"/>
                <w:bCs/>
                <w:sz w:val="20"/>
                <w:szCs w:val="20"/>
              </w:rPr>
            </w:pPr>
            <w:r>
              <w:rPr>
                <w:rFonts w:eastAsia="DengXian"/>
                <w:bCs/>
                <w:sz w:val="20"/>
                <w:szCs w:val="20"/>
              </w:rPr>
              <w:t>Project Information (Layer 1)</w:t>
            </w:r>
          </w:p>
        </w:tc>
        <w:tc>
          <w:tcPr>
            <w:tcW w:w="6133" w:type="dxa"/>
            <w:tcBorders>
              <w:top w:val="single" w:sz="4" w:space="0" w:color="auto"/>
              <w:left w:val="nil"/>
              <w:bottom w:val="nil"/>
              <w:right w:val="nil"/>
            </w:tcBorders>
            <w:vAlign w:val="center"/>
            <w:hideMark/>
          </w:tcPr>
          <w:p w14:paraId="427FCDB2" w14:textId="77777777" w:rsidR="003D79AE" w:rsidRDefault="003D79AE" w:rsidP="00DB08FA">
            <w:pPr>
              <w:spacing w:line="300" w:lineRule="auto"/>
              <w:contextualSpacing/>
              <w:rPr>
                <w:rFonts w:eastAsia="DengXian"/>
                <w:sz w:val="20"/>
                <w:szCs w:val="20"/>
              </w:rPr>
            </w:pPr>
            <w:r>
              <w:rPr>
                <w:rFonts w:eastAsia="DengXian"/>
                <w:sz w:val="20"/>
                <w:szCs w:val="20"/>
              </w:rPr>
              <w:t>&lt;Owner&gt;_&lt;Contractor&gt;_&lt;Sub-contractor&gt;_&lt;Manufacturer&gt;</w:t>
            </w:r>
          </w:p>
        </w:tc>
      </w:tr>
      <w:tr w:rsidR="003D79AE" w14:paraId="43F8DA3A"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5A2208C2" w14:textId="77777777" w:rsidR="003D79AE" w:rsidRDefault="003D79AE" w:rsidP="00DB08FA">
            <w:pPr>
              <w:spacing w:line="300" w:lineRule="auto"/>
              <w:contextualSpacing/>
              <w:jc w:val="left"/>
              <w:rPr>
                <w:rFonts w:eastAsia="DengXian"/>
                <w:bCs/>
                <w:sz w:val="20"/>
                <w:szCs w:val="20"/>
              </w:rPr>
            </w:pPr>
          </w:p>
        </w:tc>
        <w:tc>
          <w:tcPr>
            <w:tcW w:w="1618" w:type="dxa"/>
            <w:vMerge/>
            <w:tcBorders>
              <w:top w:val="single" w:sz="4" w:space="0" w:color="auto"/>
              <w:left w:val="nil"/>
              <w:bottom w:val="single" w:sz="4" w:space="0" w:color="auto"/>
              <w:right w:val="nil"/>
            </w:tcBorders>
            <w:vAlign w:val="center"/>
            <w:hideMark/>
          </w:tcPr>
          <w:p w14:paraId="66B6E180" w14:textId="77777777" w:rsidR="003D79AE" w:rsidRDefault="003D79AE" w:rsidP="00DB08FA">
            <w:pPr>
              <w:spacing w:line="300" w:lineRule="auto"/>
              <w:contextualSpacing/>
              <w:jc w:val="left"/>
              <w:rPr>
                <w:rFonts w:eastAsia="DengXian"/>
                <w:bCs/>
                <w:sz w:val="20"/>
                <w:szCs w:val="20"/>
              </w:rPr>
            </w:pPr>
          </w:p>
        </w:tc>
        <w:tc>
          <w:tcPr>
            <w:tcW w:w="6133" w:type="dxa"/>
            <w:tcBorders>
              <w:top w:val="nil"/>
              <w:left w:val="nil"/>
              <w:bottom w:val="single" w:sz="4" w:space="0" w:color="auto"/>
              <w:right w:val="nil"/>
            </w:tcBorders>
            <w:vAlign w:val="center"/>
            <w:hideMark/>
          </w:tcPr>
          <w:p w14:paraId="10F5E257" w14:textId="77777777" w:rsidR="003D79AE" w:rsidRDefault="003D79AE" w:rsidP="00DB08FA">
            <w:pPr>
              <w:spacing w:line="300" w:lineRule="auto"/>
              <w:contextualSpacing/>
              <w:rPr>
                <w:rFonts w:eastAsia="DengXian"/>
                <w:sz w:val="20"/>
                <w:szCs w:val="20"/>
              </w:rPr>
            </w:pPr>
            <w:r>
              <w:rPr>
                <w:rFonts w:eastAsia="DengXian"/>
                <w:sz w:val="20"/>
                <w:szCs w:val="20"/>
              </w:rPr>
              <w:t>&lt;Project code&gt;_&lt;Project location&gt;_&lt;Project type&gt;</w:t>
            </w:r>
          </w:p>
        </w:tc>
      </w:tr>
      <w:tr w:rsidR="003D79AE" w14:paraId="3888AF57"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3CD8CCDF" w14:textId="77777777" w:rsidR="003D79AE" w:rsidRDefault="003D79AE" w:rsidP="00DB08FA">
            <w:pPr>
              <w:spacing w:line="300" w:lineRule="auto"/>
              <w:contextualSpacing/>
              <w:jc w:val="left"/>
              <w:rPr>
                <w:rFonts w:eastAsia="DengXian"/>
                <w:bCs/>
                <w:sz w:val="20"/>
                <w:szCs w:val="20"/>
              </w:rPr>
            </w:pPr>
          </w:p>
        </w:tc>
        <w:tc>
          <w:tcPr>
            <w:tcW w:w="1618" w:type="dxa"/>
            <w:tcBorders>
              <w:top w:val="single" w:sz="4" w:space="0" w:color="auto"/>
              <w:left w:val="nil"/>
              <w:bottom w:val="nil"/>
              <w:right w:val="nil"/>
            </w:tcBorders>
            <w:vAlign w:val="center"/>
            <w:hideMark/>
          </w:tcPr>
          <w:p w14:paraId="64384CC5" w14:textId="77777777" w:rsidR="003D79AE" w:rsidRDefault="003D79AE" w:rsidP="00DB08FA">
            <w:pPr>
              <w:spacing w:line="300" w:lineRule="auto"/>
              <w:contextualSpacing/>
              <w:rPr>
                <w:rFonts w:eastAsia="DengXian"/>
                <w:bCs/>
                <w:sz w:val="20"/>
                <w:szCs w:val="20"/>
              </w:rPr>
            </w:pPr>
            <w:r>
              <w:rPr>
                <w:rFonts w:eastAsia="DengXian"/>
                <w:bCs/>
                <w:sz w:val="20"/>
                <w:szCs w:val="20"/>
              </w:rPr>
              <w:t>Module Location (Layer 2)</w:t>
            </w:r>
          </w:p>
        </w:tc>
        <w:tc>
          <w:tcPr>
            <w:tcW w:w="6133" w:type="dxa"/>
            <w:tcBorders>
              <w:top w:val="single" w:sz="4" w:space="0" w:color="auto"/>
              <w:left w:val="nil"/>
              <w:bottom w:val="nil"/>
              <w:right w:val="nil"/>
            </w:tcBorders>
            <w:vAlign w:val="center"/>
            <w:hideMark/>
          </w:tcPr>
          <w:p w14:paraId="5EE5FF86" w14:textId="18630CA8" w:rsidR="003D79AE" w:rsidRDefault="003D79AE" w:rsidP="00DB08FA">
            <w:pPr>
              <w:spacing w:line="300" w:lineRule="auto"/>
              <w:contextualSpacing/>
              <w:rPr>
                <w:rFonts w:eastAsia="DengXian"/>
                <w:sz w:val="20"/>
                <w:szCs w:val="20"/>
              </w:rPr>
            </w:pPr>
            <w:r>
              <w:rPr>
                <w:rFonts w:eastAsia="DengXian"/>
                <w:sz w:val="20"/>
                <w:szCs w:val="20"/>
              </w:rPr>
              <w:t>&lt;Block&gt;_&lt;Zone&gt;_&lt;Floor&gt;_&lt;Unit&gt;</w:t>
            </w:r>
            <w:r w:rsidR="00EC780F">
              <w:rPr>
                <w:rFonts w:eastAsia="DengXian"/>
                <w:sz w:val="20"/>
                <w:szCs w:val="20"/>
              </w:rPr>
              <w:t>_&lt; Module ID&gt;</w:t>
            </w:r>
          </w:p>
        </w:tc>
      </w:tr>
      <w:tr w:rsidR="003D79AE" w14:paraId="73915402"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6EBB7984" w14:textId="77777777" w:rsidR="003D79AE" w:rsidRDefault="003D79AE" w:rsidP="00DB08FA">
            <w:pPr>
              <w:spacing w:line="300" w:lineRule="auto"/>
              <w:contextualSpacing/>
              <w:jc w:val="left"/>
              <w:rPr>
                <w:rFonts w:eastAsia="DengXian"/>
                <w:bCs/>
                <w:sz w:val="20"/>
                <w:szCs w:val="20"/>
              </w:rPr>
            </w:pPr>
          </w:p>
        </w:tc>
        <w:tc>
          <w:tcPr>
            <w:tcW w:w="1618" w:type="dxa"/>
            <w:tcBorders>
              <w:top w:val="nil"/>
              <w:left w:val="nil"/>
              <w:bottom w:val="single" w:sz="4" w:space="0" w:color="auto"/>
              <w:right w:val="nil"/>
            </w:tcBorders>
            <w:vAlign w:val="center"/>
            <w:hideMark/>
          </w:tcPr>
          <w:p w14:paraId="29319FC9" w14:textId="77777777" w:rsidR="003D79AE" w:rsidRDefault="003D79AE" w:rsidP="00DB08FA">
            <w:pPr>
              <w:spacing w:line="300" w:lineRule="auto"/>
              <w:contextualSpacing/>
              <w:rPr>
                <w:rFonts w:eastAsia="DengXian"/>
                <w:bCs/>
                <w:sz w:val="20"/>
                <w:szCs w:val="20"/>
              </w:rPr>
            </w:pPr>
            <w:r>
              <w:rPr>
                <w:rFonts w:eastAsia="DengXian"/>
                <w:bCs/>
                <w:sz w:val="20"/>
                <w:szCs w:val="20"/>
              </w:rPr>
              <w:t>Module Information (Layer 2)</w:t>
            </w:r>
          </w:p>
        </w:tc>
        <w:tc>
          <w:tcPr>
            <w:tcW w:w="6133" w:type="dxa"/>
            <w:tcBorders>
              <w:top w:val="nil"/>
              <w:left w:val="nil"/>
              <w:bottom w:val="single" w:sz="4" w:space="0" w:color="auto"/>
              <w:right w:val="nil"/>
            </w:tcBorders>
            <w:vAlign w:val="center"/>
            <w:hideMark/>
          </w:tcPr>
          <w:p w14:paraId="6FCBABF9" w14:textId="5DA7D9C5" w:rsidR="003D79AE" w:rsidRDefault="003D79AE" w:rsidP="00DB08FA">
            <w:pPr>
              <w:spacing w:line="300" w:lineRule="auto"/>
              <w:contextualSpacing/>
              <w:rPr>
                <w:rFonts w:eastAsia="DengXian"/>
                <w:sz w:val="20"/>
                <w:szCs w:val="20"/>
              </w:rPr>
            </w:pPr>
            <w:r>
              <w:rPr>
                <w:rFonts w:eastAsia="DengXian"/>
                <w:sz w:val="20"/>
                <w:szCs w:val="20"/>
              </w:rPr>
              <w:t>&lt;Module type&gt;_&lt;Module function description&gt;_&lt;Module structure type&gt;_&lt;Module dimensions&gt;_&lt;Module weight&gt;_&lt;Module quality inspection and test history and result&gt;</w:t>
            </w:r>
          </w:p>
        </w:tc>
      </w:tr>
      <w:tr w:rsidR="003D79AE" w14:paraId="06A611D0"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2950C7F0" w14:textId="77777777" w:rsidR="003D79AE" w:rsidRDefault="003D79AE" w:rsidP="00DB08FA">
            <w:pPr>
              <w:spacing w:line="300" w:lineRule="auto"/>
              <w:contextualSpacing/>
              <w:jc w:val="left"/>
              <w:rPr>
                <w:rFonts w:eastAsia="DengXian"/>
                <w:bCs/>
                <w:sz w:val="20"/>
                <w:szCs w:val="20"/>
              </w:rPr>
            </w:pPr>
          </w:p>
        </w:tc>
        <w:tc>
          <w:tcPr>
            <w:tcW w:w="1618" w:type="dxa"/>
            <w:vMerge w:val="restart"/>
            <w:tcBorders>
              <w:top w:val="single" w:sz="4" w:space="0" w:color="auto"/>
              <w:left w:val="nil"/>
              <w:bottom w:val="single" w:sz="4" w:space="0" w:color="auto"/>
              <w:right w:val="nil"/>
            </w:tcBorders>
            <w:vAlign w:val="center"/>
            <w:hideMark/>
          </w:tcPr>
          <w:p w14:paraId="1B131BBB" w14:textId="77777777" w:rsidR="003D79AE" w:rsidRDefault="003D79AE" w:rsidP="00DB08FA">
            <w:pPr>
              <w:spacing w:line="300" w:lineRule="auto"/>
              <w:contextualSpacing/>
              <w:rPr>
                <w:rFonts w:eastAsia="DengXian"/>
                <w:bCs/>
                <w:sz w:val="20"/>
                <w:szCs w:val="20"/>
              </w:rPr>
            </w:pPr>
            <w:r>
              <w:rPr>
                <w:rFonts w:eastAsia="DengXian"/>
                <w:bCs/>
                <w:sz w:val="20"/>
                <w:szCs w:val="20"/>
              </w:rPr>
              <w:t>Component Information (Layer 3)</w:t>
            </w:r>
          </w:p>
        </w:tc>
        <w:tc>
          <w:tcPr>
            <w:tcW w:w="6133" w:type="dxa"/>
            <w:tcBorders>
              <w:top w:val="single" w:sz="4" w:space="0" w:color="auto"/>
              <w:left w:val="nil"/>
              <w:bottom w:val="nil"/>
              <w:right w:val="nil"/>
            </w:tcBorders>
            <w:vAlign w:val="center"/>
            <w:hideMark/>
          </w:tcPr>
          <w:p w14:paraId="471B8ABB" w14:textId="77777777" w:rsidR="003D79AE" w:rsidRDefault="003D79AE" w:rsidP="00DB08FA">
            <w:pPr>
              <w:spacing w:line="300" w:lineRule="auto"/>
              <w:contextualSpacing/>
              <w:rPr>
                <w:rFonts w:eastAsia="DengXian"/>
                <w:sz w:val="20"/>
                <w:szCs w:val="20"/>
              </w:rPr>
            </w:pPr>
            <w:r>
              <w:rPr>
                <w:rFonts w:eastAsia="DengXian"/>
                <w:sz w:val="20"/>
                <w:szCs w:val="20"/>
              </w:rPr>
              <w:t>&lt;Component type&gt;_&lt;Component subtype&gt;_&lt;Component description&gt;_&lt;Sequential number&gt;</w:t>
            </w:r>
          </w:p>
        </w:tc>
      </w:tr>
      <w:tr w:rsidR="003D79AE" w14:paraId="0EC67477"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2C05FEED" w14:textId="77777777" w:rsidR="003D79AE" w:rsidRDefault="003D79AE" w:rsidP="00DB08FA">
            <w:pPr>
              <w:spacing w:line="300" w:lineRule="auto"/>
              <w:contextualSpacing/>
              <w:jc w:val="left"/>
              <w:rPr>
                <w:rFonts w:eastAsia="DengXian"/>
                <w:bCs/>
                <w:sz w:val="20"/>
                <w:szCs w:val="20"/>
              </w:rPr>
            </w:pPr>
          </w:p>
        </w:tc>
        <w:tc>
          <w:tcPr>
            <w:tcW w:w="1618" w:type="dxa"/>
            <w:vMerge/>
            <w:tcBorders>
              <w:top w:val="single" w:sz="4" w:space="0" w:color="auto"/>
              <w:left w:val="nil"/>
              <w:bottom w:val="single" w:sz="4" w:space="0" w:color="auto"/>
              <w:right w:val="nil"/>
            </w:tcBorders>
            <w:vAlign w:val="center"/>
            <w:hideMark/>
          </w:tcPr>
          <w:p w14:paraId="7D11A3EF" w14:textId="77777777" w:rsidR="003D79AE" w:rsidRDefault="003D79AE" w:rsidP="00DB08FA">
            <w:pPr>
              <w:spacing w:line="300" w:lineRule="auto"/>
              <w:contextualSpacing/>
              <w:jc w:val="left"/>
              <w:rPr>
                <w:rFonts w:eastAsia="DengXian"/>
                <w:bCs/>
                <w:sz w:val="20"/>
                <w:szCs w:val="20"/>
              </w:rPr>
            </w:pPr>
          </w:p>
        </w:tc>
        <w:tc>
          <w:tcPr>
            <w:tcW w:w="6133" w:type="dxa"/>
            <w:tcBorders>
              <w:top w:val="nil"/>
              <w:left w:val="nil"/>
              <w:bottom w:val="single" w:sz="4" w:space="0" w:color="auto"/>
              <w:right w:val="nil"/>
            </w:tcBorders>
            <w:vAlign w:val="center"/>
            <w:hideMark/>
          </w:tcPr>
          <w:p w14:paraId="28CAFFDC" w14:textId="77777777" w:rsidR="003D79AE" w:rsidRDefault="003D79AE" w:rsidP="00DB08FA">
            <w:pPr>
              <w:spacing w:line="300" w:lineRule="auto"/>
              <w:contextualSpacing/>
              <w:rPr>
                <w:rFonts w:eastAsia="DengXian"/>
                <w:sz w:val="20"/>
                <w:szCs w:val="20"/>
              </w:rPr>
            </w:pPr>
            <w:r>
              <w:rPr>
                <w:rFonts w:eastAsia="DengXian"/>
                <w:sz w:val="20"/>
                <w:szCs w:val="20"/>
              </w:rPr>
              <w:t>&lt;Component classification code&gt;_&lt;Component material&gt;_&lt;Component quality inspection and test history and result&gt;</w:t>
            </w:r>
          </w:p>
        </w:tc>
      </w:tr>
      <w:tr w:rsidR="003D79AE" w14:paraId="30B3994B" w14:textId="77777777" w:rsidTr="00DB08FA">
        <w:trPr>
          <w:trHeight w:val="10"/>
        </w:trPr>
        <w:tc>
          <w:tcPr>
            <w:tcW w:w="1172" w:type="dxa"/>
            <w:vMerge w:val="restart"/>
            <w:tcBorders>
              <w:top w:val="single" w:sz="4" w:space="0" w:color="auto"/>
              <w:left w:val="nil"/>
              <w:bottom w:val="single" w:sz="4" w:space="0" w:color="auto"/>
              <w:right w:val="nil"/>
            </w:tcBorders>
            <w:vAlign w:val="center"/>
            <w:hideMark/>
          </w:tcPr>
          <w:p w14:paraId="6E6EAF07" w14:textId="77777777" w:rsidR="003D79AE" w:rsidRDefault="003D79AE" w:rsidP="00DB08FA">
            <w:pPr>
              <w:spacing w:line="300" w:lineRule="auto"/>
              <w:contextualSpacing/>
              <w:rPr>
                <w:rFonts w:eastAsia="DengXian"/>
                <w:bCs/>
                <w:sz w:val="20"/>
                <w:szCs w:val="20"/>
              </w:rPr>
            </w:pPr>
            <w:r>
              <w:rPr>
                <w:rFonts w:eastAsia="DengXian"/>
                <w:bCs/>
                <w:sz w:val="20"/>
                <w:szCs w:val="20"/>
              </w:rPr>
              <w:t>Additional Information</w:t>
            </w:r>
          </w:p>
        </w:tc>
        <w:tc>
          <w:tcPr>
            <w:tcW w:w="1618" w:type="dxa"/>
            <w:vMerge w:val="restart"/>
            <w:tcBorders>
              <w:top w:val="single" w:sz="4" w:space="0" w:color="auto"/>
              <w:left w:val="nil"/>
              <w:bottom w:val="single" w:sz="4" w:space="0" w:color="auto"/>
              <w:right w:val="nil"/>
            </w:tcBorders>
            <w:vAlign w:val="center"/>
            <w:hideMark/>
          </w:tcPr>
          <w:p w14:paraId="273D896B" w14:textId="77777777" w:rsidR="003D79AE" w:rsidRDefault="003D79AE" w:rsidP="00DB08FA">
            <w:pPr>
              <w:spacing w:line="300" w:lineRule="auto"/>
              <w:contextualSpacing/>
              <w:rPr>
                <w:rFonts w:eastAsia="DengXian"/>
                <w:bCs/>
                <w:sz w:val="20"/>
                <w:szCs w:val="20"/>
              </w:rPr>
            </w:pPr>
            <w:r>
              <w:rPr>
                <w:rFonts w:eastAsia="DengXian"/>
                <w:bCs/>
                <w:sz w:val="20"/>
                <w:szCs w:val="20"/>
              </w:rPr>
              <w:t>Production Information</w:t>
            </w:r>
          </w:p>
        </w:tc>
        <w:tc>
          <w:tcPr>
            <w:tcW w:w="6133" w:type="dxa"/>
            <w:tcBorders>
              <w:top w:val="single" w:sz="4" w:space="0" w:color="auto"/>
              <w:left w:val="nil"/>
              <w:bottom w:val="nil"/>
              <w:right w:val="nil"/>
            </w:tcBorders>
            <w:vAlign w:val="center"/>
            <w:hideMark/>
          </w:tcPr>
          <w:p w14:paraId="7ECD9AAB" w14:textId="77777777" w:rsidR="003D79AE" w:rsidRDefault="003D79AE" w:rsidP="00DB08FA">
            <w:pPr>
              <w:spacing w:line="300" w:lineRule="auto"/>
              <w:contextualSpacing/>
              <w:rPr>
                <w:rFonts w:eastAsia="DengXian"/>
                <w:sz w:val="20"/>
                <w:szCs w:val="20"/>
              </w:rPr>
            </w:pPr>
            <w:r>
              <w:rPr>
                <w:rFonts w:eastAsia="DengXian"/>
                <w:sz w:val="20"/>
                <w:szCs w:val="20"/>
              </w:rPr>
              <w:t>&lt;Factory code&gt;_&lt;Product acceptance date&gt;</w:t>
            </w:r>
          </w:p>
        </w:tc>
      </w:tr>
      <w:tr w:rsidR="003D79AE" w14:paraId="47222685"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750C9FCB" w14:textId="77777777" w:rsidR="003D79AE" w:rsidRDefault="003D79AE" w:rsidP="00DB08FA">
            <w:pPr>
              <w:spacing w:line="300" w:lineRule="auto"/>
              <w:contextualSpacing/>
              <w:jc w:val="left"/>
              <w:rPr>
                <w:rFonts w:eastAsia="DengXian"/>
                <w:bCs/>
                <w:sz w:val="20"/>
                <w:szCs w:val="20"/>
              </w:rPr>
            </w:pPr>
          </w:p>
        </w:tc>
        <w:tc>
          <w:tcPr>
            <w:tcW w:w="1618" w:type="dxa"/>
            <w:vMerge/>
            <w:tcBorders>
              <w:top w:val="single" w:sz="4" w:space="0" w:color="auto"/>
              <w:left w:val="nil"/>
              <w:bottom w:val="single" w:sz="4" w:space="0" w:color="auto"/>
              <w:right w:val="nil"/>
            </w:tcBorders>
            <w:vAlign w:val="center"/>
            <w:hideMark/>
          </w:tcPr>
          <w:p w14:paraId="005B2EE1" w14:textId="77777777" w:rsidR="003D79AE" w:rsidRDefault="003D79AE" w:rsidP="00DB08FA">
            <w:pPr>
              <w:spacing w:line="300" w:lineRule="auto"/>
              <w:contextualSpacing/>
              <w:jc w:val="left"/>
              <w:rPr>
                <w:rFonts w:eastAsia="DengXian"/>
                <w:bCs/>
                <w:sz w:val="20"/>
                <w:szCs w:val="20"/>
              </w:rPr>
            </w:pPr>
          </w:p>
        </w:tc>
        <w:tc>
          <w:tcPr>
            <w:tcW w:w="6133" w:type="dxa"/>
            <w:tcBorders>
              <w:top w:val="nil"/>
              <w:left w:val="nil"/>
              <w:bottom w:val="single" w:sz="4" w:space="0" w:color="auto"/>
              <w:right w:val="nil"/>
            </w:tcBorders>
            <w:vAlign w:val="center"/>
            <w:hideMark/>
          </w:tcPr>
          <w:p w14:paraId="4522123A" w14:textId="77777777" w:rsidR="003D79AE" w:rsidRDefault="003D79AE" w:rsidP="00DB08FA">
            <w:pPr>
              <w:spacing w:line="300" w:lineRule="auto"/>
              <w:contextualSpacing/>
              <w:rPr>
                <w:rFonts w:eastAsia="DengXian"/>
                <w:sz w:val="20"/>
                <w:szCs w:val="20"/>
              </w:rPr>
            </w:pPr>
            <w:r>
              <w:rPr>
                <w:rFonts w:eastAsia="DengXian"/>
                <w:sz w:val="20"/>
                <w:szCs w:val="20"/>
              </w:rPr>
              <w:t>&lt;Mold type&gt;_&lt;Mold ID&gt;_&lt;Product sequential number&gt;</w:t>
            </w:r>
          </w:p>
        </w:tc>
      </w:tr>
      <w:tr w:rsidR="003D79AE" w14:paraId="6212FA90"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042C9051" w14:textId="77777777" w:rsidR="003D79AE" w:rsidRDefault="003D79AE" w:rsidP="00DB08FA">
            <w:pPr>
              <w:spacing w:line="300" w:lineRule="auto"/>
              <w:contextualSpacing/>
              <w:jc w:val="left"/>
              <w:rPr>
                <w:rFonts w:eastAsia="DengXian"/>
                <w:bCs/>
                <w:sz w:val="20"/>
                <w:szCs w:val="20"/>
              </w:rPr>
            </w:pPr>
          </w:p>
        </w:tc>
        <w:tc>
          <w:tcPr>
            <w:tcW w:w="1618" w:type="dxa"/>
            <w:vMerge w:val="restart"/>
            <w:tcBorders>
              <w:top w:val="single" w:sz="4" w:space="0" w:color="auto"/>
              <w:left w:val="nil"/>
              <w:bottom w:val="single" w:sz="4" w:space="0" w:color="auto"/>
              <w:right w:val="nil"/>
            </w:tcBorders>
            <w:vAlign w:val="center"/>
            <w:hideMark/>
          </w:tcPr>
          <w:p w14:paraId="3CA9184B" w14:textId="77777777" w:rsidR="003D79AE" w:rsidRDefault="003D79AE" w:rsidP="00DB08FA">
            <w:pPr>
              <w:spacing w:line="300" w:lineRule="auto"/>
              <w:contextualSpacing/>
              <w:rPr>
                <w:rFonts w:eastAsia="DengXian"/>
                <w:bCs/>
                <w:sz w:val="20"/>
                <w:szCs w:val="20"/>
              </w:rPr>
            </w:pPr>
            <w:r>
              <w:rPr>
                <w:rFonts w:eastAsia="DengXian"/>
                <w:bCs/>
                <w:sz w:val="20"/>
                <w:szCs w:val="20"/>
              </w:rPr>
              <w:t>Transport Information</w:t>
            </w:r>
          </w:p>
        </w:tc>
        <w:tc>
          <w:tcPr>
            <w:tcW w:w="6133" w:type="dxa"/>
            <w:tcBorders>
              <w:top w:val="single" w:sz="4" w:space="0" w:color="auto"/>
              <w:left w:val="nil"/>
              <w:bottom w:val="nil"/>
              <w:right w:val="nil"/>
            </w:tcBorders>
            <w:vAlign w:val="center"/>
            <w:hideMark/>
          </w:tcPr>
          <w:p w14:paraId="3E15B6CF" w14:textId="77777777" w:rsidR="003D79AE" w:rsidRDefault="003D79AE" w:rsidP="00DB08FA">
            <w:pPr>
              <w:spacing w:line="300" w:lineRule="auto"/>
              <w:contextualSpacing/>
              <w:rPr>
                <w:rFonts w:eastAsia="DengXian"/>
                <w:sz w:val="20"/>
                <w:szCs w:val="20"/>
              </w:rPr>
            </w:pPr>
            <w:r>
              <w:rPr>
                <w:rFonts w:eastAsia="DengXian"/>
                <w:sz w:val="20"/>
                <w:szCs w:val="20"/>
              </w:rPr>
              <w:t>&lt;Transporter&gt;_&lt;Pickup location&gt;_&lt;Delivery location&gt;_&lt;Loading order&gt;_&lt;Unloading order&gt;</w:t>
            </w:r>
          </w:p>
        </w:tc>
      </w:tr>
      <w:tr w:rsidR="003D79AE" w14:paraId="112826B0"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0D235E93" w14:textId="77777777" w:rsidR="003D79AE" w:rsidRDefault="003D79AE" w:rsidP="00DB08FA">
            <w:pPr>
              <w:spacing w:line="300" w:lineRule="auto"/>
              <w:contextualSpacing/>
              <w:jc w:val="left"/>
              <w:rPr>
                <w:rFonts w:eastAsia="DengXian"/>
                <w:bCs/>
                <w:sz w:val="20"/>
                <w:szCs w:val="20"/>
              </w:rPr>
            </w:pPr>
          </w:p>
        </w:tc>
        <w:tc>
          <w:tcPr>
            <w:tcW w:w="1618" w:type="dxa"/>
            <w:vMerge/>
            <w:tcBorders>
              <w:top w:val="single" w:sz="4" w:space="0" w:color="auto"/>
              <w:left w:val="nil"/>
              <w:bottom w:val="single" w:sz="4" w:space="0" w:color="auto"/>
              <w:right w:val="nil"/>
            </w:tcBorders>
            <w:vAlign w:val="center"/>
            <w:hideMark/>
          </w:tcPr>
          <w:p w14:paraId="20EFF556" w14:textId="77777777" w:rsidR="003D79AE" w:rsidRDefault="003D79AE" w:rsidP="00DB08FA">
            <w:pPr>
              <w:spacing w:line="300" w:lineRule="auto"/>
              <w:contextualSpacing/>
              <w:jc w:val="left"/>
              <w:rPr>
                <w:rFonts w:eastAsia="DengXian"/>
                <w:bCs/>
                <w:sz w:val="20"/>
                <w:szCs w:val="20"/>
              </w:rPr>
            </w:pPr>
          </w:p>
        </w:tc>
        <w:tc>
          <w:tcPr>
            <w:tcW w:w="6133" w:type="dxa"/>
            <w:tcBorders>
              <w:top w:val="nil"/>
              <w:left w:val="nil"/>
              <w:bottom w:val="single" w:sz="4" w:space="0" w:color="auto"/>
              <w:right w:val="nil"/>
            </w:tcBorders>
            <w:vAlign w:val="center"/>
            <w:hideMark/>
          </w:tcPr>
          <w:p w14:paraId="30A3A61B" w14:textId="77777777" w:rsidR="003D79AE" w:rsidRDefault="003D79AE" w:rsidP="00DB08FA">
            <w:pPr>
              <w:spacing w:line="300" w:lineRule="auto"/>
              <w:contextualSpacing/>
              <w:rPr>
                <w:rFonts w:eastAsia="DengXian"/>
                <w:sz w:val="20"/>
                <w:szCs w:val="20"/>
              </w:rPr>
            </w:pPr>
            <w:r>
              <w:rPr>
                <w:rFonts w:eastAsia="DengXian"/>
                <w:sz w:val="20"/>
                <w:szCs w:val="20"/>
              </w:rPr>
              <w:t>&lt;Transportation method&gt;_&lt;Protection method&gt;_&lt;Custom clearance status&gt;</w:t>
            </w:r>
          </w:p>
        </w:tc>
      </w:tr>
      <w:tr w:rsidR="003D79AE" w14:paraId="2BFCB863"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4C60EF59" w14:textId="77777777" w:rsidR="003D79AE" w:rsidRDefault="003D79AE" w:rsidP="00DB08FA">
            <w:pPr>
              <w:spacing w:line="300" w:lineRule="auto"/>
              <w:contextualSpacing/>
              <w:jc w:val="left"/>
              <w:rPr>
                <w:rFonts w:eastAsia="DengXian"/>
                <w:bCs/>
                <w:sz w:val="20"/>
                <w:szCs w:val="20"/>
              </w:rPr>
            </w:pPr>
          </w:p>
        </w:tc>
        <w:tc>
          <w:tcPr>
            <w:tcW w:w="1618" w:type="dxa"/>
            <w:vMerge w:val="restart"/>
            <w:tcBorders>
              <w:top w:val="single" w:sz="4" w:space="0" w:color="auto"/>
              <w:left w:val="nil"/>
              <w:bottom w:val="single" w:sz="4" w:space="0" w:color="auto"/>
              <w:right w:val="nil"/>
            </w:tcBorders>
            <w:vAlign w:val="center"/>
            <w:hideMark/>
          </w:tcPr>
          <w:p w14:paraId="3DCB1920" w14:textId="77777777" w:rsidR="003D79AE" w:rsidRDefault="003D79AE" w:rsidP="00DB08FA">
            <w:pPr>
              <w:spacing w:line="300" w:lineRule="auto"/>
              <w:contextualSpacing/>
              <w:rPr>
                <w:rFonts w:eastAsia="DengXian"/>
                <w:sz w:val="20"/>
                <w:szCs w:val="20"/>
              </w:rPr>
            </w:pPr>
            <w:r>
              <w:rPr>
                <w:rFonts w:eastAsia="DengXian"/>
                <w:sz w:val="20"/>
                <w:szCs w:val="20"/>
              </w:rPr>
              <w:t>Installation Information</w:t>
            </w:r>
          </w:p>
        </w:tc>
        <w:tc>
          <w:tcPr>
            <w:tcW w:w="6133" w:type="dxa"/>
            <w:tcBorders>
              <w:top w:val="single" w:sz="4" w:space="0" w:color="auto"/>
              <w:left w:val="nil"/>
              <w:bottom w:val="nil"/>
              <w:right w:val="nil"/>
            </w:tcBorders>
            <w:vAlign w:val="center"/>
            <w:hideMark/>
          </w:tcPr>
          <w:p w14:paraId="338FBAC4" w14:textId="77777777" w:rsidR="003D79AE" w:rsidRDefault="003D79AE" w:rsidP="00DB08FA">
            <w:pPr>
              <w:spacing w:line="300" w:lineRule="auto"/>
              <w:contextualSpacing/>
              <w:rPr>
                <w:rFonts w:eastAsia="DengXian"/>
                <w:sz w:val="20"/>
                <w:szCs w:val="20"/>
              </w:rPr>
            </w:pPr>
            <w:r>
              <w:rPr>
                <w:rFonts w:eastAsia="DengXian"/>
                <w:sz w:val="20"/>
                <w:szCs w:val="20"/>
              </w:rPr>
              <w:t>&lt;On-site installation date&gt;</w:t>
            </w:r>
          </w:p>
        </w:tc>
      </w:tr>
      <w:tr w:rsidR="003D79AE" w14:paraId="3BD604E0" w14:textId="77777777" w:rsidTr="00DB08FA">
        <w:trPr>
          <w:trHeight w:val="10"/>
        </w:trPr>
        <w:tc>
          <w:tcPr>
            <w:tcW w:w="0" w:type="auto"/>
            <w:vMerge/>
            <w:tcBorders>
              <w:top w:val="single" w:sz="4" w:space="0" w:color="auto"/>
              <w:left w:val="nil"/>
              <w:bottom w:val="single" w:sz="4" w:space="0" w:color="auto"/>
              <w:right w:val="nil"/>
            </w:tcBorders>
            <w:vAlign w:val="center"/>
            <w:hideMark/>
          </w:tcPr>
          <w:p w14:paraId="193A76DF" w14:textId="77777777" w:rsidR="003D79AE" w:rsidRDefault="003D79AE" w:rsidP="00DB08FA">
            <w:pPr>
              <w:spacing w:line="300" w:lineRule="auto"/>
              <w:contextualSpacing/>
              <w:jc w:val="left"/>
              <w:rPr>
                <w:rFonts w:eastAsia="DengXian"/>
                <w:bCs/>
                <w:sz w:val="20"/>
                <w:szCs w:val="20"/>
              </w:rPr>
            </w:pPr>
          </w:p>
        </w:tc>
        <w:tc>
          <w:tcPr>
            <w:tcW w:w="1618" w:type="dxa"/>
            <w:vMerge/>
            <w:tcBorders>
              <w:top w:val="single" w:sz="4" w:space="0" w:color="auto"/>
              <w:left w:val="nil"/>
              <w:bottom w:val="single" w:sz="4" w:space="0" w:color="auto"/>
              <w:right w:val="nil"/>
            </w:tcBorders>
            <w:vAlign w:val="center"/>
            <w:hideMark/>
          </w:tcPr>
          <w:p w14:paraId="72EF18BC" w14:textId="77777777" w:rsidR="003D79AE" w:rsidRDefault="003D79AE" w:rsidP="00DB08FA">
            <w:pPr>
              <w:spacing w:line="300" w:lineRule="auto"/>
              <w:contextualSpacing/>
              <w:jc w:val="left"/>
              <w:rPr>
                <w:rFonts w:eastAsia="DengXian"/>
                <w:sz w:val="20"/>
                <w:szCs w:val="20"/>
              </w:rPr>
            </w:pPr>
          </w:p>
        </w:tc>
        <w:tc>
          <w:tcPr>
            <w:tcW w:w="6133" w:type="dxa"/>
            <w:tcBorders>
              <w:top w:val="nil"/>
              <w:left w:val="nil"/>
              <w:bottom w:val="single" w:sz="4" w:space="0" w:color="auto"/>
              <w:right w:val="nil"/>
            </w:tcBorders>
            <w:vAlign w:val="center"/>
            <w:hideMark/>
          </w:tcPr>
          <w:p w14:paraId="5994C853" w14:textId="77777777" w:rsidR="003D79AE" w:rsidRDefault="003D79AE" w:rsidP="00DB08FA">
            <w:pPr>
              <w:spacing w:line="300" w:lineRule="auto"/>
              <w:contextualSpacing/>
              <w:rPr>
                <w:rFonts w:eastAsia="DengXian"/>
                <w:sz w:val="20"/>
                <w:szCs w:val="20"/>
              </w:rPr>
            </w:pPr>
            <w:r>
              <w:rPr>
                <w:rFonts w:eastAsia="DengXian"/>
                <w:sz w:val="20"/>
                <w:szCs w:val="20"/>
              </w:rPr>
              <w:t>&lt;Installation crew&gt;_&lt;Inspector&gt;_&lt;Installation quality inspection and test history and result&gt;</w:t>
            </w:r>
          </w:p>
        </w:tc>
      </w:tr>
    </w:tbl>
    <w:p w14:paraId="64D74E1E" w14:textId="552D95AA" w:rsidR="00034010" w:rsidRPr="009D4E13" w:rsidRDefault="00FE4258" w:rsidP="004E130E">
      <w:pPr>
        <w:pStyle w:val="Heading2"/>
      </w:pPr>
      <w:r>
        <w:t xml:space="preserve">4.2 </w:t>
      </w:r>
      <w:r w:rsidR="00396BD2">
        <w:t>Formulating</w:t>
      </w:r>
      <w:r w:rsidR="00034010" w:rsidRPr="009D4E13">
        <w:t xml:space="preserve"> the naming </w:t>
      </w:r>
      <w:r w:rsidR="00034010" w:rsidRPr="00857EA0">
        <w:t>convention</w:t>
      </w:r>
    </w:p>
    <w:p w14:paraId="6D68EF1B" w14:textId="5F45E1F2" w:rsidR="00A97E3C" w:rsidRDefault="003D79AE" w:rsidP="00A97E3C">
      <w:pPr>
        <w:rPr>
          <w:iCs/>
        </w:rPr>
      </w:pPr>
      <w:r>
        <w:t xml:space="preserve">To ensure conformity, the information needs of name users or stakeholders were surveyed </w:t>
      </w:r>
      <w:r w:rsidRPr="00C972C2">
        <w:t xml:space="preserve">through questionnaire. </w:t>
      </w:r>
      <w:r w:rsidR="00155E73">
        <w:t xml:space="preserve">After weeding out the invalid returns, we received 65 feedback from five types of stakeholders. </w:t>
      </w:r>
      <w:r w:rsidR="004707A9" w:rsidRPr="00C972C2">
        <w:t xml:space="preserve">Table </w:t>
      </w:r>
      <w:r w:rsidR="00724D4E" w:rsidRPr="00C972C2">
        <w:t>4</w:t>
      </w:r>
      <w:r w:rsidR="004707A9" w:rsidRPr="00C972C2">
        <w:t xml:space="preserve"> shows different stakeholders’ selection of information. </w:t>
      </w:r>
      <w:r w:rsidR="005F0EE8" w:rsidRPr="00C972C2">
        <w:t>I</w:t>
      </w:r>
      <w:r w:rsidR="004707A9" w:rsidRPr="00C972C2">
        <w:t xml:space="preserve">nformation with </w:t>
      </w:r>
      <w:r w:rsidR="005F132E" w:rsidRPr="00C972C2">
        <w:t xml:space="preserve">a </w:t>
      </w:r>
      <w:r w:rsidR="004707A9" w:rsidRPr="00C972C2">
        <w:t xml:space="preserve">selection rate above 50% </w:t>
      </w:r>
      <w:r w:rsidR="005F0EE8" w:rsidRPr="00C972C2">
        <w:t>wa</w:t>
      </w:r>
      <w:r w:rsidR="004707A9" w:rsidRPr="00C972C2">
        <w:t xml:space="preserve">s </w:t>
      </w:r>
      <w:r w:rsidR="00020381" w:rsidRPr="00DB08FA">
        <w:t>present</w:t>
      </w:r>
      <w:r w:rsidR="000D7E82" w:rsidRPr="00DB08FA">
        <w:t xml:space="preserve">ed here mainly </w:t>
      </w:r>
      <w:r w:rsidR="004707A9" w:rsidRPr="00C972C2">
        <w:t>because it represents the needs of the majority. Different</w:t>
      </w:r>
      <w:r w:rsidR="004707A9">
        <w:t xml:space="preserve"> roles have different preferences regarding information in names. For example, owners pay much </w:t>
      </w:r>
      <w:r w:rsidR="004707A9" w:rsidRPr="005F0EE8">
        <w:t xml:space="preserve">attention to </w:t>
      </w:r>
      <w:r w:rsidR="004707A9" w:rsidRPr="00AE35BD">
        <w:t>module function</w:t>
      </w:r>
      <w:r w:rsidR="00AA05A3" w:rsidRPr="00AE35BD">
        <w:t xml:space="preserve"> description</w:t>
      </w:r>
      <w:r w:rsidR="004707A9" w:rsidRPr="005F0EE8">
        <w:t>, while designers have special needs, e.g.</w:t>
      </w:r>
      <w:r w:rsidR="00131303" w:rsidRPr="005F0EE8">
        <w:t>, for</w:t>
      </w:r>
      <w:r w:rsidR="004707A9" w:rsidRPr="005F0EE8">
        <w:t xml:space="preserve"> </w:t>
      </w:r>
      <w:r w:rsidR="00AA05A3" w:rsidRPr="00AE35BD">
        <w:t>module structure type</w:t>
      </w:r>
      <w:r w:rsidR="004707A9" w:rsidRPr="005F0EE8">
        <w:t>.</w:t>
      </w:r>
      <w:r w:rsidR="004707A9">
        <w:t xml:space="preserve"> </w:t>
      </w:r>
      <w:r w:rsidR="004707A9" w:rsidRPr="00C474C3">
        <w:t>Manufacturer</w:t>
      </w:r>
      <w:r w:rsidR="004707A9">
        <w:t xml:space="preserve">s underline the information about </w:t>
      </w:r>
      <w:r w:rsidR="00AA05A3" w:rsidRPr="00AE35BD">
        <w:rPr>
          <w:iCs/>
        </w:rPr>
        <w:t>component m</w:t>
      </w:r>
      <w:r w:rsidR="004707A9" w:rsidRPr="00AE35BD">
        <w:rPr>
          <w:iCs/>
        </w:rPr>
        <w:t xml:space="preserve">aterial and </w:t>
      </w:r>
      <w:r w:rsidR="00AA05A3" w:rsidRPr="00AE35BD">
        <w:rPr>
          <w:iCs/>
        </w:rPr>
        <w:t>module and component quality inspection and test history and resul</w:t>
      </w:r>
      <w:r w:rsidR="004707A9" w:rsidRPr="00AE35BD">
        <w:rPr>
          <w:iCs/>
        </w:rPr>
        <w:t>t. Transporters require more information about logistics, such as load</w:t>
      </w:r>
      <w:r w:rsidR="00AA05A3" w:rsidRPr="00AE35BD">
        <w:rPr>
          <w:iCs/>
        </w:rPr>
        <w:t>ing</w:t>
      </w:r>
      <w:r w:rsidR="004707A9" w:rsidRPr="00AE35BD">
        <w:rPr>
          <w:iCs/>
        </w:rPr>
        <w:t xml:space="preserve"> and unload</w:t>
      </w:r>
      <w:r w:rsidR="00AA05A3" w:rsidRPr="00AE35BD">
        <w:rPr>
          <w:iCs/>
        </w:rPr>
        <w:t>ing</w:t>
      </w:r>
      <w:r w:rsidR="004707A9" w:rsidRPr="00AE35BD">
        <w:rPr>
          <w:iCs/>
        </w:rPr>
        <w:t xml:space="preserve"> order, and protection method. </w:t>
      </w:r>
      <w:r w:rsidR="005F0EE8">
        <w:rPr>
          <w:iCs/>
        </w:rPr>
        <w:t>C</w:t>
      </w:r>
      <w:r w:rsidR="004707A9" w:rsidRPr="00AE35BD">
        <w:rPr>
          <w:iCs/>
        </w:rPr>
        <w:t>ontractors</w:t>
      </w:r>
      <w:r w:rsidR="005F0EE8">
        <w:rPr>
          <w:iCs/>
        </w:rPr>
        <w:t xml:space="preserve"> </w:t>
      </w:r>
      <w:r w:rsidR="004707A9" w:rsidRPr="00AE35BD">
        <w:rPr>
          <w:iCs/>
        </w:rPr>
        <w:t xml:space="preserve">may focus on information about </w:t>
      </w:r>
      <w:r w:rsidR="00AA05A3" w:rsidRPr="00AE35BD">
        <w:rPr>
          <w:iCs/>
        </w:rPr>
        <w:t xml:space="preserve">module </w:t>
      </w:r>
      <w:r w:rsidR="004707A9" w:rsidRPr="00AE35BD">
        <w:rPr>
          <w:iCs/>
        </w:rPr>
        <w:t xml:space="preserve">location and </w:t>
      </w:r>
      <w:r w:rsidR="00AA05A3" w:rsidRPr="00AE35BD">
        <w:rPr>
          <w:iCs/>
        </w:rPr>
        <w:t>installation quality inspection and test history and result</w:t>
      </w:r>
      <w:r w:rsidR="004707A9" w:rsidRPr="00AE35BD">
        <w:rPr>
          <w:iCs/>
        </w:rPr>
        <w:t xml:space="preserve">. </w:t>
      </w:r>
    </w:p>
    <w:p w14:paraId="5796CF51" w14:textId="06061D8F" w:rsidR="00D31A7F" w:rsidRDefault="00E911B5" w:rsidP="00A97E3C">
      <w:pPr>
        <w:spacing w:line="300" w:lineRule="auto"/>
        <w:contextualSpacing/>
      </w:pPr>
      <w:r w:rsidRPr="00FC5699">
        <w:t xml:space="preserve">Table </w:t>
      </w:r>
      <w:r>
        <w:t>4</w:t>
      </w:r>
      <w:r w:rsidRPr="00FC5699">
        <w:t>. The information selection of different stakeholders</w:t>
      </w:r>
    </w:p>
    <w:tbl>
      <w:tblPr>
        <w:tblStyle w:val="TableGrid"/>
        <w:tblW w:w="5025"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2693"/>
        <w:gridCol w:w="851"/>
        <w:gridCol w:w="991"/>
        <w:gridCol w:w="1419"/>
        <w:gridCol w:w="1275"/>
        <w:gridCol w:w="1132"/>
      </w:tblGrid>
      <w:tr w:rsidR="00895921" w:rsidRPr="008A3E05" w14:paraId="5A276192" w14:textId="77777777" w:rsidTr="00895921">
        <w:trPr>
          <w:trHeight w:val="300"/>
        </w:trPr>
        <w:tc>
          <w:tcPr>
            <w:tcW w:w="391" w:type="pct"/>
            <w:tcBorders>
              <w:top w:val="single" w:sz="4" w:space="0" w:color="auto"/>
              <w:bottom w:val="single" w:sz="4" w:space="0" w:color="auto"/>
            </w:tcBorders>
            <w:noWrap/>
            <w:hideMark/>
          </w:tcPr>
          <w:p w14:paraId="4179F172" w14:textId="2D1B0A0F" w:rsidR="008A3E05" w:rsidRPr="00DB08FA" w:rsidRDefault="00895921" w:rsidP="008A3E05">
            <w:pPr>
              <w:spacing w:line="300" w:lineRule="auto"/>
              <w:contextualSpacing/>
              <w:rPr>
                <w:sz w:val="20"/>
                <w:szCs w:val="20"/>
              </w:rPr>
            </w:pPr>
            <w:r>
              <w:rPr>
                <w:sz w:val="20"/>
                <w:szCs w:val="20"/>
              </w:rPr>
              <w:t>Layer</w:t>
            </w:r>
          </w:p>
        </w:tc>
        <w:tc>
          <w:tcPr>
            <w:tcW w:w="1484" w:type="pct"/>
            <w:tcBorders>
              <w:top w:val="single" w:sz="4" w:space="0" w:color="auto"/>
              <w:bottom w:val="single" w:sz="4" w:space="0" w:color="auto"/>
            </w:tcBorders>
            <w:noWrap/>
            <w:hideMark/>
          </w:tcPr>
          <w:p w14:paraId="7E30701C" w14:textId="77777777" w:rsidR="008A3E05" w:rsidRPr="00DB08FA" w:rsidRDefault="008A3E05" w:rsidP="008A3E05">
            <w:pPr>
              <w:spacing w:line="300" w:lineRule="auto"/>
              <w:contextualSpacing/>
              <w:rPr>
                <w:sz w:val="20"/>
                <w:szCs w:val="20"/>
              </w:rPr>
            </w:pPr>
            <w:r w:rsidRPr="00DB08FA">
              <w:rPr>
                <w:sz w:val="20"/>
                <w:szCs w:val="20"/>
              </w:rPr>
              <w:t>Candidate information</w:t>
            </w:r>
          </w:p>
        </w:tc>
        <w:tc>
          <w:tcPr>
            <w:tcW w:w="469" w:type="pct"/>
            <w:tcBorders>
              <w:top w:val="single" w:sz="4" w:space="0" w:color="auto"/>
              <w:bottom w:val="single" w:sz="4" w:space="0" w:color="auto"/>
            </w:tcBorders>
            <w:noWrap/>
            <w:hideMark/>
          </w:tcPr>
          <w:p w14:paraId="2349F03D" w14:textId="77777777" w:rsidR="008A3E05" w:rsidRPr="00DB08FA" w:rsidRDefault="008A3E05" w:rsidP="008A3E05">
            <w:pPr>
              <w:spacing w:line="300" w:lineRule="auto"/>
              <w:contextualSpacing/>
              <w:rPr>
                <w:sz w:val="20"/>
                <w:szCs w:val="20"/>
              </w:rPr>
            </w:pPr>
            <w:r w:rsidRPr="00DB08FA">
              <w:rPr>
                <w:sz w:val="20"/>
                <w:szCs w:val="20"/>
              </w:rPr>
              <w:t>Owner (</w:t>
            </w:r>
            <w:r w:rsidRPr="002C6B7D">
              <w:rPr>
                <w:b/>
                <w:sz w:val="20"/>
                <w:szCs w:val="20"/>
              </w:rPr>
              <w:t>n=12</w:t>
            </w:r>
            <w:r w:rsidRPr="00DB08FA">
              <w:rPr>
                <w:sz w:val="20"/>
                <w:szCs w:val="20"/>
              </w:rPr>
              <w:t>)</w:t>
            </w:r>
          </w:p>
        </w:tc>
        <w:tc>
          <w:tcPr>
            <w:tcW w:w="546" w:type="pct"/>
            <w:tcBorders>
              <w:top w:val="single" w:sz="4" w:space="0" w:color="auto"/>
              <w:bottom w:val="single" w:sz="4" w:space="0" w:color="auto"/>
            </w:tcBorders>
            <w:noWrap/>
            <w:hideMark/>
          </w:tcPr>
          <w:p w14:paraId="6692169F" w14:textId="77777777" w:rsidR="008A3E05" w:rsidRPr="00DB08FA" w:rsidRDefault="008A3E05" w:rsidP="008A3E05">
            <w:pPr>
              <w:spacing w:line="300" w:lineRule="auto"/>
              <w:contextualSpacing/>
              <w:rPr>
                <w:sz w:val="20"/>
                <w:szCs w:val="20"/>
              </w:rPr>
            </w:pPr>
            <w:r w:rsidRPr="00DB08FA">
              <w:rPr>
                <w:sz w:val="20"/>
                <w:szCs w:val="20"/>
              </w:rPr>
              <w:t xml:space="preserve">Designer </w:t>
            </w:r>
            <w:r w:rsidRPr="00722ABA">
              <w:rPr>
                <w:b/>
                <w:sz w:val="20"/>
                <w:szCs w:val="20"/>
              </w:rPr>
              <w:t>(n=14)</w:t>
            </w:r>
          </w:p>
        </w:tc>
        <w:tc>
          <w:tcPr>
            <w:tcW w:w="782" w:type="pct"/>
            <w:tcBorders>
              <w:top w:val="single" w:sz="4" w:space="0" w:color="auto"/>
              <w:bottom w:val="single" w:sz="4" w:space="0" w:color="auto"/>
            </w:tcBorders>
            <w:noWrap/>
            <w:hideMark/>
          </w:tcPr>
          <w:p w14:paraId="0D7AB006" w14:textId="77777777" w:rsidR="008A3E05" w:rsidRPr="00DB08FA" w:rsidRDefault="008A3E05" w:rsidP="008A3E05">
            <w:pPr>
              <w:spacing w:line="300" w:lineRule="auto"/>
              <w:contextualSpacing/>
              <w:rPr>
                <w:sz w:val="20"/>
                <w:szCs w:val="20"/>
              </w:rPr>
            </w:pPr>
            <w:r w:rsidRPr="00DB08FA">
              <w:rPr>
                <w:sz w:val="20"/>
                <w:szCs w:val="20"/>
              </w:rPr>
              <w:t xml:space="preserve">Manufacturer </w:t>
            </w:r>
            <w:r w:rsidRPr="00722ABA">
              <w:rPr>
                <w:b/>
                <w:sz w:val="20"/>
                <w:szCs w:val="20"/>
              </w:rPr>
              <w:t>(n=12)</w:t>
            </w:r>
          </w:p>
        </w:tc>
        <w:tc>
          <w:tcPr>
            <w:tcW w:w="703" w:type="pct"/>
            <w:tcBorders>
              <w:top w:val="single" w:sz="4" w:space="0" w:color="auto"/>
              <w:bottom w:val="single" w:sz="4" w:space="0" w:color="auto"/>
            </w:tcBorders>
            <w:noWrap/>
            <w:hideMark/>
          </w:tcPr>
          <w:p w14:paraId="36BF9CFD" w14:textId="77777777" w:rsidR="008A3E05" w:rsidRPr="00DB08FA" w:rsidRDefault="008A3E05" w:rsidP="008A3E05">
            <w:pPr>
              <w:spacing w:line="300" w:lineRule="auto"/>
              <w:contextualSpacing/>
              <w:rPr>
                <w:sz w:val="20"/>
                <w:szCs w:val="20"/>
              </w:rPr>
            </w:pPr>
            <w:r w:rsidRPr="00DB08FA">
              <w:rPr>
                <w:sz w:val="20"/>
                <w:szCs w:val="20"/>
              </w:rPr>
              <w:t xml:space="preserve">Transporter </w:t>
            </w:r>
            <w:r w:rsidRPr="00722ABA">
              <w:rPr>
                <w:b/>
                <w:sz w:val="20"/>
                <w:szCs w:val="20"/>
              </w:rPr>
              <w:t>(n=11)</w:t>
            </w:r>
          </w:p>
        </w:tc>
        <w:tc>
          <w:tcPr>
            <w:tcW w:w="624" w:type="pct"/>
            <w:tcBorders>
              <w:top w:val="single" w:sz="4" w:space="0" w:color="auto"/>
              <w:bottom w:val="single" w:sz="4" w:space="0" w:color="auto"/>
            </w:tcBorders>
            <w:noWrap/>
            <w:hideMark/>
          </w:tcPr>
          <w:p w14:paraId="6FF66256" w14:textId="77777777" w:rsidR="008A3E05" w:rsidRPr="00DB08FA" w:rsidRDefault="008A3E05" w:rsidP="008A3E05">
            <w:pPr>
              <w:spacing w:line="300" w:lineRule="auto"/>
              <w:contextualSpacing/>
              <w:rPr>
                <w:sz w:val="20"/>
                <w:szCs w:val="20"/>
              </w:rPr>
            </w:pPr>
            <w:r w:rsidRPr="00DB08FA">
              <w:rPr>
                <w:sz w:val="20"/>
                <w:szCs w:val="20"/>
              </w:rPr>
              <w:t xml:space="preserve">Contractor </w:t>
            </w:r>
            <w:r w:rsidRPr="00722ABA">
              <w:rPr>
                <w:b/>
                <w:sz w:val="20"/>
                <w:szCs w:val="20"/>
              </w:rPr>
              <w:t>(n=16)</w:t>
            </w:r>
          </w:p>
        </w:tc>
      </w:tr>
      <w:tr w:rsidR="00895921" w:rsidRPr="008A3E05" w14:paraId="416C9941" w14:textId="77777777" w:rsidTr="00895921">
        <w:trPr>
          <w:trHeight w:val="300"/>
        </w:trPr>
        <w:tc>
          <w:tcPr>
            <w:tcW w:w="391" w:type="pct"/>
            <w:vMerge w:val="restart"/>
            <w:tcBorders>
              <w:top w:val="single" w:sz="4" w:space="0" w:color="auto"/>
              <w:bottom w:val="nil"/>
            </w:tcBorders>
            <w:noWrap/>
            <w:vAlign w:val="center"/>
            <w:hideMark/>
          </w:tcPr>
          <w:p w14:paraId="33D70045" w14:textId="260BDADA" w:rsidR="008A3E05" w:rsidRPr="00DB08FA" w:rsidRDefault="008A3E05" w:rsidP="00DB08FA">
            <w:pPr>
              <w:spacing w:line="300" w:lineRule="auto"/>
              <w:contextualSpacing/>
              <w:jc w:val="center"/>
              <w:rPr>
                <w:sz w:val="20"/>
                <w:szCs w:val="20"/>
              </w:rPr>
            </w:pPr>
            <w:r w:rsidRPr="00DB08FA">
              <w:rPr>
                <w:sz w:val="20"/>
                <w:szCs w:val="20"/>
              </w:rPr>
              <w:t>1</w:t>
            </w:r>
          </w:p>
        </w:tc>
        <w:tc>
          <w:tcPr>
            <w:tcW w:w="1484" w:type="pct"/>
            <w:tcBorders>
              <w:top w:val="single" w:sz="4" w:space="0" w:color="auto"/>
              <w:bottom w:val="nil"/>
            </w:tcBorders>
            <w:noWrap/>
            <w:hideMark/>
          </w:tcPr>
          <w:p w14:paraId="5A3235ED" w14:textId="77777777" w:rsidR="008A3E05" w:rsidRPr="00DB08FA" w:rsidRDefault="008A3E05" w:rsidP="008A3E05">
            <w:pPr>
              <w:spacing w:line="300" w:lineRule="auto"/>
              <w:contextualSpacing/>
              <w:rPr>
                <w:b/>
                <w:sz w:val="20"/>
                <w:szCs w:val="20"/>
              </w:rPr>
            </w:pPr>
            <w:r w:rsidRPr="00DB08FA">
              <w:rPr>
                <w:b/>
                <w:sz w:val="20"/>
                <w:szCs w:val="20"/>
              </w:rPr>
              <w:t>Project code</w:t>
            </w:r>
          </w:p>
        </w:tc>
        <w:tc>
          <w:tcPr>
            <w:tcW w:w="469" w:type="pct"/>
            <w:tcBorders>
              <w:top w:val="single" w:sz="4" w:space="0" w:color="auto"/>
              <w:bottom w:val="nil"/>
            </w:tcBorders>
            <w:noWrap/>
            <w:hideMark/>
          </w:tcPr>
          <w:p w14:paraId="534B9D4A" w14:textId="40C91A86" w:rsidR="008A3E05" w:rsidRPr="00DB08FA" w:rsidRDefault="008A3E05" w:rsidP="002C6B7D">
            <w:pPr>
              <w:spacing w:line="300" w:lineRule="auto"/>
              <w:contextualSpacing/>
              <w:rPr>
                <w:b/>
                <w:sz w:val="20"/>
                <w:szCs w:val="20"/>
              </w:rPr>
            </w:pPr>
            <w:r w:rsidRPr="00DB08FA">
              <w:rPr>
                <w:b/>
                <w:sz w:val="20"/>
                <w:szCs w:val="20"/>
              </w:rPr>
              <w:t xml:space="preserve">10 </w:t>
            </w:r>
          </w:p>
        </w:tc>
        <w:tc>
          <w:tcPr>
            <w:tcW w:w="546" w:type="pct"/>
            <w:tcBorders>
              <w:top w:val="single" w:sz="4" w:space="0" w:color="auto"/>
              <w:bottom w:val="nil"/>
            </w:tcBorders>
            <w:noWrap/>
            <w:hideMark/>
          </w:tcPr>
          <w:p w14:paraId="16DDF1B5" w14:textId="4873F79B" w:rsidR="008A3E05" w:rsidRPr="00DB08FA" w:rsidRDefault="008A3E05" w:rsidP="002C6B7D">
            <w:pPr>
              <w:spacing w:line="300" w:lineRule="auto"/>
              <w:contextualSpacing/>
              <w:rPr>
                <w:b/>
                <w:sz w:val="20"/>
                <w:szCs w:val="20"/>
              </w:rPr>
            </w:pPr>
            <w:r w:rsidRPr="00DB08FA">
              <w:rPr>
                <w:b/>
                <w:sz w:val="20"/>
                <w:szCs w:val="20"/>
              </w:rPr>
              <w:t>1</w:t>
            </w:r>
            <w:r w:rsidR="002C6B7D">
              <w:rPr>
                <w:b/>
                <w:sz w:val="20"/>
                <w:szCs w:val="20"/>
              </w:rPr>
              <w:t>1</w:t>
            </w:r>
          </w:p>
        </w:tc>
        <w:tc>
          <w:tcPr>
            <w:tcW w:w="782" w:type="pct"/>
            <w:tcBorders>
              <w:top w:val="single" w:sz="4" w:space="0" w:color="auto"/>
              <w:bottom w:val="nil"/>
            </w:tcBorders>
            <w:noWrap/>
            <w:hideMark/>
          </w:tcPr>
          <w:p w14:paraId="5B8E6DB7" w14:textId="7334F18F" w:rsidR="008A3E05" w:rsidRPr="00DB08FA" w:rsidRDefault="008A3E05" w:rsidP="002C6B7D">
            <w:pPr>
              <w:spacing w:line="300" w:lineRule="auto"/>
              <w:contextualSpacing/>
              <w:rPr>
                <w:b/>
                <w:sz w:val="20"/>
                <w:szCs w:val="20"/>
              </w:rPr>
            </w:pPr>
            <w:r w:rsidRPr="00DB08FA">
              <w:rPr>
                <w:b/>
                <w:sz w:val="20"/>
                <w:szCs w:val="20"/>
              </w:rPr>
              <w:t xml:space="preserve">11 </w:t>
            </w:r>
          </w:p>
        </w:tc>
        <w:tc>
          <w:tcPr>
            <w:tcW w:w="703" w:type="pct"/>
            <w:tcBorders>
              <w:top w:val="single" w:sz="4" w:space="0" w:color="auto"/>
              <w:bottom w:val="nil"/>
            </w:tcBorders>
            <w:noWrap/>
            <w:hideMark/>
          </w:tcPr>
          <w:p w14:paraId="0213F1D5" w14:textId="708914F1" w:rsidR="008A3E05" w:rsidRPr="00DB08FA" w:rsidRDefault="008A3E05" w:rsidP="002C6B7D">
            <w:pPr>
              <w:spacing w:line="300" w:lineRule="auto"/>
              <w:contextualSpacing/>
              <w:rPr>
                <w:b/>
                <w:sz w:val="20"/>
                <w:szCs w:val="20"/>
              </w:rPr>
            </w:pPr>
            <w:r w:rsidRPr="00DB08FA">
              <w:rPr>
                <w:b/>
                <w:sz w:val="20"/>
                <w:szCs w:val="20"/>
              </w:rPr>
              <w:t xml:space="preserve">11 </w:t>
            </w:r>
          </w:p>
        </w:tc>
        <w:tc>
          <w:tcPr>
            <w:tcW w:w="624" w:type="pct"/>
            <w:tcBorders>
              <w:top w:val="single" w:sz="4" w:space="0" w:color="auto"/>
              <w:bottom w:val="nil"/>
            </w:tcBorders>
            <w:noWrap/>
            <w:hideMark/>
          </w:tcPr>
          <w:p w14:paraId="52311E84" w14:textId="761E61AD" w:rsidR="008A3E05" w:rsidRPr="00DB08FA" w:rsidRDefault="008A3E05" w:rsidP="002C6B7D">
            <w:pPr>
              <w:spacing w:line="300" w:lineRule="auto"/>
              <w:contextualSpacing/>
              <w:rPr>
                <w:b/>
                <w:sz w:val="20"/>
                <w:szCs w:val="20"/>
              </w:rPr>
            </w:pPr>
            <w:r w:rsidRPr="00DB08FA">
              <w:rPr>
                <w:b/>
                <w:sz w:val="20"/>
                <w:szCs w:val="20"/>
              </w:rPr>
              <w:t xml:space="preserve">15 </w:t>
            </w:r>
          </w:p>
        </w:tc>
      </w:tr>
      <w:tr w:rsidR="00895921" w:rsidRPr="008A3E05" w14:paraId="6FD313A7" w14:textId="77777777" w:rsidTr="00895921">
        <w:trPr>
          <w:trHeight w:val="300"/>
        </w:trPr>
        <w:tc>
          <w:tcPr>
            <w:tcW w:w="391" w:type="pct"/>
            <w:vMerge/>
            <w:tcBorders>
              <w:top w:val="nil"/>
              <w:bottom w:val="nil"/>
            </w:tcBorders>
            <w:hideMark/>
          </w:tcPr>
          <w:p w14:paraId="7E402149"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7D49E314" w14:textId="77777777" w:rsidR="008A3E05" w:rsidRPr="00DB08FA" w:rsidRDefault="008A3E05" w:rsidP="008A3E05">
            <w:pPr>
              <w:spacing w:line="300" w:lineRule="auto"/>
              <w:contextualSpacing/>
              <w:rPr>
                <w:sz w:val="20"/>
                <w:szCs w:val="20"/>
              </w:rPr>
            </w:pPr>
            <w:r w:rsidRPr="00DB08FA">
              <w:rPr>
                <w:sz w:val="20"/>
                <w:szCs w:val="20"/>
              </w:rPr>
              <w:t>Project location</w:t>
            </w:r>
          </w:p>
        </w:tc>
        <w:tc>
          <w:tcPr>
            <w:tcW w:w="469" w:type="pct"/>
            <w:tcBorders>
              <w:top w:val="nil"/>
              <w:bottom w:val="nil"/>
            </w:tcBorders>
            <w:noWrap/>
            <w:hideMark/>
          </w:tcPr>
          <w:p w14:paraId="16997652" w14:textId="7A432DDB" w:rsidR="008A3E05" w:rsidRPr="00DB08FA" w:rsidRDefault="008A3E05" w:rsidP="002C6B7D">
            <w:pPr>
              <w:spacing w:line="300" w:lineRule="auto"/>
              <w:contextualSpacing/>
              <w:rPr>
                <w:sz w:val="20"/>
                <w:szCs w:val="20"/>
              </w:rPr>
            </w:pPr>
            <w:r w:rsidRPr="00DB08FA">
              <w:rPr>
                <w:sz w:val="20"/>
                <w:szCs w:val="20"/>
              </w:rPr>
              <w:t xml:space="preserve">9 </w:t>
            </w:r>
          </w:p>
        </w:tc>
        <w:tc>
          <w:tcPr>
            <w:tcW w:w="546" w:type="pct"/>
            <w:tcBorders>
              <w:top w:val="nil"/>
              <w:bottom w:val="nil"/>
            </w:tcBorders>
            <w:noWrap/>
            <w:hideMark/>
          </w:tcPr>
          <w:p w14:paraId="185CEB9A" w14:textId="050AADF8" w:rsidR="008A3E05" w:rsidRPr="00DB08FA" w:rsidRDefault="008A3E05" w:rsidP="002C6B7D">
            <w:pPr>
              <w:spacing w:line="300" w:lineRule="auto"/>
              <w:contextualSpacing/>
              <w:rPr>
                <w:sz w:val="20"/>
                <w:szCs w:val="20"/>
              </w:rPr>
            </w:pPr>
            <w:r w:rsidRPr="00DB08FA">
              <w:rPr>
                <w:sz w:val="20"/>
                <w:szCs w:val="20"/>
              </w:rPr>
              <w:t xml:space="preserve">10 </w:t>
            </w:r>
          </w:p>
        </w:tc>
        <w:tc>
          <w:tcPr>
            <w:tcW w:w="782" w:type="pct"/>
            <w:tcBorders>
              <w:top w:val="nil"/>
              <w:bottom w:val="nil"/>
            </w:tcBorders>
            <w:noWrap/>
            <w:hideMark/>
          </w:tcPr>
          <w:p w14:paraId="3FC7352F" w14:textId="6866B0CA" w:rsidR="008A3E05" w:rsidRPr="00DB08FA" w:rsidRDefault="008A3E05" w:rsidP="002C6B7D">
            <w:pPr>
              <w:spacing w:line="300" w:lineRule="auto"/>
              <w:contextualSpacing/>
              <w:rPr>
                <w:sz w:val="20"/>
                <w:szCs w:val="20"/>
              </w:rPr>
            </w:pPr>
            <w:r w:rsidRPr="00DB08FA">
              <w:rPr>
                <w:sz w:val="20"/>
                <w:szCs w:val="20"/>
              </w:rPr>
              <w:t xml:space="preserve">7 </w:t>
            </w:r>
          </w:p>
        </w:tc>
        <w:tc>
          <w:tcPr>
            <w:tcW w:w="703" w:type="pct"/>
            <w:tcBorders>
              <w:top w:val="nil"/>
              <w:bottom w:val="nil"/>
            </w:tcBorders>
            <w:noWrap/>
            <w:hideMark/>
          </w:tcPr>
          <w:p w14:paraId="5850156E" w14:textId="2BE770D5" w:rsidR="008A3E05" w:rsidRPr="00DB08FA" w:rsidRDefault="008A3E05" w:rsidP="002C6B7D">
            <w:pPr>
              <w:spacing w:line="300" w:lineRule="auto"/>
              <w:contextualSpacing/>
              <w:rPr>
                <w:sz w:val="20"/>
                <w:szCs w:val="20"/>
              </w:rPr>
            </w:pPr>
            <w:r w:rsidRPr="00DB08FA">
              <w:rPr>
                <w:sz w:val="20"/>
                <w:szCs w:val="20"/>
              </w:rPr>
              <w:t xml:space="preserve">11 </w:t>
            </w:r>
          </w:p>
        </w:tc>
        <w:tc>
          <w:tcPr>
            <w:tcW w:w="624" w:type="pct"/>
            <w:tcBorders>
              <w:top w:val="nil"/>
              <w:bottom w:val="nil"/>
            </w:tcBorders>
            <w:noWrap/>
            <w:hideMark/>
          </w:tcPr>
          <w:p w14:paraId="1352F022" w14:textId="441DC839" w:rsidR="008A3E05" w:rsidRPr="00DB08FA" w:rsidRDefault="008A3E05" w:rsidP="002C6B7D">
            <w:pPr>
              <w:spacing w:line="300" w:lineRule="auto"/>
              <w:contextualSpacing/>
              <w:rPr>
                <w:sz w:val="20"/>
                <w:szCs w:val="20"/>
              </w:rPr>
            </w:pPr>
            <w:r w:rsidRPr="00DB08FA">
              <w:rPr>
                <w:sz w:val="20"/>
                <w:szCs w:val="20"/>
              </w:rPr>
              <w:t xml:space="preserve">13 </w:t>
            </w:r>
          </w:p>
        </w:tc>
      </w:tr>
      <w:tr w:rsidR="00895921" w:rsidRPr="008A3E05" w14:paraId="459BC8AA" w14:textId="77777777" w:rsidTr="00895921">
        <w:trPr>
          <w:trHeight w:val="300"/>
        </w:trPr>
        <w:tc>
          <w:tcPr>
            <w:tcW w:w="391" w:type="pct"/>
            <w:vMerge/>
            <w:tcBorders>
              <w:top w:val="nil"/>
              <w:bottom w:val="nil"/>
            </w:tcBorders>
            <w:hideMark/>
          </w:tcPr>
          <w:p w14:paraId="0FA5DC91"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690B538E" w14:textId="77777777" w:rsidR="008A3E05" w:rsidRPr="00DB08FA" w:rsidRDefault="008A3E05" w:rsidP="008A3E05">
            <w:pPr>
              <w:spacing w:line="300" w:lineRule="auto"/>
              <w:contextualSpacing/>
              <w:rPr>
                <w:sz w:val="20"/>
                <w:szCs w:val="20"/>
              </w:rPr>
            </w:pPr>
            <w:r w:rsidRPr="00DB08FA">
              <w:rPr>
                <w:sz w:val="20"/>
                <w:szCs w:val="20"/>
              </w:rPr>
              <w:t>Project type</w:t>
            </w:r>
          </w:p>
        </w:tc>
        <w:tc>
          <w:tcPr>
            <w:tcW w:w="469" w:type="pct"/>
            <w:tcBorders>
              <w:top w:val="nil"/>
              <w:bottom w:val="nil"/>
            </w:tcBorders>
            <w:noWrap/>
            <w:hideMark/>
          </w:tcPr>
          <w:p w14:paraId="72916738" w14:textId="0520CBF6" w:rsidR="008A3E05" w:rsidRPr="00DB08FA" w:rsidRDefault="008A3E05" w:rsidP="008A3E05">
            <w:pPr>
              <w:spacing w:line="300" w:lineRule="auto"/>
              <w:contextualSpacing/>
              <w:rPr>
                <w:sz w:val="20"/>
                <w:szCs w:val="20"/>
              </w:rPr>
            </w:pPr>
          </w:p>
        </w:tc>
        <w:tc>
          <w:tcPr>
            <w:tcW w:w="546" w:type="pct"/>
            <w:tcBorders>
              <w:top w:val="nil"/>
              <w:bottom w:val="nil"/>
            </w:tcBorders>
            <w:noWrap/>
            <w:hideMark/>
          </w:tcPr>
          <w:p w14:paraId="4F31BA1E"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nil"/>
            </w:tcBorders>
            <w:noWrap/>
            <w:hideMark/>
          </w:tcPr>
          <w:p w14:paraId="41BDE498" w14:textId="507CBC24" w:rsidR="008A3E05" w:rsidRPr="00DB08FA" w:rsidRDefault="008A3E05" w:rsidP="002C6B7D">
            <w:pPr>
              <w:spacing w:line="300" w:lineRule="auto"/>
              <w:contextualSpacing/>
              <w:rPr>
                <w:sz w:val="20"/>
                <w:szCs w:val="20"/>
              </w:rPr>
            </w:pPr>
            <w:r w:rsidRPr="00DB08FA">
              <w:rPr>
                <w:sz w:val="20"/>
                <w:szCs w:val="20"/>
              </w:rPr>
              <w:t xml:space="preserve">9 </w:t>
            </w:r>
          </w:p>
        </w:tc>
        <w:tc>
          <w:tcPr>
            <w:tcW w:w="703" w:type="pct"/>
            <w:tcBorders>
              <w:top w:val="nil"/>
              <w:bottom w:val="nil"/>
            </w:tcBorders>
            <w:noWrap/>
            <w:hideMark/>
          </w:tcPr>
          <w:p w14:paraId="2CF770F0" w14:textId="5C7CA5EE" w:rsidR="008A3E05" w:rsidRPr="00DB08FA" w:rsidRDefault="008A3E05" w:rsidP="002C6B7D">
            <w:pPr>
              <w:spacing w:line="300" w:lineRule="auto"/>
              <w:contextualSpacing/>
              <w:rPr>
                <w:sz w:val="20"/>
                <w:szCs w:val="20"/>
              </w:rPr>
            </w:pPr>
            <w:r w:rsidRPr="00DB08FA">
              <w:rPr>
                <w:sz w:val="20"/>
                <w:szCs w:val="20"/>
              </w:rPr>
              <w:t xml:space="preserve">8 </w:t>
            </w:r>
          </w:p>
        </w:tc>
        <w:tc>
          <w:tcPr>
            <w:tcW w:w="624" w:type="pct"/>
            <w:tcBorders>
              <w:top w:val="nil"/>
              <w:bottom w:val="nil"/>
            </w:tcBorders>
            <w:noWrap/>
            <w:hideMark/>
          </w:tcPr>
          <w:p w14:paraId="2BB4793C" w14:textId="241C2C73" w:rsidR="008A3E05" w:rsidRPr="00DB08FA" w:rsidRDefault="008A3E05" w:rsidP="002C6B7D">
            <w:pPr>
              <w:spacing w:line="300" w:lineRule="auto"/>
              <w:contextualSpacing/>
              <w:rPr>
                <w:sz w:val="20"/>
                <w:szCs w:val="20"/>
              </w:rPr>
            </w:pPr>
            <w:r w:rsidRPr="00DB08FA">
              <w:rPr>
                <w:sz w:val="20"/>
                <w:szCs w:val="20"/>
              </w:rPr>
              <w:t xml:space="preserve">12 </w:t>
            </w:r>
          </w:p>
        </w:tc>
      </w:tr>
      <w:tr w:rsidR="00895921" w:rsidRPr="008A3E05" w14:paraId="6E65D58A" w14:textId="77777777" w:rsidTr="00895921">
        <w:trPr>
          <w:trHeight w:val="300"/>
        </w:trPr>
        <w:tc>
          <w:tcPr>
            <w:tcW w:w="391" w:type="pct"/>
            <w:vMerge/>
            <w:tcBorders>
              <w:top w:val="nil"/>
              <w:bottom w:val="single" w:sz="4" w:space="0" w:color="auto"/>
            </w:tcBorders>
            <w:hideMark/>
          </w:tcPr>
          <w:p w14:paraId="046E01BF" w14:textId="77777777" w:rsidR="008A3E05" w:rsidRPr="00DB08FA" w:rsidRDefault="008A3E05" w:rsidP="008A3E05">
            <w:pPr>
              <w:spacing w:line="300" w:lineRule="auto"/>
              <w:contextualSpacing/>
              <w:rPr>
                <w:sz w:val="20"/>
                <w:szCs w:val="20"/>
              </w:rPr>
            </w:pPr>
          </w:p>
        </w:tc>
        <w:tc>
          <w:tcPr>
            <w:tcW w:w="1484" w:type="pct"/>
            <w:tcBorders>
              <w:top w:val="nil"/>
              <w:bottom w:val="single" w:sz="4" w:space="0" w:color="auto"/>
            </w:tcBorders>
            <w:noWrap/>
            <w:hideMark/>
          </w:tcPr>
          <w:p w14:paraId="0B45A3A7" w14:textId="77777777" w:rsidR="008A3E05" w:rsidRPr="00DB08FA" w:rsidRDefault="008A3E05" w:rsidP="008A3E05">
            <w:pPr>
              <w:spacing w:line="300" w:lineRule="auto"/>
              <w:contextualSpacing/>
              <w:rPr>
                <w:sz w:val="20"/>
                <w:szCs w:val="20"/>
              </w:rPr>
            </w:pPr>
            <w:r w:rsidRPr="00DB08FA">
              <w:rPr>
                <w:sz w:val="20"/>
                <w:szCs w:val="20"/>
              </w:rPr>
              <w:t>Owner</w:t>
            </w:r>
          </w:p>
        </w:tc>
        <w:tc>
          <w:tcPr>
            <w:tcW w:w="469" w:type="pct"/>
            <w:tcBorders>
              <w:top w:val="nil"/>
              <w:bottom w:val="single" w:sz="4" w:space="0" w:color="auto"/>
            </w:tcBorders>
            <w:noWrap/>
            <w:hideMark/>
          </w:tcPr>
          <w:p w14:paraId="09A3F80A" w14:textId="7F9A3B2F" w:rsidR="008A3E05" w:rsidRPr="00DB08FA" w:rsidRDefault="008A3E05" w:rsidP="002C6B7D">
            <w:pPr>
              <w:spacing w:line="300" w:lineRule="auto"/>
              <w:contextualSpacing/>
              <w:rPr>
                <w:sz w:val="20"/>
                <w:szCs w:val="20"/>
              </w:rPr>
            </w:pPr>
            <w:r w:rsidRPr="00DB08FA">
              <w:rPr>
                <w:sz w:val="20"/>
                <w:szCs w:val="20"/>
              </w:rPr>
              <w:t xml:space="preserve">6 </w:t>
            </w:r>
          </w:p>
        </w:tc>
        <w:tc>
          <w:tcPr>
            <w:tcW w:w="546" w:type="pct"/>
            <w:tcBorders>
              <w:top w:val="nil"/>
              <w:bottom w:val="single" w:sz="4" w:space="0" w:color="auto"/>
            </w:tcBorders>
            <w:noWrap/>
            <w:hideMark/>
          </w:tcPr>
          <w:p w14:paraId="726F5E36"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single" w:sz="4" w:space="0" w:color="auto"/>
            </w:tcBorders>
            <w:noWrap/>
            <w:hideMark/>
          </w:tcPr>
          <w:p w14:paraId="357E41DE"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tcBorders>
              <w:top w:val="nil"/>
              <w:bottom w:val="single" w:sz="4" w:space="0" w:color="auto"/>
            </w:tcBorders>
            <w:noWrap/>
            <w:hideMark/>
          </w:tcPr>
          <w:p w14:paraId="47B1AC0D"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single" w:sz="4" w:space="0" w:color="auto"/>
            </w:tcBorders>
            <w:noWrap/>
            <w:hideMark/>
          </w:tcPr>
          <w:p w14:paraId="062256BA"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11939906" w14:textId="77777777" w:rsidTr="00895921">
        <w:trPr>
          <w:trHeight w:val="300"/>
        </w:trPr>
        <w:tc>
          <w:tcPr>
            <w:tcW w:w="391" w:type="pct"/>
            <w:vMerge w:val="restart"/>
            <w:tcBorders>
              <w:top w:val="single" w:sz="4" w:space="0" w:color="auto"/>
              <w:bottom w:val="nil"/>
            </w:tcBorders>
            <w:noWrap/>
            <w:vAlign w:val="center"/>
            <w:hideMark/>
          </w:tcPr>
          <w:p w14:paraId="53BE0345" w14:textId="0D1674FB" w:rsidR="008A3E05" w:rsidRPr="00DB08FA" w:rsidRDefault="008A3E05" w:rsidP="00DB08FA">
            <w:pPr>
              <w:spacing w:line="300" w:lineRule="auto"/>
              <w:contextualSpacing/>
              <w:jc w:val="center"/>
              <w:rPr>
                <w:sz w:val="20"/>
                <w:szCs w:val="20"/>
              </w:rPr>
            </w:pPr>
            <w:r w:rsidRPr="00DB08FA">
              <w:rPr>
                <w:sz w:val="20"/>
                <w:szCs w:val="20"/>
              </w:rPr>
              <w:t>2</w:t>
            </w:r>
          </w:p>
        </w:tc>
        <w:tc>
          <w:tcPr>
            <w:tcW w:w="1484" w:type="pct"/>
            <w:tcBorders>
              <w:top w:val="single" w:sz="4" w:space="0" w:color="auto"/>
              <w:bottom w:val="nil"/>
            </w:tcBorders>
            <w:noWrap/>
            <w:hideMark/>
          </w:tcPr>
          <w:p w14:paraId="3B905CE3" w14:textId="77777777" w:rsidR="008A3E05" w:rsidRPr="00DB08FA" w:rsidRDefault="008A3E05" w:rsidP="008A3E05">
            <w:pPr>
              <w:spacing w:line="300" w:lineRule="auto"/>
              <w:contextualSpacing/>
              <w:rPr>
                <w:b/>
                <w:sz w:val="20"/>
                <w:szCs w:val="20"/>
              </w:rPr>
            </w:pPr>
            <w:r w:rsidRPr="00DB08FA">
              <w:rPr>
                <w:b/>
                <w:sz w:val="20"/>
                <w:szCs w:val="20"/>
              </w:rPr>
              <w:t>Module type</w:t>
            </w:r>
          </w:p>
        </w:tc>
        <w:tc>
          <w:tcPr>
            <w:tcW w:w="469" w:type="pct"/>
            <w:tcBorders>
              <w:top w:val="single" w:sz="4" w:space="0" w:color="auto"/>
              <w:bottom w:val="nil"/>
            </w:tcBorders>
            <w:noWrap/>
            <w:hideMark/>
          </w:tcPr>
          <w:p w14:paraId="2C483CBE" w14:textId="4D8335AE" w:rsidR="008A3E05" w:rsidRPr="00DB08FA" w:rsidRDefault="008A3E05" w:rsidP="002C6B7D">
            <w:pPr>
              <w:spacing w:line="300" w:lineRule="auto"/>
              <w:contextualSpacing/>
              <w:rPr>
                <w:b/>
                <w:sz w:val="20"/>
                <w:szCs w:val="20"/>
              </w:rPr>
            </w:pPr>
            <w:r w:rsidRPr="00DB08FA">
              <w:rPr>
                <w:b/>
                <w:sz w:val="20"/>
                <w:szCs w:val="20"/>
              </w:rPr>
              <w:t xml:space="preserve">12 </w:t>
            </w:r>
          </w:p>
        </w:tc>
        <w:tc>
          <w:tcPr>
            <w:tcW w:w="546" w:type="pct"/>
            <w:tcBorders>
              <w:top w:val="single" w:sz="4" w:space="0" w:color="auto"/>
              <w:bottom w:val="nil"/>
            </w:tcBorders>
            <w:noWrap/>
            <w:hideMark/>
          </w:tcPr>
          <w:p w14:paraId="6A4F1B6A" w14:textId="001D5C2D" w:rsidR="008A3E05" w:rsidRPr="00DB08FA" w:rsidRDefault="008A3E05" w:rsidP="002C6B7D">
            <w:pPr>
              <w:spacing w:line="300" w:lineRule="auto"/>
              <w:contextualSpacing/>
              <w:rPr>
                <w:b/>
                <w:sz w:val="20"/>
                <w:szCs w:val="20"/>
              </w:rPr>
            </w:pPr>
            <w:r w:rsidRPr="00DB08FA">
              <w:rPr>
                <w:b/>
                <w:sz w:val="20"/>
                <w:szCs w:val="20"/>
              </w:rPr>
              <w:t xml:space="preserve">14 </w:t>
            </w:r>
          </w:p>
        </w:tc>
        <w:tc>
          <w:tcPr>
            <w:tcW w:w="782" w:type="pct"/>
            <w:tcBorders>
              <w:top w:val="single" w:sz="4" w:space="0" w:color="auto"/>
              <w:bottom w:val="nil"/>
            </w:tcBorders>
            <w:noWrap/>
            <w:hideMark/>
          </w:tcPr>
          <w:p w14:paraId="77DB9BE7" w14:textId="2572B134" w:rsidR="008A3E05" w:rsidRPr="00DB08FA" w:rsidRDefault="008A3E05" w:rsidP="002C6B7D">
            <w:pPr>
              <w:spacing w:line="300" w:lineRule="auto"/>
              <w:contextualSpacing/>
              <w:rPr>
                <w:b/>
                <w:sz w:val="20"/>
                <w:szCs w:val="20"/>
              </w:rPr>
            </w:pPr>
            <w:r w:rsidRPr="00DB08FA">
              <w:rPr>
                <w:b/>
                <w:sz w:val="20"/>
                <w:szCs w:val="20"/>
              </w:rPr>
              <w:t xml:space="preserve">12 </w:t>
            </w:r>
          </w:p>
        </w:tc>
        <w:tc>
          <w:tcPr>
            <w:tcW w:w="703" w:type="pct"/>
            <w:tcBorders>
              <w:top w:val="single" w:sz="4" w:space="0" w:color="auto"/>
              <w:bottom w:val="nil"/>
            </w:tcBorders>
            <w:noWrap/>
            <w:hideMark/>
          </w:tcPr>
          <w:p w14:paraId="3EF8EA6C" w14:textId="6BDC69AC" w:rsidR="008A3E05" w:rsidRPr="00DB08FA" w:rsidRDefault="008A3E05" w:rsidP="002C6B7D">
            <w:pPr>
              <w:spacing w:line="300" w:lineRule="auto"/>
              <w:contextualSpacing/>
              <w:rPr>
                <w:b/>
                <w:sz w:val="20"/>
                <w:szCs w:val="20"/>
              </w:rPr>
            </w:pPr>
            <w:r w:rsidRPr="00DB08FA">
              <w:rPr>
                <w:b/>
                <w:sz w:val="20"/>
                <w:szCs w:val="20"/>
              </w:rPr>
              <w:t xml:space="preserve">9 </w:t>
            </w:r>
          </w:p>
        </w:tc>
        <w:tc>
          <w:tcPr>
            <w:tcW w:w="624" w:type="pct"/>
            <w:tcBorders>
              <w:top w:val="single" w:sz="4" w:space="0" w:color="auto"/>
              <w:bottom w:val="nil"/>
            </w:tcBorders>
            <w:noWrap/>
            <w:hideMark/>
          </w:tcPr>
          <w:p w14:paraId="6E4614A9" w14:textId="6D1F718D" w:rsidR="008A3E05" w:rsidRPr="00DB08FA" w:rsidRDefault="008A3E05" w:rsidP="002C6B7D">
            <w:pPr>
              <w:spacing w:line="300" w:lineRule="auto"/>
              <w:contextualSpacing/>
              <w:rPr>
                <w:b/>
                <w:sz w:val="20"/>
                <w:szCs w:val="20"/>
              </w:rPr>
            </w:pPr>
            <w:r w:rsidRPr="00DB08FA">
              <w:rPr>
                <w:b/>
                <w:sz w:val="20"/>
                <w:szCs w:val="20"/>
              </w:rPr>
              <w:t xml:space="preserve">16 </w:t>
            </w:r>
          </w:p>
        </w:tc>
      </w:tr>
      <w:tr w:rsidR="00895921" w:rsidRPr="008A3E05" w14:paraId="1242058C" w14:textId="77777777" w:rsidTr="00895921">
        <w:trPr>
          <w:trHeight w:val="300"/>
        </w:trPr>
        <w:tc>
          <w:tcPr>
            <w:tcW w:w="391" w:type="pct"/>
            <w:vMerge/>
            <w:tcBorders>
              <w:top w:val="nil"/>
              <w:bottom w:val="nil"/>
            </w:tcBorders>
            <w:hideMark/>
          </w:tcPr>
          <w:p w14:paraId="666237F2"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610924AA" w14:textId="77777777" w:rsidR="008A3E05" w:rsidRPr="00DB08FA" w:rsidRDefault="008A3E05" w:rsidP="008A3E05">
            <w:pPr>
              <w:spacing w:line="300" w:lineRule="auto"/>
              <w:contextualSpacing/>
              <w:rPr>
                <w:sz w:val="20"/>
                <w:szCs w:val="20"/>
              </w:rPr>
            </w:pPr>
            <w:r w:rsidRPr="00DB08FA">
              <w:rPr>
                <w:sz w:val="20"/>
                <w:szCs w:val="20"/>
              </w:rPr>
              <w:t>Module location</w:t>
            </w:r>
          </w:p>
        </w:tc>
        <w:tc>
          <w:tcPr>
            <w:tcW w:w="469" w:type="pct"/>
            <w:tcBorders>
              <w:top w:val="nil"/>
              <w:bottom w:val="nil"/>
            </w:tcBorders>
            <w:noWrap/>
            <w:hideMark/>
          </w:tcPr>
          <w:p w14:paraId="36D08139" w14:textId="5DCC163E" w:rsidR="008A3E05" w:rsidRPr="00DB08FA" w:rsidRDefault="008A3E05" w:rsidP="002C6B7D">
            <w:pPr>
              <w:spacing w:line="300" w:lineRule="auto"/>
              <w:contextualSpacing/>
              <w:rPr>
                <w:sz w:val="20"/>
                <w:szCs w:val="20"/>
              </w:rPr>
            </w:pPr>
            <w:r w:rsidRPr="00DB08FA">
              <w:rPr>
                <w:sz w:val="20"/>
                <w:szCs w:val="20"/>
              </w:rPr>
              <w:t xml:space="preserve">12 </w:t>
            </w:r>
          </w:p>
        </w:tc>
        <w:tc>
          <w:tcPr>
            <w:tcW w:w="546" w:type="pct"/>
            <w:tcBorders>
              <w:top w:val="nil"/>
              <w:bottom w:val="nil"/>
            </w:tcBorders>
            <w:noWrap/>
            <w:hideMark/>
          </w:tcPr>
          <w:p w14:paraId="77FA3E05" w14:textId="5A81F690" w:rsidR="008A3E05" w:rsidRPr="00DB08FA" w:rsidRDefault="008A3E05" w:rsidP="002C6B7D">
            <w:pPr>
              <w:spacing w:line="300" w:lineRule="auto"/>
              <w:contextualSpacing/>
              <w:rPr>
                <w:sz w:val="20"/>
                <w:szCs w:val="20"/>
              </w:rPr>
            </w:pPr>
            <w:r w:rsidRPr="00DB08FA">
              <w:rPr>
                <w:sz w:val="20"/>
                <w:szCs w:val="20"/>
              </w:rPr>
              <w:t xml:space="preserve">13 </w:t>
            </w:r>
          </w:p>
        </w:tc>
        <w:tc>
          <w:tcPr>
            <w:tcW w:w="782" w:type="pct"/>
            <w:tcBorders>
              <w:top w:val="nil"/>
              <w:bottom w:val="nil"/>
            </w:tcBorders>
            <w:noWrap/>
            <w:hideMark/>
          </w:tcPr>
          <w:p w14:paraId="562A4F9C" w14:textId="3C06742A" w:rsidR="008A3E05" w:rsidRPr="00DB08FA" w:rsidRDefault="008A3E05" w:rsidP="002C6B7D">
            <w:pPr>
              <w:spacing w:line="300" w:lineRule="auto"/>
              <w:contextualSpacing/>
              <w:rPr>
                <w:sz w:val="20"/>
                <w:szCs w:val="20"/>
              </w:rPr>
            </w:pPr>
            <w:r w:rsidRPr="00DB08FA">
              <w:rPr>
                <w:sz w:val="20"/>
                <w:szCs w:val="20"/>
              </w:rPr>
              <w:t xml:space="preserve">9 </w:t>
            </w:r>
          </w:p>
        </w:tc>
        <w:tc>
          <w:tcPr>
            <w:tcW w:w="703" w:type="pct"/>
            <w:tcBorders>
              <w:top w:val="nil"/>
              <w:bottom w:val="nil"/>
            </w:tcBorders>
            <w:noWrap/>
            <w:hideMark/>
          </w:tcPr>
          <w:p w14:paraId="303CEF03" w14:textId="2419F43F" w:rsidR="008A3E05" w:rsidRPr="00DB08FA" w:rsidRDefault="008A3E05" w:rsidP="002C6B7D">
            <w:pPr>
              <w:spacing w:line="300" w:lineRule="auto"/>
              <w:contextualSpacing/>
              <w:rPr>
                <w:sz w:val="20"/>
                <w:szCs w:val="20"/>
              </w:rPr>
            </w:pPr>
            <w:r w:rsidRPr="00DB08FA">
              <w:rPr>
                <w:sz w:val="20"/>
                <w:szCs w:val="20"/>
              </w:rPr>
              <w:t xml:space="preserve">7 </w:t>
            </w:r>
          </w:p>
        </w:tc>
        <w:tc>
          <w:tcPr>
            <w:tcW w:w="624" w:type="pct"/>
            <w:tcBorders>
              <w:top w:val="nil"/>
              <w:bottom w:val="nil"/>
            </w:tcBorders>
            <w:noWrap/>
            <w:hideMark/>
          </w:tcPr>
          <w:p w14:paraId="2CAA09AD" w14:textId="7C2A3E10" w:rsidR="008A3E05" w:rsidRPr="00DB08FA" w:rsidRDefault="008A3E05" w:rsidP="002C6B7D">
            <w:pPr>
              <w:spacing w:line="300" w:lineRule="auto"/>
              <w:contextualSpacing/>
              <w:rPr>
                <w:sz w:val="20"/>
                <w:szCs w:val="20"/>
              </w:rPr>
            </w:pPr>
            <w:r w:rsidRPr="00DB08FA">
              <w:rPr>
                <w:sz w:val="20"/>
                <w:szCs w:val="20"/>
              </w:rPr>
              <w:t xml:space="preserve">16 </w:t>
            </w:r>
          </w:p>
        </w:tc>
      </w:tr>
      <w:tr w:rsidR="00895921" w:rsidRPr="008A3E05" w14:paraId="35DF02B1" w14:textId="77777777" w:rsidTr="00895921">
        <w:trPr>
          <w:trHeight w:val="300"/>
        </w:trPr>
        <w:tc>
          <w:tcPr>
            <w:tcW w:w="391" w:type="pct"/>
            <w:vMerge/>
            <w:tcBorders>
              <w:top w:val="nil"/>
              <w:bottom w:val="nil"/>
            </w:tcBorders>
            <w:hideMark/>
          </w:tcPr>
          <w:p w14:paraId="09DB7B38"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4412BF07" w14:textId="77777777" w:rsidR="008A3E05" w:rsidRPr="00DB08FA" w:rsidRDefault="008A3E05" w:rsidP="008A3E05">
            <w:pPr>
              <w:spacing w:line="300" w:lineRule="auto"/>
              <w:contextualSpacing/>
              <w:rPr>
                <w:sz w:val="20"/>
                <w:szCs w:val="20"/>
              </w:rPr>
            </w:pPr>
            <w:r w:rsidRPr="00DB08FA">
              <w:rPr>
                <w:sz w:val="20"/>
                <w:szCs w:val="20"/>
              </w:rPr>
              <w:t>Module function description</w:t>
            </w:r>
          </w:p>
        </w:tc>
        <w:tc>
          <w:tcPr>
            <w:tcW w:w="469" w:type="pct"/>
            <w:tcBorders>
              <w:top w:val="nil"/>
              <w:bottom w:val="nil"/>
            </w:tcBorders>
            <w:noWrap/>
            <w:hideMark/>
          </w:tcPr>
          <w:p w14:paraId="1E37456A" w14:textId="2A24B0ED" w:rsidR="008A3E05" w:rsidRPr="00DB08FA" w:rsidRDefault="008A3E05" w:rsidP="002C6B7D">
            <w:pPr>
              <w:spacing w:line="300" w:lineRule="auto"/>
              <w:contextualSpacing/>
              <w:rPr>
                <w:sz w:val="20"/>
                <w:szCs w:val="20"/>
              </w:rPr>
            </w:pPr>
            <w:r w:rsidRPr="00DB08FA">
              <w:rPr>
                <w:sz w:val="20"/>
                <w:szCs w:val="20"/>
              </w:rPr>
              <w:t xml:space="preserve">11 </w:t>
            </w:r>
          </w:p>
        </w:tc>
        <w:tc>
          <w:tcPr>
            <w:tcW w:w="546" w:type="pct"/>
            <w:tcBorders>
              <w:top w:val="nil"/>
              <w:bottom w:val="nil"/>
            </w:tcBorders>
            <w:noWrap/>
            <w:hideMark/>
          </w:tcPr>
          <w:p w14:paraId="496EAD21" w14:textId="1A57C9F2" w:rsidR="008A3E05" w:rsidRPr="00DB08FA" w:rsidRDefault="008A3E05" w:rsidP="002C6B7D">
            <w:pPr>
              <w:spacing w:line="300" w:lineRule="auto"/>
              <w:contextualSpacing/>
              <w:rPr>
                <w:sz w:val="20"/>
                <w:szCs w:val="20"/>
              </w:rPr>
            </w:pPr>
            <w:r w:rsidRPr="00DB08FA">
              <w:rPr>
                <w:sz w:val="20"/>
                <w:szCs w:val="20"/>
              </w:rPr>
              <w:t xml:space="preserve">12 </w:t>
            </w:r>
          </w:p>
        </w:tc>
        <w:tc>
          <w:tcPr>
            <w:tcW w:w="782" w:type="pct"/>
            <w:tcBorders>
              <w:top w:val="nil"/>
              <w:bottom w:val="nil"/>
            </w:tcBorders>
            <w:noWrap/>
            <w:hideMark/>
          </w:tcPr>
          <w:p w14:paraId="35F4989D" w14:textId="20073274" w:rsidR="008A3E05" w:rsidRPr="00DB08FA" w:rsidRDefault="008A3E05" w:rsidP="002C6B7D">
            <w:pPr>
              <w:spacing w:line="300" w:lineRule="auto"/>
              <w:contextualSpacing/>
              <w:rPr>
                <w:sz w:val="20"/>
                <w:szCs w:val="20"/>
              </w:rPr>
            </w:pPr>
            <w:r w:rsidRPr="00DB08FA">
              <w:rPr>
                <w:sz w:val="20"/>
                <w:szCs w:val="20"/>
              </w:rPr>
              <w:t xml:space="preserve">6 </w:t>
            </w:r>
          </w:p>
        </w:tc>
        <w:tc>
          <w:tcPr>
            <w:tcW w:w="703" w:type="pct"/>
            <w:tcBorders>
              <w:top w:val="nil"/>
              <w:bottom w:val="nil"/>
            </w:tcBorders>
            <w:noWrap/>
            <w:hideMark/>
          </w:tcPr>
          <w:p w14:paraId="038F9FC6"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nil"/>
            </w:tcBorders>
            <w:noWrap/>
            <w:hideMark/>
          </w:tcPr>
          <w:p w14:paraId="37F10F26" w14:textId="529E41AE" w:rsidR="008A3E05" w:rsidRPr="00DB08FA" w:rsidRDefault="008A3E05" w:rsidP="002C6B7D">
            <w:pPr>
              <w:spacing w:line="300" w:lineRule="auto"/>
              <w:contextualSpacing/>
              <w:rPr>
                <w:sz w:val="20"/>
                <w:szCs w:val="20"/>
              </w:rPr>
            </w:pPr>
            <w:r w:rsidRPr="00DB08FA">
              <w:rPr>
                <w:sz w:val="20"/>
                <w:szCs w:val="20"/>
              </w:rPr>
              <w:t xml:space="preserve">13 </w:t>
            </w:r>
          </w:p>
        </w:tc>
      </w:tr>
      <w:tr w:rsidR="00895921" w:rsidRPr="008A3E05" w14:paraId="1C199B47" w14:textId="77777777" w:rsidTr="00895921">
        <w:trPr>
          <w:trHeight w:val="300"/>
        </w:trPr>
        <w:tc>
          <w:tcPr>
            <w:tcW w:w="391" w:type="pct"/>
            <w:vMerge/>
            <w:tcBorders>
              <w:top w:val="nil"/>
              <w:bottom w:val="nil"/>
            </w:tcBorders>
            <w:hideMark/>
          </w:tcPr>
          <w:p w14:paraId="47770AA1"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3CDFA385" w14:textId="77777777" w:rsidR="008A3E05" w:rsidRPr="00DB08FA" w:rsidRDefault="008A3E05" w:rsidP="008A3E05">
            <w:pPr>
              <w:spacing w:line="300" w:lineRule="auto"/>
              <w:contextualSpacing/>
              <w:rPr>
                <w:sz w:val="20"/>
                <w:szCs w:val="20"/>
              </w:rPr>
            </w:pPr>
            <w:r w:rsidRPr="00DB08FA">
              <w:rPr>
                <w:sz w:val="20"/>
                <w:szCs w:val="20"/>
              </w:rPr>
              <w:t>Module structure type</w:t>
            </w:r>
          </w:p>
        </w:tc>
        <w:tc>
          <w:tcPr>
            <w:tcW w:w="469" w:type="pct"/>
            <w:tcBorders>
              <w:top w:val="nil"/>
              <w:bottom w:val="nil"/>
            </w:tcBorders>
            <w:noWrap/>
            <w:hideMark/>
          </w:tcPr>
          <w:p w14:paraId="6A9107C5" w14:textId="367B2D4E" w:rsidR="008A3E05" w:rsidRPr="00DB08FA" w:rsidRDefault="008A3E05" w:rsidP="002C6B7D">
            <w:pPr>
              <w:spacing w:line="300" w:lineRule="auto"/>
              <w:contextualSpacing/>
              <w:rPr>
                <w:sz w:val="20"/>
                <w:szCs w:val="20"/>
              </w:rPr>
            </w:pPr>
            <w:r w:rsidRPr="00DB08FA">
              <w:rPr>
                <w:sz w:val="20"/>
                <w:szCs w:val="20"/>
              </w:rPr>
              <w:t xml:space="preserve">6 </w:t>
            </w:r>
          </w:p>
        </w:tc>
        <w:tc>
          <w:tcPr>
            <w:tcW w:w="546" w:type="pct"/>
            <w:tcBorders>
              <w:top w:val="nil"/>
              <w:bottom w:val="nil"/>
            </w:tcBorders>
            <w:noWrap/>
            <w:hideMark/>
          </w:tcPr>
          <w:p w14:paraId="58E40454" w14:textId="2815685A" w:rsidR="008A3E05" w:rsidRPr="00DB08FA" w:rsidRDefault="008A3E05" w:rsidP="002C6B7D">
            <w:pPr>
              <w:spacing w:line="300" w:lineRule="auto"/>
              <w:contextualSpacing/>
              <w:rPr>
                <w:sz w:val="20"/>
                <w:szCs w:val="20"/>
              </w:rPr>
            </w:pPr>
            <w:r w:rsidRPr="00DB08FA">
              <w:rPr>
                <w:sz w:val="20"/>
                <w:szCs w:val="20"/>
              </w:rPr>
              <w:t xml:space="preserve">11 </w:t>
            </w:r>
          </w:p>
        </w:tc>
        <w:tc>
          <w:tcPr>
            <w:tcW w:w="782" w:type="pct"/>
            <w:tcBorders>
              <w:top w:val="nil"/>
              <w:bottom w:val="nil"/>
            </w:tcBorders>
            <w:noWrap/>
            <w:hideMark/>
          </w:tcPr>
          <w:p w14:paraId="3E86FCB5" w14:textId="4C5B9350" w:rsidR="008A3E05" w:rsidRPr="00DB08FA" w:rsidRDefault="008A3E05" w:rsidP="002C6B7D">
            <w:pPr>
              <w:spacing w:line="300" w:lineRule="auto"/>
              <w:contextualSpacing/>
              <w:rPr>
                <w:sz w:val="20"/>
                <w:szCs w:val="20"/>
              </w:rPr>
            </w:pPr>
            <w:r w:rsidRPr="00DB08FA">
              <w:rPr>
                <w:sz w:val="20"/>
                <w:szCs w:val="20"/>
              </w:rPr>
              <w:t xml:space="preserve">10 </w:t>
            </w:r>
          </w:p>
        </w:tc>
        <w:tc>
          <w:tcPr>
            <w:tcW w:w="703" w:type="pct"/>
            <w:tcBorders>
              <w:top w:val="nil"/>
              <w:bottom w:val="nil"/>
            </w:tcBorders>
            <w:noWrap/>
            <w:hideMark/>
          </w:tcPr>
          <w:p w14:paraId="5B997EB3"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nil"/>
            </w:tcBorders>
            <w:noWrap/>
            <w:hideMark/>
          </w:tcPr>
          <w:p w14:paraId="2A9E75CA" w14:textId="13AC3B34" w:rsidR="008A3E05" w:rsidRPr="00DB08FA" w:rsidRDefault="008A3E05" w:rsidP="002C6B7D">
            <w:pPr>
              <w:spacing w:line="300" w:lineRule="auto"/>
              <w:contextualSpacing/>
              <w:rPr>
                <w:sz w:val="20"/>
                <w:szCs w:val="20"/>
              </w:rPr>
            </w:pPr>
            <w:r w:rsidRPr="00DB08FA">
              <w:rPr>
                <w:sz w:val="20"/>
                <w:szCs w:val="20"/>
              </w:rPr>
              <w:t xml:space="preserve">11 </w:t>
            </w:r>
          </w:p>
        </w:tc>
      </w:tr>
      <w:tr w:rsidR="00895921" w:rsidRPr="008A3E05" w14:paraId="0C36619E" w14:textId="77777777" w:rsidTr="00895921">
        <w:trPr>
          <w:trHeight w:val="300"/>
        </w:trPr>
        <w:tc>
          <w:tcPr>
            <w:tcW w:w="391" w:type="pct"/>
            <w:vMerge/>
            <w:tcBorders>
              <w:top w:val="nil"/>
              <w:bottom w:val="nil"/>
            </w:tcBorders>
            <w:hideMark/>
          </w:tcPr>
          <w:p w14:paraId="1D66C4EB"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0A9D21D9" w14:textId="77777777" w:rsidR="008A3E05" w:rsidRPr="00DB08FA" w:rsidRDefault="008A3E05" w:rsidP="008A3E05">
            <w:pPr>
              <w:spacing w:line="300" w:lineRule="auto"/>
              <w:contextualSpacing/>
              <w:rPr>
                <w:sz w:val="20"/>
                <w:szCs w:val="20"/>
              </w:rPr>
            </w:pPr>
            <w:r w:rsidRPr="00DB08FA">
              <w:rPr>
                <w:sz w:val="20"/>
                <w:szCs w:val="20"/>
              </w:rPr>
              <w:t>Module dimensions</w:t>
            </w:r>
          </w:p>
        </w:tc>
        <w:tc>
          <w:tcPr>
            <w:tcW w:w="469" w:type="pct"/>
            <w:tcBorders>
              <w:top w:val="nil"/>
              <w:bottom w:val="nil"/>
            </w:tcBorders>
            <w:noWrap/>
            <w:hideMark/>
          </w:tcPr>
          <w:p w14:paraId="49283755"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nil"/>
              <w:bottom w:val="nil"/>
            </w:tcBorders>
            <w:noWrap/>
            <w:hideMark/>
          </w:tcPr>
          <w:p w14:paraId="26DF85E2" w14:textId="76DAD6E3" w:rsidR="008A3E05" w:rsidRPr="00DB08FA" w:rsidRDefault="008A3E05" w:rsidP="002C6B7D">
            <w:pPr>
              <w:spacing w:line="300" w:lineRule="auto"/>
              <w:contextualSpacing/>
              <w:rPr>
                <w:sz w:val="20"/>
                <w:szCs w:val="20"/>
              </w:rPr>
            </w:pPr>
            <w:r w:rsidRPr="00DB08FA">
              <w:rPr>
                <w:sz w:val="20"/>
                <w:szCs w:val="20"/>
              </w:rPr>
              <w:t xml:space="preserve">10 </w:t>
            </w:r>
          </w:p>
        </w:tc>
        <w:tc>
          <w:tcPr>
            <w:tcW w:w="782" w:type="pct"/>
            <w:tcBorders>
              <w:top w:val="nil"/>
              <w:bottom w:val="nil"/>
            </w:tcBorders>
            <w:noWrap/>
            <w:hideMark/>
          </w:tcPr>
          <w:p w14:paraId="681FE5F2" w14:textId="76DF2352" w:rsidR="008A3E05" w:rsidRPr="00DB08FA" w:rsidRDefault="008A3E05" w:rsidP="002C6B7D">
            <w:pPr>
              <w:spacing w:line="300" w:lineRule="auto"/>
              <w:contextualSpacing/>
              <w:rPr>
                <w:sz w:val="20"/>
                <w:szCs w:val="20"/>
              </w:rPr>
            </w:pPr>
            <w:r w:rsidRPr="00DB08FA">
              <w:rPr>
                <w:sz w:val="20"/>
                <w:szCs w:val="20"/>
              </w:rPr>
              <w:t xml:space="preserve">11 </w:t>
            </w:r>
          </w:p>
        </w:tc>
        <w:tc>
          <w:tcPr>
            <w:tcW w:w="703" w:type="pct"/>
            <w:tcBorders>
              <w:top w:val="nil"/>
              <w:bottom w:val="nil"/>
            </w:tcBorders>
            <w:noWrap/>
            <w:hideMark/>
          </w:tcPr>
          <w:p w14:paraId="2AC5739F" w14:textId="4DAEB727" w:rsidR="008A3E05" w:rsidRPr="00DB08FA" w:rsidRDefault="008A3E05" w:rsidP="002C6B7D">
            <w:pPr>
              <w:spacing w:line="300" w:lineRule="auto"/>
              <w:contextualSpacing/>
              <w:rPr>
                <w:sz w:val="20"/>
                <w:szCs w:val="20"/>
              </w:rPr>
            </w:pPr>
            <w:r w:rsidRPr="00DB08FA">
              <w:rPr>
                <w:sz w:val="20"/>
                <w:szCs w:val="20"/>
              </w:rPr>
              <w:t xml:space="preserve">9 </w:t>
            </w:r>
          </w:p>
        </w:tc>
        <w:tc>
          <w:tcPr>
            <w:tcW w:w="624" w:type="pct"/>
            <w:tcBorders>
              <w:top w:val="nil"/>
              <w:bottom w:val="nil"/>
            </w:tcBorders>
            <w:noWrap/>
            <w:hideMark/>
          </w:tcPr>
          <w:p w14:paraId="73F15427" w14:textId="0E997C4E" w:rsidR="008A3E05" w:rsidRPr="00DB08FA" w:rsidRDefault="008A3E05" w:rsidP="002C6B7D">
            <w:pPr>
              <w:spacing w:line="300" w:lineRule="auto"/>
              <w:contextualSpacing/>
              <w:rPr>
                <w:sz w:val="20"/>
                <w:szCs w:val="20"/>
              </w:rPr>
            </w:pPr>
            <w:r w:rsidRPr="00DB08FA">
              <w:rPr>
                <w:sz w:val="20"/>
                <w:szCs w:val="20"/>
              </w:rPr>
              <w:t xml:space="preserve">14 </w:t>
            </w:r>
          </w:p>
        </w:tc>
      </w:tr>
      <w:tr w:rsidR="00895921" w:rsidRPr="008A3E05" w14:paraId="04DC1868" w14:textId="77777777" w:rsidTr="00895921">
        <w:trPr>
          <w:trHeight w:val="300"/>
        </w:trPr>
        <w:tc>
          <w:tcPr>
            <w:tcW w:w="391" w:type="pct"/>
            <w:vMerge/>
            <w:tcBorders>
              <w:top w:val="nil"/>
              <w:bottom w:val="nil"/>
            </w:tcBorders>
            <w:hideMark/>
          </w:tcPr>
          <w:p w14:paraId="1D4BB135"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7BDA0AAD" w14:textId="77777777" w:rsidR="008A3E05" w:rsidRPr="00DB08FA" w:rsidRDefault="008A3E05" w:rsidP="008A3E05">
            <w:pPr>
              <w:spacing w:line="300" w:lineRule="auto"/>
              <w:contextualSpacing/>
              <w:rPr>
                <w:sz w:val="20"/>
                <w:szCs w:val="20"/>
              </w:rPr>
            </w:pPr>
            <w:r w:rsidRPr="00DB08FA">
              <w:rPr>
                <w:sz w:val="20"/>
                <w:szCs w:val="20"/>
              </w:rPr>
              <w:t>Module weight</w:t>
            </w:r>
          </w:p>
        </w:tc>
        <w:tc>
          <w:tcPr>
            <w:tcW w:w="469" w:type="pct"/>
            <w:tcBorders>
              <w:top w:val="nil"/>
              <w:bottom w:val="nil"/>
            </w:tcBorders>
            <w:noWrap/>
            <w:hideMark/>
          </w:tcPr>
          <w:p w14:paraId="76D89989"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nil"/>
              <w:bottom w:val="nil"/>
            </w:tcBorders>
            <w:noWrap/>
            <w:hideMark/>
          </w:tcPr>
          <w:p w14:paraId="6E87255C"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nil"/>
            </w:tcBorders>
            <w:noWrap/>
            <w:hideMark/>
          </w:tcPr>
          <w:p w14:paraId="51B13FB8" w14:textId="617B07B2" w:rsidR="008A3E05" w:rsidRPr="00DB08FA" w:rsidRDefault="008A3E05" w:rsidP="002C6B7D">
            <w:pPr>
              <w:spacing w:line="300" w:lineRule="auto"/>
              <w:contextualSpacing/>
              <w:rPr>
                <w:sz w:val="20"/>
                <w:szCs w:val="20"/>
              </w:rPr>
            </w:pPr>
            <w:r w:rsidRPr="00DB08FA">
              <w:rPr>
                <w:sz w:val="20"/>
                <w:szCs w:val="20"/>
              </w:rPr>
              <w:t xml:space="preserve">8 </w:t>
            </w:r>
          </w:p>
        </w:tc>
        <w:tc>
          <w:tcPr>
            <w:tcW w:w="703" w:type="pct"/>
            <w:tcBorders>
              <w:top w:val="nil"/>
              <w:bottom w:val="nil"/>
            </w:tcBorders>
            <w:noWrap/>
            <w:hideMark/>
          </w:tcPr>
          <w:p w14:paraId="17E65515" w14:textId="582B51A9" w:rsidR="008A3E05" w:rsidRPr="00DB08FA" w:rsidRDefault="008A3E05" w:rsidP="002C6B7D">
            <w:pPr>
              <w:spacing w:line="300" w:lineRule="auto"/>
              <w:contextualSpacing/>
              <w:rPr>
                <w:sz w:val="20"/>
                <w:szCs w:val="20"/>
              </w:rPr>
            </w:pPr>
            <w:r w:rsidRPr="00DB08FA">
              <w:rPr>
                <w:sz w:val="20"/>
                <w:szCs w:val="20"/>
              </w:rPr>
              <w:t xml:space="preserve">11 </w:t>
            </w:r>
          </w:p>
        </w:tc>
        <w:tc>
          <w:tcPr>
            <w:tcW w:w="624" w:type="pct"/>
            <w:tcBorders>
              <w:top w:val="nil"/>
              <w:bottom w:val="nil"/>
            </w:tcBorders>
            <w:noWrap/>
            <w:hideMark/>
          </w:tcPr>
          <w:p w14:paraId="7A5AB4EE" w14:textId="69396C76" w:rsidR="008A3E05" w:rsidRPr="00DB08FA" w:rsidRDefault="008A3E05" w:rsidP="002C6B7D">
            <w:pPr>
              <w:spacing w:line="300" w:lineRule="auto"/>
              <w:contextualSpacing/>
              <w:rPr>
                <w:sz w:val="20"/>
                <w:szCs w:val="20"/>
              </w:rPr>
            </w:pPr>
            <w:r w:rsidRPr="00DB08FA">
              <w:rPr>
                <w:sz w:val="20"/>
                <w:szCs w:val="20"/>
              </w:rPr>
              <w:t xml:space="preserve">14 </w:t>
            </w:r>
          </w:p>
        </w:tc>
      </w:tr>
      <w:tr w:rsidR="00895921" w:rsidRPr="008A3E05" w14:paraId="4096C86A" w14:textId="77777777" w:rsidTr="00895921">
        <w:trPr>
          <w:trHeight w:val="300"/>
        </w:trPr>
        <w:tc>
          <w:tcPr>
            <w:tcW w:w="391" w:type="pct"/>
            <w:vMerge/>
            <w:tcBorders>
              <w:top w:val="nil"/>
              <w:bottom w:val="single" w:sz="4" w:space="0" w:color="auto"/>
            </w:tcBorders>
            <w:hideMark/>
          </w:tcPr>
          <w:p w14:paraId="0AA110B2" w14:textId="77777777" w:rsidR="008A3E05" w:rsidRPr="00DB08FA" w:rsidRDefault="008A3E05" w:rsidP="008A3E05">
            <w:pPr>
              <w:spacing w:line="300" w:lineRule="auto"/>
              <w:contextualSpacing/>
              <w:rPr>
                <w:sz w:val="20"/>
                <w:szCs w:val="20"/>
              </w:rPr>
            </w:pPr>
          </w:p>
        </w:tc>
        <w:tc>
          <w:tcPr>
            <w:tcW w:w="1484" w:type="pct"/>
            <w:tcBorders>
              <w:top w:val="nil"/>
              <w:bottom w:val="single" w:sz="4" w:space="0" w:color="auto"/>
            </w:tcBorders>
            <w:noWrap/>
            <w:hideMark/>
          </w:tcPr>
          <w:p w14:paraId="600A3801" w14:textId="77777777" w:rsidR="008A3E05" w:rsidRPr="00DB08FA" w:rsidRDefault="008A3E05" w:rsidP="008A3E05">
            <w:pPr>
              <w:spacing w:line="300" w:lineRule="auto"/>
              <w:contextualSpacing/>
              <w:rPr>
                <w:sz w:val="20"/>
                <w:szCs w:val="20"/>
              </w:rPr>
            </w:pPr>
            <w:r w:rsidRPr="00DB08FA">
              <w:rPr>
                <w:sz w:val="20"/>
                <w:szCs w:val="20"/>
              </w:rPr>
              <w:t>Module quality inspection and test history and result</w:t>
            </w:r>
          </w:p>
        </w:tc>
        <w:tc>
          <w:tcPr>
            <w:tcW w:w="469" w:type="pct"/>
            <w:tcBorders>
              <w:top w:val="nil"/>
              <w:bottom w:val="single" w:sz="4" w:space="0" w:color="auto"/>
            </w:tcBorders>
            <w:noWrap/>
            <w:hideMark/>
          </w:tcPr>
          <w:p w14:paraId="0313792D"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nil"/>
              <w:bottom w:val="single" w:sz="4" w:space="0" w:color="auto"/>
            </w:tcBorders>
            <w:noWrap/>
            <w:hideMark/>
          </w:tcPr>
          <w:p w14:paraId="1D1C5BA9"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single" w:sz="4" w:space="0" w:color="auto"/>
            </w:tcBorders>
            <w:noWrap/>
            <w:hideMark/>
          </w:tcPr>
          <w:p w14:paraId="63F53198" w14:textId="7D6CBEE6" w:rsidR="008A3E05" w:rsidRPr="00DB08FA" w:rsidRDefault="008A3E05" w:rsidP="002C6B7D">
            <w:pPr>
              <w:spacing w:line="300" w:lineRule="auto"/>
              <w:contextualSpacing/>
              <w:rPr>
                <w:sz w:val="20"/>
                <w:szCs w:val="20"/>
              </w:rPr>
            </w:pPr>
            <w:r w:rsidRPr="00DB08FA">
              <w:rPr>
                <w:sz w:val="20"/>
                <w:szCs w:val="20"/>
              </w:rPr>
              <w:t xml:space="preserve">12 </w:t>
            </w:r>
          </w:p>
        </w:tc>
        <w:tc>
          <w:tcPr>
            <w:tcW w:w="703" w:type="pct"/>
            <w:tcBorders>
              <w:top w:val="nil"/>
              <w:bottom w:val="single" w:sz="4" w:space="0" w:color="auto"/>
            </w:tcBorders>
            <w:noWrap/>
            <w:hideMark/>
          </w:tcPr>
          <w:p w14:paraId="507C84D6"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single" w:sz="4" w:space="0" w:color="auto"/>
            </w:tcBorders>
            <w:noWrap/>
            <w:hideMark/>
          </w:tcPr>
          <w:p w14:paraId="5400DFCE" w14:textId="2ABDA46C" w:rsidR="008A3E05" w:rsidRPr="00DB08FA" w:rsidRDefault="008A3E05" w:rsidP="002C6B7D">
            <w:pPr>
              <w:spacing w:line="300" w:lineRule="auto"/>
              <w:contextualSpacing/>
              <w:rPr>
                <w:sz w:val="20"/>
                <w:szCs w:val="20"/>
              </w:rPr>
            </w:pPr>
            <w:r w:rsidRPr="00DB08FA">
              <w:rPr>
                <w:sz w:val="20"/>
                <w:szCs w:val="20"/>
              </w:rPr>
              <w:t xml:space="preserve">13 </w:t>
            </w:r>
          </w:p>
        </w:tc>
      </w:tr>
      <w:tr w:rsidR="00895921" w:rsidRPr="008A3E05" w14:paraId="469A4C10" w14:textId="77777777" w:rsidTr="00895921">
        <w:trPr>
          <w:trHeight w:val="300"/>
        </w:trPr>
        <w:tc>
          <w:tcPr>
            <w:tcW w:w="391" w:type="pct"/>
            <w:vMerge w:val="restart"/>
            <w:tcBorders>
              <w:top w:val="single" w:sz="4" w:space="0" w:color="auto"/>
              <w:bottom w:val="nil"/>
            </w:tcBorders>
            <w:noWrap/>
            <w:vAlign w:val="center"/>
            <w:hideMark/>
          </w:tcPr>
          <w:p w14:paraId="73935788" w14:textId="0E94C3A6" w:rsidR="008A3E05" w:rsidRPr="00DB08FA" w:rsidRDefault="008A3E05" w:rsidP="00DB08FA">
            <w:pPr>
              <w:spacing w:line="300" w:lineRule="auto"/>
              <w:contextualSpacing/>
              <w:jc w:val="center"/>
              <w:rPr>
                <w:sz w:val="20"/>
                <w:szCs w:val="20"/>
              </w:rPr>
            </w:pPr>
            <w:r w:rsidRPr="00DB08FA">
              <w:rPr>
                <w:sz w:val="20"/>
                <w:szCs w:val="20"/>
              </w:rPr>
              <w:t>3</w:t>
            </w:r>
          </w:p>
        </w:tc>
        <w:tc>
          <w:tcPr>
            <w:tcW w:w="1484" w:type="pct"/>
            <w:tcBorders>
              <w:top w:val="single" w:sz="4" w:space="0" w:color="auto"/>
              <w:bottom w:val="nil"/>
            </w:tcBorders>
            <w:noWrap/>
            <w:hideMark/>
          </w:tcPr>
          <w:p w14:paraId="7691F21E" w14:textId="77777777" w:rsidR="008A3E05" w:rsidRPr="00DB08FA" w:rsidRDefault="008A3E05" w:rsidP="008A3E05">
            <w:pPr>
              <w:spacing w:line="300" w:lineRule="auto"/>
              <w:contextualSpacing/>
              <w:rPr>
                <w:b/>
                <w:sz w:val="20"/>
                <w:szCs w:val="20"/>
              </w:rPr>
            </w:pPr>
            <w:r w:rsidRPr="00DB08FA">
              <w:rPr>
                <w:b/>
                <w:sz w:val="20"/>
                <w:szCs w:val="20"/>
              </w:rPr>
              <w:t>Component type</w:t>
            </w:r>
          </w:p>
        </w:tc>
        <w:tc>
          <w:tcPr>
            <w:tcW w:w="469" w:type="pct"/>
            <w:tcBorders>
              <w:top w:val="single" w:sz="4" w:space="0" w:color="auto"/>
              <w:bottom w:val="nil"/>
            </w:tcBorders>
            <w:noWrap/>
            <w:hideMark/>
          </w:tcPr>
          <w:p w14:paraId="58025086" w14:textId="375CD658" w:rsidR="008A3E05" w:rsidRPr="00DB08FA" w:rsidRDefault="008A3E05" w:rsidP="002C6B7D">
            <w:pPr>
              <w:spacing w:line="300" w:lineRule="auto"/>
              <w:contextualSpacing/>
              <w:rPr>
                <w:b/>
                <w:sz w:val="20"/>
                <w:szCs w:val="20"/>
              </w:rPr>
            </w:pPr>
            <w:r w:rsidRPr="00DB08FA">
              <w:rPr>
                <w:b/>
                <w:sz w:val="20"/>
                <w:szCs w:val="20"/>
              </w:rPr>
              <w:t xml:space="preserve">11 </w:t>
            </w:r>
          </w:p>
        </w:tc>
        <w:tc>
          <w:tcPr>
            <w:tcW w:w="546" w:type="pct"/>
            <w:tcBorders>
              <w:top w:val="single" w:sz="4" w:space="0" w:color="auto"/>
              <w:bottom w:val="nil"/>
            </w:tcBorders>
            <w:noWrap/>
            <w:hideMark/>
          </w:tcPr>
          <w:p w14:paraId="6BD8069C" w14:textId="4DFBA66E" w:rsidR="008A3E05" w:rsidRPr="00DB08FA" w:rsidRDefault="008A3E05" w:rsidP="002C6B7D">
            <w:pPr>
              <w:spacing w:line="300" w:lineRule="auto"/>
              <w:contextualSpacing/>
              <w:rPr>
                <w:b/>
                <w:sz w:val="20"/>
                <w:szCs w:val="20"/>
              </w:rPr>
            </w:pPr>
            <w:r w:rsidRPr="00DB08FA">
              <w:rPr>
                <w:b/>
                <w:sz w:val="20"/>
                <w:szCs w:val="20"/>
              </w:rPr>
              <w:t xml:space="preserve">13 </w:t>
            </w:r>
          </w:p>
        </w:tc>
        <w:tc>
          <w:tcPr>
            <w:tcW w:w="782" w:type="pct"/>
            <w:tcBorders>
              <w:top w:val="single" w:sz="4" w:space="0" w:color="auto"/>
              <w:bottom w:val="nil"/>
            </w:tcBorders>
            <w:noWrap/>
            <w:hideMark/>
          </w:tcPr>
          <w:p w14:paraId="59827805" w14:textId="151359A7" w:rsidR="008A3E05" w:rsidRPr="00DB08FA" w:rsidRDefault="008A3E05" w:rsidP="002C6B7D">
            <w:pPr>
              <w:spacing w:line="300" w:lineRule="auto"/>
              <w:contextualSpacing/>
              <w:rPr>
                <w:b/>
                <w:sz w:val="20"/>
                <w:szCs w:val="20"/>
              </w:rPr>
            </w:pPr>
            <w:r w:rsidRPr="00DB08FA">
              <w:rPr>
                <w:b/>
                <w:sz w:val="20"/>
                <w:szCs w:val="20"/>
              </w:rPr>
              <w:t xml:space="preserve">12 </w:t>
            </w:r>
          </w:p>
        </w:tc>
        <w:tc>
          <w:tcPr>
            <w:tcW w:w="703" w:type="pct"/>
            <w:tcBorders>
              <w:top w:val="single" w:sz="4" w:space="0" w:color="auto"/>
              <w:bottom w:val="nil"/>
            </w:tcBorders>
            <w:noWrap/>
            <w:hideMark/>
          </w:tcPr>
          <w:p w14:paraId="7D4340A3" w14:textId="40915DD4" w:rsidR="008A3E05" w:rsidRPr="00DB08FA" w:rsidRDefault="008A3E05" w:rsidP="002C6B7D">
            <w:pPr>
              <w:spacing w:line="300" w:lineRule="auto"/>
              <w:contextualSpacing/>
              <w:rPr>
                <w:b/>
                <w:sz w:val="20"/>
                <w:szCs w:val="20"/>
              </w:rPr>
            </w:pPr>
            <w:r w:rsidRPr="00DB08FA">
              <w:rPr>
                <w:b/>
                <w:sz w:val="20"/>
                <w:szCs w:val="20"/>
              </w:rPr>
              <w:t xml:space="preserve">9 </w:t>
            </w:r>
          </w:p>
        </w:tc>
        <w:tc>
          <w:tcPr>
            <w:tcW w:w="624" w:type="pct"/>
            <w:tcBorders>
              <w:top w:val="single" w:sz="4" w:space="0" w:color="auto"/>
              <w:bottom w:val="nil"/>
            </w:tcBorders>
            <w:noWrap/>
            <w:hideMark/>
          </w:tcPr>
          <w:p w14:paraId="1813B1D7" w14:textId="5DBB7FC0" w:rsidR="008A3E05" w:rsidRPr="00DB08FA" w:rsidRDefault="008A3E05" w:rsidP="002C6B7D">
            <w:pPr>
              <w:spacing w:line="300" w:lineRule="auto"/>
              <w:contextualSpacing/>
              <w:rPr>
                <w:b/>
                <w:sz w:val="20"/>
                <w:szCs w:val="20"/>
              </w:rPr>
            </w:pPr>
            <w:r w:rsidRPr="00DB08FA">
              <w:rPr>
                <w:b/>
                <w:sz w:val="20"/>
                <w:szCs w:val="20"/>
              </w:rPr>
              <w:t xml:space="preserve">13 </w:t>
            </w:r>
          </w:p>
        </w:tc>
      </w:tr>
      <w:tr w:rsidR="00895921" w:rsidRPr="008A3E05" w14:paraId="69EC7591" w14:textId="77777777" w:rsidTr="00895921">
        <w:trPr>
          <w:trHeight w:val="300"/>
        </w:trPr>
        <w:tc>
          <w:tcPr>
            <w:tcW w:w="391" w:type="pct"/>
            <w:vMerge/>
            <w:tcBorders>
              <w:top w:val="nil"/>
              <w:bottom w:val="nil"/>
            </w:tcBorders>
            <w:hideMark/>
          </w:tcPr>
          <w:p w14:paraId="2864DC2E"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405F866F" w14:textId="77777777" w:rsidR="008A3E05" w:rsidRPr="00DB08FA" w:rsidRDefault="008A3E05" w:rsidP="008A3E05">
            <w:pPr>
              <w:spacing w:line="300" w:lineRule="auto"/>
              <w:contextualSpacing/>
              <w:rPr>
                <w:sz w:val="20"/>
                <w:szCs w:val="20"/>
              </w:rPr>
            </w:pPr>
            <w:r w:rsidRPr="00DB08FA">
              <w:rPr>
                <w:sz w:val="20"/>
                <w:szCs w:val="20"/>
              </w:rPr>
              <w:t>Component subtype</w:t>
            </w:r>
          </w:p>
        </w:tc>
        <w:tc>
          <w:tcPr>
            <w:tcW w:w="469" w:type="pct"/>
            <w:tcBorders>
              <w:top w:val="nil"/>
              <w:bottom w:val="nil"/>
            </w:tcBorders>
            <w:noWrap/>
            <w:hideMark/>
          </w:tcPr>
          <w:p w14:paraId="2BB5333B" w14:textId="0E1979AA" w:rsidR="008A3E05" w:rsidRPr="00DB08FA" w:rsidRDefault="008A3E05" w:rsidP="002C6B7D">
            <w:pPr>
              <w:spacing w:line="300" w:lineRule="auto"/>
              <w:contextualSpacing/>
              <w:rPr>
                <w:sz w:val="20"/>
                <w:szCs w:val="20"/>
              </w:rPr>
            </w:pPr>
            <w:r w:rsidRPr="00DB08FA">
              <w:rPr>
                <w:sz w:val="20"/>
                <w:szCs w:val="20"/>
              </w:rPr>
              <w:t xml:space="preserve">10 </w:t>
            </w:r>
          </w:p>
        </w:tc>
        <w:tc>
          <w:tcPr>
            <w:tcW w:w="546" w:type="pct"/>
            <w:tcBorders>
              <w:top w:val="nil"/>
              <w:bottom w:val="nil"/>
            </w:tcBorders>
            <w:noWrap/>
            <w:hideMark/>
          </w:tcPr>
          <w:p w14:paraId="617B2F48" w14:textId="2806D626" w:rsidR="008A3E05" w:rsidRPr="00DB08FA" w:rsidRDefault="008A3E05" w:rsidP="002C6B7D">
            <w:pPr>
              <w:spacing w:line="300" w:lineRule="auto"/>
              <w:contextualSpacing/>
              <w:rPr>
                <w:sz w:val="20"/>
                <w:szCs w:val="20"/>
              </w:rPr>
            </w:pPr>
            <w:r w:rsidRPr="00DB08FA">
              <w:rPr>
                <w:sz w:val="20"/>
                <w:szCs w:val="20"/>
              </w:rPr>
              <w:t xml:space="preserve">12 </w:t>
            </w:r>
          </w:p>
        </w:tc>
        <w:tc>
          <w:tcPr>
            <w:tcW w:w="782" w:type="pct"/>
            <w:tcBorders>
              <w:top w:val="nil"/>
              <w:bottom w:val="nil"/>
            </w:tcBorders>
            <w:noWrap/>
            <w:hideMark/>
          </w:tcPr>
          <w:p w14:paraId="4DD1B69F" w14:textId="347ED45A" w:rsidR="008A3E05" w:rsidRPr="00DB08FA" w:rsidRDefault="008A3E05" w:rsidP="002C6B7D">
            <w:pPr>
              <w:spacing w:line="300" w:lineRule="auto"/>
              <w:contextualSpacing/>
              <w:rPr>
                <w:sz w:val="20"/>
                <w:szCs w:val="20"/>
              </w:rPr>
            </w:pPr>
            <w:r w:rsidRPr="00DB08FA">
              <w:rPr>
                <w:sz w:val="20"/>
                <w:szCs w:val="20"/>
              </w:rPr>
              <w:t xml:space="preserve">7 </w:t>
            </w:r>
          </w:p>
        </w:tc>
        <w:tc>
          <w:tcPr>
            <w:tcW w:w="703" w:type="pct"/>
            <w:tcBorders>
              <w:top w:val="nil"/>
              <w:bottom w:val="nil"/>
            </w:tcBorders>
            <w:noWrap/>
            <w:hideMark/>
          </w:tcPr>
          <w:p w14:paraId="0157C6F6" w14:textId="1340D5F5" w:rsidR="008A3E05" w:rsidRPr="00DB08FA" w:rsidRDefault="008A3E05" w:rsidP="002C6B7D">
            <w:pPr>
              <w:spacing w:line="300" w:lineRule="auto"/>
              <w:contextualSpacing/>
              <w:rPr>
                <w:sz w:val="20"/>
                <w:szCs w:val="20"/>
              </w:rPr>
            </w:pPr>
            <w:r w:rsidRPr="00DB08FA">
              <w:rPr>
                <w:sz w:val="20"/>
                <w:szCs w:val="20"/>
              </w:rPr>
              <w:t xml:space="preserve">7 </w:t>
            </w:r>
          </w:p>
        </w:tc>
        <w:tc>
          <w:tcPr>
            <w:tcW w:w="624" w:type="pct"/>
            <w:tcBorders>
              <w:top w:val="nil"/>
              <w:bottom w:val="nil"/>
            </w:tcBorders>
            <w:noWrap/>
            <w:hideMark/>
          </w:tcPr>
          <w:p w14:paraId="1F786CA3" w14:textId="799381A2" w:rsidR="008A3E05" w:rsidRPr="00DB08FA" w:rsidRDefault="008A3E05" w:rsidP="002C6B7D">
            <w:pPr>
              <w:spacing w:line="300" w:lineRule="auto"/>
              <w:contextualSpacing/>
              <w:rPr>
                <w:sz w:val="20"/>
                <w:szCs w:val="20"/>
              </w:rPr>
            </w:pPr>
            <w:r w:rsidRPr="00DB08FA">
              <w:rPr>
                <w:sz w:val="20"/>
                <w:szCs w:val="20"/>
              </w:rPr>
              <w:t xml:space="preserve">10 </w:t>
            </w:r>
          </w:p>
        </w:tc>
      </w:tr>
      <w:tr w:rsidR="00895921" w:rsidRPr="008A3E05" w14:paraId="3F453C3D" w14:textId="77777777" w:rsidTr="00895921">
        <w:trPr>
          <w:trHeight w:val="300"/>
        </w:trPr>
        <w:tc>
          <w:tcPr>
            <w:tcW w:w="391" w:type="pct"/>
            <w:vMerge/>
            <w:tcBorders>
              <w:top w:val="nil"/>
              <w:bottom w:val="nil"/>
            </w:tcBorders>
            <w:hideMark/>
          </w:tcPr>
          <w:p w14:paraId="2F67248A"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22F190A9" w14:textId="77777777" w:rsidR="008A3E05" w:rsidRPr="00DB08FA" w:rsidRDefault="008A3E05" w:rsidP="008A3E05">
            <w:pPr>
              <w:spacing w:line="300" w:lineRule="auto"/>
              <w:contextualSpacing/>
              <w:rPr>
                <w:sz w:val="20"/>
                <w:szCs w:val="20"/>
              </w:rPr>
            </w:pPr>
            <w:r w:rsidRPr="00DB08FA">
              <w:rPr>
                <w:sz w:val="20"/>
                <w:szCs w:val="20"/>
              </w:rPr>
              <w:t>Component material</w:t>
            </w:r>
          </w:p>
        </w:tc>
        <w:tc>
          <w:tcPr>
            <w:tcW w:w="469" w:type="pct"/>
            <w:tcBorders>
              <w:top w:val="nil"/>
              <w:bottom w:val="nil"/>
            </w:tcBorders>
            <w:noWrap/>
            <w:hideMark/>
          </w:tcPr>
          <w:p w14:paraId="284764A9"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nil"/>
              <w:bottom w:val="nil"/>
            </w:tcBorders>
            <w:noWrap/>
            <w:hideMark/>
          </w:tcPr>
          <w:p w14:paraId="55ED62E3" w14:textId="400E41B7" w:rsidR="008A3E05" w:rsidRPr="00DB08FA" w:rsidRDefault="008A3E05" w:rsidP="002C6B7D">
            <w:pPr>
              <w:spacing w:line="300" w:lineRule="auto"/>
              <w:contextualSpacing/>
              <w:rPr>
                <w:sz w:val="20"/>
                <w:szCs w:val="20"/>
              </w:rPr>
            </w:pPr>
            <w:r w:rsidRPr="00DB08FA">
              <w:rPr>
                <w:sz w:val="20"/>
                <w:szCs w:val="20"/>
              </w:rPr>
              <w:t xml:space="preserve">10 </w:t>
            </w:r>
          </w:p>
        </w:tc>
        <w:tc>
          <w:tcPr>
            <w:tcW w:w="782" w:type="pct"/>
            <w:tcBorders>
              <w:top w:val="nil"/>
              <w:bottom w:val="nil"/>
            </w:tcBorders>
            <w:noWrap/>
            <w:hideMark/>
          </w:tcPr>
          <w:p w14:paraId="0EF780D9" w14:textId="70FFB3A8" w:rsidR="008A3E05" w:rsidRPr="00DB08FA" w:rsidRDefault="008A3E05" w:rsidP="002C6B7D">
            <w:pPr>
              <w:spacing w:line="300" w:lineRule="auto"/>
              <w:contextualSpacing/>
              <w:rPr>
                <w:sz w:val="20"/>
                <w:szCs w:val="20"/>
              </w:rPr>
            </w:pPr>
            <w:r w:rsidRPr="00DB08FA">
              <w:rPr>
                <w:sz w:val="20"/>
                <w:szCs w:val="20"/>
              </w:rPr>
              <w:t xml:space="preserve">11 </w:t>
            </w:r>
          </w:p>
        </w:tc>
        <w:tc>
          <w:tcPr>
            <w:tcW w:w="703" w:type="pct"/>
            <w:tcBorders>
              <w:top w:val="nil"/>
              <w:bottom w:val="nil"/>
            </w:tcBorders>
            <w:noWrap/>
            <w:hideMark/>
          </w:tcPr>
          <w:p w14:paraId="4816CB44"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nil"/>
            </w:tcBorders>
            <w:noWrap/>
            <w:hideMark/>
          </w:tcPr>
          <w:p w14:paraId="2D80BFA7" w14:textId="67952CEC" w:rsidR="008A3E05" w:rsidRPr="00DB08FA" w:rsidRDefault="008A3E05" w:rsidP="002C6B7D">
            <w:pPr>
              <w:spacing w:line="300" w:lineRule="auto"/>
              <w:contextualSpacing/>
              <w:rPr>
                <w:sz w:val="20"/>
                <w:szCs w:val="20"/>
              </w:rPr>
            </w:pPr>
            <w:r w:rsidRPr="00DB08FA">
              <w:rPr>
                <w:sz w:val="20"/>
                <w:szCs w:val="20"/>
              </w:rPr>
              <w:t xml:space="preserve">8 </w:t>
            </w:r>
          </w:p>
        </w:tc>
      </w:tr>
      <w:tr w:rsidR="00895921" w:rsidRPr="008A3E05" w14:paraId="248ED6CB" w14:textId="77777777" w:rsidTr="00895921">
        <w:trPr>
          <w:trHeight w:val="300"/>
        </w:trPr>
        <w:tc>
          <w:tcPr>
            <w:tcW w:w="391" w:type="pct"/>
            <w:vMerge/>
            <w:tcBorders>
              <w:top w:val="nil"/>
              <w:bottom w:val="nil"/>
            </w:tcBorders>
            <w:hideMark/>
          </w:tcPr>
          <w:p w14:paraId="5E24D071"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455D688D" w14:textId="77777777" w:rsidR="008A3E05" w:rsidRPr="00DB08FA" w:rsidRDefault="008A3E05" w:rsidP="008A3E05">
            <w:pPr>
              <w:spacing w:line="300" w:lineRule="auto"/>
              <w:contextualSpacing/>
              <w:rPr>
                <w:sz w:val="20"/>
                <w:szCs w:val="20"/>
              </w:rPr>
            </w:pPr>
            <w:r w:rsidRPr="00DB08FA">
              <w:rPr>
                <w:sz w:val="20"/>
                <w:szCs w:val="20"/>
              </w:rPr>
              <w:t>Component description</w:t>
            </w:r>
          </w:p>
        </w:tc>
        <w:tc>
          <w:tcPr>
            <w:tcW w:w="469" w:type="pct"/>
            <w:tcBorders>
              <w:top w:val="nil"/>
              <w:bottom w:val="nil"/>
            </w:tcBorders>
            <w:noWrap/>
            <w:hideMark/>
          </w:tcPr>
          <w:p w14:paraId="2B80B979" w14:textId="67BCDD4B" w:rsidR="008A3E05" w:rsidRPr="00DB08FA" w:rsidRDefault="008A3E05" w:rsidP="002C6B7D">
            <w:pPr>
              <w:spacing w:line="300" w:lineRule="auto"/>
              <w:contextualSpacing/>
              <w:rPr>
                <w:sz w:val="20"/>
                <w:szCs w:val="20"/>
              </w:rPr>
            </w:pPr>
            <w:r w:rsidRPr="00DB08FA">
              <w:rPr>
                <w:sz w:val="20"/>
                <w:szCs w:val="20"/>
              </w:rPr>
              <w:t xml:space="preserve">6 </w:t>
            </w:r>
          </w:p>
        </w:tc>
        <w:tc>
          <w:tcPr>
            <w:tcW w:w="546" w:type="pct"/>
            <w:tcBorders>
              <w:top w:val="nil"/>
              <w:bottom w:val="nil"/>
            </w:tcBorders>
            <w:noWrap/>
            <w:hideMark/>
          </w:tcPr>
          <w:p w14:paraId="04581F0B"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nil"/>
            </w:tcBorders>
            <w:noWrap/>
            <w:hideMark/>
          </w:tcPr>
          <w:p w14:paraId="43AB926E"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tcBorders>
              <w:top w:val="nil"/>
              <w:bottom w:val="nil"/>
            </w:tcBorders>
            <w:noWrap/>
            <w:hideMark/>
          </w:tcPr>
          <w:p w14:paraId="281D70F6"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nil"/>
            </w:tcBorders>
            <w:noWrap/>
            <w:hideMark/>
          </w:tcPr>
          <w:p w14:paraId="0C834F88"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4F7E4994" w14:textId="77777777" w:rsidTr="00895921">
        <w:trPr>
          <w:trHeight w:val="300"/>
        </w:trPr>
        <w:tc>
          <w:tcPr>
            <w:tcW w:w="391" w:type="pct"/>
            <w:vMerge/>
            <w:tcBorders>
              <w:top w:val="nil"/>
              <w:bottom w:val="nil"/>
            </w:tcBorders>
            <w:hideMark/>
          </w:tcPr>
          <w:p w14:paraId="16D3010A" w14:textId="77777777" w:rsidR="008A3E05" w:rsidRPr="00DB08FA" w:rsidRDefault="008A3E05" w:rsidP="008A3E05">
            <w:pPr>
              <w:spacing w:line="300" w:lineRule="auto"/>
              <w:contextualSpacing/>
              <w:rPr>
                <w:sz w:val="20"/>
                <w:szCs w:val="20"/>
              </w:rPr>
            </w:pPr>
          </w:p>
        </w:tc>
        <w:tc>
          <w:tcPr>
            <w:tcW w:w="1484" w:type="pct"/>
            <w:tcBorders>
              <w:top w:val="nil"/>
              <w:bottom w:val="nil"/>
            </w:tcBorders>
            <w:noWrap/>
            <w:hideMark/>
          </w:tcPr>
          <w:p w14:paraId="37DBA790" w14:textId="77777777" w:rsidR="008A3E05" w:rsidRPr="00DB08FA" w:rsidRDefault="008A3E05" w:rsidP="008A3E05">
            <w:pPr>
              <w:spacing w:line="300" w:lineRule="auto"/>
              <w:contextualSpacing/>
              <w:rPr>
                <w:sz w:val="20"/>
                <w:szCs w:val="20"/>
              </w:rPr>
            </w:pPr>
            <w:r w:rsidRPr="00DB08FA">
              <w:rPr>
                <w:sz w:val="20"/>
                <w:szCs w:val="20"/>
              </w:rPr>
              <w:t>Component quality inspection and test history and result</w:t>
            </w:r>
          </w:p>
        </w:tc>
        <w:tc>
          <w:tcPr>
            <w:tcW w:w="469" w:type="pct"/>
            <w:tcBorders>
              <w:top w:val="nil"/>
              <w:bottom w:val="nil"/>
            </w:tcBorders>
            <w:noWrap/>
            <w:hideMark/>
          </w:tcPr>
          <w:p w14:paraId="00B80B5E" w14:textId="320A3098" w:rsidR="008A3E05" w:rsidRPr="00DB08FA" w:rsidRDefault="008A3E05" w:rsidP="002C6B7D">
            <w:pPr>
              <w:spacing w:line="300" w:lineRule="auto"/>
              <w:contextualSpacing/>
              <w:rPr>
                <w:sz w:val="20"/>
                <w:szCs w:val="20"/>
              </w:rPr>
            </w:pPr>
            <w:r w:rsidRPr="00DB08FA">
              <w:rPr>
                <w:sz w:val="20"/>
                <w:szCs w:val="20"/>
              </w:rPr>
              <w:t xml:space="preserve">8 </w:t>
            </w:r>
          </w:p>
        </w:tc>
        <w:tc>
          <w:tcPr>
            <w:tcW w:w="546" w:type="pct"/>
            <w:tcBorders>
              <w:top w:val="nil"/>
              <w:bottom w:val="nil"/>
            </w:tcBorders>
            <w:noWrap/>
            <w:hideMark/>
          </w:tcPr>
          <w:p w14:paraId="2F98D6A3"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nil"/>
              <w:bottom w:val="nil"/>
            </w:tcBorders>
            <w:noWrap/>
            <w:hideMark/>
          </w:tcPr>
          <w:p w14:paraId="156EFB9E" w14:textId="44BCE483" w:rsidR="008A3E05" w:rsidRPr="00DB08FA" w:rsidRDefault="008A3E05" w:rsidP="002C6B7D">
            <w:pPr>
              <w:spacing w:line="300" w:lineRule="auto"/>
              <w:contextualSpacing/>
              <w:rPr>
                <w:sz w:val="20"/>
                <w:szCs w:val="20"/>
              </w:rPr>
            </w:pPr>
            <w:r w:rsidRPr="00DB08FA">
              <w:rPr>
                <w:sz w:val="20"/>
                <w:szCs w:val="20"/>
              </w:rPr>
              <w:t xml:space="preserve">12 </w:t>
            </w:r>
          </w:p>
        </w:tc>
        <w:tc>
          <w:tcPr>
            <w:tcW w:w="703" w:type="pct"/>
            <w:tcBorders>
              <w:top w:val="nil"/>
              <w:bottom w:val="nil"/>
            </w:tcBorders>
            <w:noWrap/>
            <w:hideMark/>
          </w:tcPr>
          <w:p w14:paraId="5DB7978E"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nil"/>
            </w:tcBorders>
            <w:noWrap/>
            <w:hideMark/>
          </w:tcPr>
          <w:p w14:paraId="673DF8CA" w14:textId="3D76D471" w:rsidR="008A3E05" w:rsidRPr="00DB08FA" w:rsidRDefault="008A3E05" w:rsidP="002C6B7D">
            <w:pPr>
              <w:spacing w:line="300" w:lineRule="auto"/>
              <w:contextualSpacing/>
              <w:rPr>
                <w:sz w:val="20"/>
                <w:szCs w:val="20"/>
              </w:rPr>
            </w:pPr>
            <w:r w:rsidRPr="00DB08FA">
              <w:rPr>
                <w:sz w:val="20"/>
                <w:szCs w:val="20"/>
              </w:rPr>
              <w:t xml:space="preserve">10 </w:t>
            </w:r>
          </w:p>
        </w:tc>
      </w:tr>
      <w:tr w:rsidR="00895921" w:rsidRPr="008A3E05" w14:paraId="5931DBE8" w14:textId="77777777" w:rsidTr="00895921">
        <w:trPr>
          <w:trHeight w:val="300"/>
        </w:trPr>
        <w:tc>
          <w:tcPr>
            <w:tcW w:w="391" w:type="pct"/>
            <w:vMerge/>
            <w:tcBorders>
              <w:top w:val="nil"/>
              <w:bottom w:val="single" w:sz="4" w:space="0" w:color="auto"/>
            </w:tcBorders>
            <w:hideMark/>
          </w:tcPr>
          <w:p w14:paraId="3AD997B2" w14:textId="77777777" w:rsidR="008A3E05" w:rsidRPr="00DB08FA" w:rsidRDefault="008A3E05" w:rsidP="008A3E05">
            <w:pPr>
              <w:spacing w:line="300" w:lineRule="auto"/>
              <w:contextualSpacing/>
              <w:rPr>
                <w:sz w:val="20"/>
                <w:szCs w:val="20"/>
              </w:rPr>
            </w:pPr>
          </w:p>
        </w:tc>
        <w:tc>
          <w:tcPr>
            <w:tcW w:w="1484" w:type="pct"/>
            <w:tcBorders>
              <w:top w:val="nil"/>
              <w:bottom w:val="single" w:sz="4" w:space="0" w:color="auto"/>
            </w:tcBorders>
            <w:noWrap/>
            <w:hideMark/>
          </w:tcPr>
          <w:p w14:paraId="489D54D7" w14:textId="77777777" w:rsidR="008A3E05" w:rsidRPr="00DB08FA" w:rsidRDefault="008A3E05" w:rsidP="008A3E05">
            <w:pPr>
              <w:spacing w:line="300" w:lineRule="auto"/>
              <w:contextualSpacing/>
              <w:rPr>
                <w:sz w:val="20"/>
                <w:szCs w:val="20"/>
              </w:rPr>
            </w:pPr>
            <w:r w:rsidRPr="00DB08FA">
              <w:rPr>
                <w:sz w:val="20"/>
                <w:szCs w:val="20"/>
              </w:rPr>
              <w:t>Component classification code</w:t>
            </w:r>
          </w:p>
        </w:tc>
        <w:tc>
          <w:tcPr>
            <w:tcW w:w="469" w:type="pct"/>
            <w:tcBorders>
              <w:top w:val="nil"/>
              <w:bottom w:val="single" w:sz="4" w:space="0" w:color="auto"/>
            </w:tcBorders>
            <w:noWrap/>
            <w:hideMark/>
          </w:tcPr>
          <w:p w14:paraId="56CC9964"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nil"/>
              <w:bottom w:val="single" w:sz="4" w:space="0" w:color="auto"/>
            </w:tcBorders>
            <w:noWrap/>
            <w:hideMark/>
          </w:tcPr>
          <w:p w14:paraId="022570A4" w14:textId="377F4E4E" w:rsidR="008A3E05" w:rsidRPr="00DB08FA" w:rsidRDefault="008A3E05" w:rsidP="002C6B7D">
            <w:pPr>
              <w:spacing w:line="300" w:lineRule="auto"/>
              <w:contextualSpacing/>
              <w:rPr>
                <w:sz w:val="20"/>
                <w:szCs w:val="20"/>
              </w:rPr>
            </w:pPr>
            <w:r w:rsidRPr="00DB08FA">
              <w:rPr>
                <w:sz w:val="20"/>
                <w:szCs w:val="20"/>
              </w:rPr>
              <w:t xml:space="preserve">8 </w:t>
            </w:r>
          </w:p>
        </w:tc>
        <w:tc>
          <w:tcPr>
            <w:tcW w:w="782" w:type="pct"/>
            <w:tcBorders>
              <w:top w:val="nil"/>
              <w:bottom w:val="single" w:sz="4" w:space="0" w:color="auto"/>
            </w:tcBorders>
            <w:noWrap/>
            <w:hideMark/>
          </w:tcPr>
          <w:p w14:paraId="715EF8D9"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tcBorders>
              <w:top w:val="nil"/>
              <w:bottom w:val="single" w:sz="4" w:space="0" w:color="auto"/>
            </w:tcBorders>
            <w:noWrap/>
            <w:hideMark/>
          </w:tcPr>
          <w:p w14:paraId="637DA2A8"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nil"/>
              <w:bottom w:val="single" w:sz="4" w:space="0" w:color="auto"/>
            </w:tcBorders>
            <w:noWrap/>
            <w:hideMark/>
          </w:tcPr>
          <w:p w14:paraId="65D5E151"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340D546B" w14:textId="77777777" w:rsidTr="00895921">
        <w:trPr>
          <w:trHeight w:val="300"/>
        </w:trPr>
        <w:tc>
          <w:tcPr>
            <w:tcW w:w="391" w:type="pct"/>
            <w:vMerge w:val="restart"/>
            <w:tcBorders>
              <w:top w:val="single" w:sz="4" w:space="0" w:color="auto"/>
            </w:tcBorders>
            <w:noWrap/>
            <w:vAlign w:val="center"/>
            <w:hideMark/>
          </w:tcPr>
          <w:p w14:paraId="68CE3A4E" w14:textId="6B942BB5" w:rsidR="008A3E05" w:rsidRPr="00DB08FA" w:rsidRDefault="008A3E05" w:rsidP="00895921">
            <w:pPr>
              <w:spacing w:line="300" w:lineRule="auto"/>
              <w:contextualSpacing/>
              <w:jc w:val="center"/>
              <w:rPr>
                <w:sz w:val="20"/>
                <w:szCs w:val="20"/>
              </w:rPr>
            </w:pPr>
            <w:r w:rsidRPr="00DB08FA">
              <w:rPr>
                <w:sz w:val="20"/>
                <w:szCs w:val="20"/>
              </w:rPr>
              <w:t>Addition</w:t>
            </w:r>
            <w:r w:rsidR="00895921">
              <w:rPr>
                <w:sz w:val="20"/>
                <w:szCs w:val="20"/>
              </w:rPr>
              <w:t>al</w:t>
            </w:r>
          </w:p>
        </w:tc>
        <w:tc>
          <w:tcPr>
            <w:tcW w:w="1484" w:type="pct"/>
            <w:tcBorders>
              <w:top w:val="single" w:sz="4" w:space="0" w:color="auto"/>
            </w:tcBorders>
            <w:noWrap/>
            <w:hideMark/>
          </w:tcPr>
          <w:p w14:paraId="4A9FB92C" w14:textId="77777777" w:rsidR="008A3E05" w:rsidRPr="00DB08FA" w:rsidRDefault="008A3E05" w:rsidP="008A3E05">
            <w:pPr>
              <w:spacing w:line="300" w:lineRule="auto"/>
              <w:contextualSpacing/>
              <w:rPr>
                <w:sz w:val="20"/>
                <w:szCs w:val="20"/>
              </w:rPr>
            </w:pPr>
            <w:r w:rsidRPr="00DB08FA">
              <w:rPr>
                <w:sz w:val="20"/>
                <w:szCs w:val="20"/>
              </w:rPr>
              <w:t>Product sequential number</w:t>
            </w:r>
          </w:p>
        </w:tc>
        <w:tc>
          <w:tcPr>
            <w:tcW w:w="469" w:type="pct"/>
            <w:tcBorders>
              <w:top w:val="single" w:sz="4" w:space="0" w:color="auto"/>
            </w:tcBorders>
            <w:noWrap/>
            <w:hideMark/>
          </w:tcPr>
          <w:p w14:paraId="6C8FA9F8"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tcBorders>
              <w:top w:val="single" w:sz="4" w:space="0" w:color="auto"/>
            </w:tcBorders>
            <w:noWrap/>
            <w:hideMark/>
          </w:tcPr>
          <w:p w14:paraId="5E7878E4"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tcBorders>
              <w:top w:val="single" w:sz="4" w:space="0" w:color="auto"/>
            </w:tcBorders>
            <w:noWrap/>
            <w:hideMark/>
          </w:tcPr>
          <w:p w14:paraId="4EC2AEF3" w14:textId="28713653" w:rsidR="008A3E05" w:rsidRPr="00DB08FA" w:rsidRDefault="008A3E05" w:rsidP="002C6B7D">
            <w:pPr>
              <w:spacing w:line="300" w:lineRule="auto"/>
              <w:contextualSpacing/>
              <w:rPr>
                <w:sz w:val="20"/>
                <w:szCs w:val="20"/>
              </w:rPr>
            </w:pPr>
            <w:r w:rsidRPr="00DB08FA">
              <w:rPr>
                <w:sz w:val="20"/>
                <w:szCs w:val="20"/>
              </w:rPr>
              <w:t xml:space="preserve">11 </w:t>
            </w:r>
          </w:p>
        </w:tc>
        <w:tc>
          <w:tcPr>
            <w:tcW w:w="703" w:type="pct"/>
            <w:tcBorders>
              <w:top w:val="single" w:sz="4" w:space="0" w:color="auto"/>
            </w:tcBorders>
            <w:noWrap/>
            <w:hideMark/>
          </w:tcPr>
          <w:p w14:paraId="1DBE7E3D"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tcBorders>
              <w:top w:val="single" w:sz="4" w:space="0" w:color="auto"/>
            </w:tcBorders>
            <w:noWrap/>
            <w:hideMark/>
          </w:tcPr>
          <w:p w14:paraId="2FFDBB75"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54F0E070" w14:textId="77777777" w:rsidTr="00895921">
        <w:trPr>
          <w:trHeight w:val="300"/>
        </w:trPr>
        <w:tc>
          <w:tcPr>
            <w:tcW w:w="391" w:type="pct"/>
            <w:vMerge/>
            <w:hideMark/>
          </w:tcPr>
          <w:p w14:paraId="7E6C4956" w14:textId="77777777" w:rsidR="008A3E05" w:rsidRPr="00DB08FA" w:rsidRDefault="008A3E05" w:rsidP="008A3E05">
            <w:pPr>
              <w:spacing w:line="300" w:lineRule="auto"/>
              <w:contextualSpacing/>
              <w:rPr>
                <w:sz w:val="20"/>
                <w:szCs w:val="20"/>
              </w:rPr>
            </w:pPr>
          </w:p>
        </w:tc>
        <w:tc>
          <w:tcPr>
            <w:tcW w:w="1484" w:type="pct"/>
            <w:noWrap/>
            <w:hideMark/>
          </w:tcPr>
          <w:p w14:paraId="1B46587D" w14:textId="77777777" w:rsidR="008A3E05" w:rsidRPr="00DB08FA" w:rsidRDefault="008A3E05" w:rsidP="008A3E05">
            <w:pPr>
              <w:spacing w:line="300" w:lineRule="auto"/>
              <w:contextualSpacing/>
              <w:rPr>
                <w:sz w:val="20"/>
                <w:szCs w:val="20"/>
              </w:rPr>
            </w:pPr>
            <w:r w:rsidRPr="00DB08FA">
              <w:rPr>
                <w:sz w:val="20"/>
                <w:szCs w:val="20"/>
              </w:rPr>
              <w:t>Product acceptance date</w:t>
            </w:r>
          </w:p>
        </w:tc>
        <w:tc>
          <w:tcPr>
            <w:tcW w:w="469" w:type="pct"/>
            <w:noWrap/>
            <w:hideMark/>
          </w:tcPr>
          <w:p w14:paraId="74BD6AC7"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21B65D6A"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6C2A6E91" w14:textId="13E94C94" w:rsidR="008A3E05" w:rsidRPr="00DB08FA" w:rsidRDefault="008A3E05" w:rsidP="002C6B7D">
            <w:pPr>
              <w:spacing w:line="300" w:lineRule="auto"/>
              <w:contextualSpacing/>
              <w:rPr>
                <w:sz w:val="20"/>
                <w:szCs w:val="20"/>
              </w:rPr>
            </w:pPr>
            <w:r w:rsidRPr="00DB08FA">
              <w:rPr>
                <w:sz w:val="20"/>
                <w:szCs w:val="20"/>
              </w:rPr>
              <w:t xml:space="preserve">10 </w:t>
            </w:r>
          </w:p>
        </w:tc>
        <w:tc>
          <w:tcPr>
            <w:tcW w:w="703" w:type="pct"/>
            <w:noWrap/>
            <w:hideMark/>
          </w:tcPr>
          <w:p w14:paraId="32E0A052"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6E733623"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5A50B4CF" w14:textId="77777777" w:rsidTr="00895921">
        <w:trPr>
          <w:trHeight w:val="300"/>
        </w:trPr>
        <w:tc>
          <w:tcPr>
            <w:tcW w:w="391" w:type="pct"/>
            <w:vMerge/>
            <w:hideMark/>
          </w:tcPr>
          <w:p w14:paraId="37DF0F1E" w14:textId="77777777" w:rsidR="008A3E05" w:rsidRPr="00DB08FA" w:rsidRDefault="008A3E05" w:rsidP="008A3E05">
            <w:pPr>
              <w:spacing w:line="300" w:lineRule="auto"/>
              <w:contextualSpacing/>
              <w:rPr>
                <w:sz w:val="20"/>
                <w:szCs w:val="20"/>
              </w:rPr>
            </w:pPr>
          </w:p>
        </w:tc>
        <w:tc>
          <w:tcPr>
            <w:tcW w:w="1484" w:type="pct"/>
            <w:noWrap/>
            <w:hideMark/>
          </w:tcPr>
          <w:p w14:paraId="0353B0FE" w14:textId="77777777" w:rsidR="008A3E05" w:rsidRPr="00DB08FA" w:rsidRDefault="008A3E05" w:rsidP="008A3E05">
            <w:pPr>
              <w:spacing w:line="300" w:lineRule="auto"/>
              <w:contextualSpacing/>
              <w:rPr>
                <w:sz w:val="20"/>
                <w:szCs w:val="20"/>
              </w:rPr>
            </w:pPr>
            <w:r w:rsidRPr="00DB08FA">
              <w:rPr>
                <w:sz w:val="20"/>
                <w:szCs w:val="20"/>
              </w:rPr>
              <w:t>Mold type</w:t>
            </w:r>
          </w:p>
        </w:tc>
        <w:tc>
          <w:tcPr>
            <w:tcW w:w="469" w:type="pct"/>
            <w:noWrap/>
            <w:hideMark/>
          </w:tcPr>
          <w:p w14:paraId="3CB9B180"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3ADB624E"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0D571CE9" w14:textId="3825031E" w:rsidR="008A3E05" w:rsidRPr="00DB08FA" w:rsidRDefault="008A3E05" w:rsidP="002C6B7D">
            <w:pPr>
              <w:spacing w:line="300" w:lineRule="auto"/>
              <w:contextualSpacing/>
              <w:rPr>
                <w:sz w:val="20"/>
                <w:szCs w:val="20"/>
              </w:rPr>
            </w:pPr>
            <w:r w:rsidRPr="00DB08FA">
              <w:rPr>
                <w:sz w:val="20"/>
                <w:szCs w:val="20"/>
              </w:rPr>
              <w:t xml:space="preserve">10 </w:t>
            </w:r>
          </w:p>
        </w:tc>
        <w:tc>
          <w:tcPr>
            <w:tcW w:w="703" w:type="pct"/>
            <w:noWrap/>
            <w:hideMark/>
          </w:tcPr>
          <w:p w14:paraId="61FCD090"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3ADA0DD0"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57D58514" w14:textId="77777777" w:rsidTr="00895921">
        <w:trPr>
          <w:trHeight w:val="300"/>
        </w:trPr>
        <w:tc>
          <w:tcPr>
            <w:tcW w:w="391" w:type="pct"/>
            <w:vMerge/>
            <w:hideMark/>
          </w:tcPr>
          <w:p w14:paraId="653557A4" w14:textId="77777777" w:rsidR="008A3E05" w:rsidRPr="00DB08FA" w:rsidRDefault="008A3E05" w:rsidP="008A3E05">
            <w:pPr>
              <w:spacing w:line="300" w:lineRule="auto"/>
              <w:contextualSpacing/>
              <w:rPr>
                <w:sz w:val="20"/>
                <w:szCs w:val="20"/>
              </w:rPr>
            </w:pPr>
          </w:p>
        </w:tc>
        <w:tc>
          <w:tcPr>
            <w:tcW w:w="1484" w:type="pct"/>
            <w:noWrap/>
            <w:hideMark/>
          </w:tcPr>
          <w:p w14:paraId="4A7024BD" w14:textId="77777777" w:rsidR="008A3E05" w:rsidRPr="00DB08FA" w:rsidRDefault="008A3E05" w:rsidP="008A3E05">
            <w:pPr>
              <w:spacing w:line="300" w:lineRule="auto"/>
              <w:contextualSpacing/>
              <w:rPr>
                <w:sz w:val="20"/>
                <w:szCs w:val="20"/>
              </w:rPr>
            </w:pPr>
            <w:r w:rsidRPr="00DB08FA">
              <w:rPr>
                <w:sz w:val="20"/>
                <w:szCs w:val="20"/>
              </w:rPr>
              <w:t>Factory code</w:t>
            </w:r>
          </w:p>
        </w:tc>
        <w:tc>
          <w:tcPr>
            <w:tcW w:w="469" w:type="pct"/>
            <w:noWrap/>
            <w:hideMark/>
          </w:tcPr>
          <w:p w14:paraId="4B3E51A8"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30CF828F"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23D06A56" w14:textId="509C647B" w:rsidR="008A3E05" w:rsidRPr="00DB08FA" w:rsidRDefault="008A3E05" w:rsidP="002C6B7D">
            <w:pPr>
              <w:spacing w:line="300" w:lineRule="auto"/>
              <w:contextualSpacing/>
              <w:rPr>
                <w:sz w:val="20"/>
                <w:szCs w:val="20"/>
              </w:rPr>
            </w:pPr>
            <w:r w:rsidRPr="00DB08FA">
              <w:rPr>
                <w:sz w:val="20"/>
                <w:szCs w:val="20"/>
              </w:rPr>
              <w:t xml:space="preserve">9 </w:t>
            </w:r>
          </w:p>
        </w:tc>
        <w:tc>
          <w:tcPr>
            <w:tcW w:w="703" w:type="pct"/>
            <w:noWrap/>
            <w:hideMark/>
          </w:tcPr>
          <w:p w14:paraId="0D8C3C89" w14:textId="466FBB96" w:rsidR="008A3E05" w:rsidRPr="00DB08FA" w:rsidRDefault="008A3E05" w:rsidP="002C6B7D">
            <w:pPr>
              <w:spacing w:line="300" w:lineRule="auto"/>
              <w:contextualSpacing/>
              <w:rPr>
                <w:sz w:val="20"/>
                <w:szCs w:val="20"/>
              </w:rPr>
            </w:pPr>
            <w:r w:rsidRPr="00DB08FA">
              <w:rPr>
                <w:sz w:val="20"/>
                <w:szCs w:val="20"/>
              </w:rPr>
              <w:t xml:space="preserve">7 </w:t>
            </w:r>
          </w:p>
        </w:tc>
        <w:tc>
          <w:tcPr>
            <w:tcW w:w="624" w:type="pct"/>
            <w:noWrap/>
            <w:hideMark/>
          </w:tcPr>
          <w:p w14:paraId="57FB1EB2"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50FC9771" w14:textId="77777777" w:rsidTr="00895921">
        <w:trPr>
          <w:trHeight w:val="300"/>
        </w:trPr>
        <w:tc>
          <w:tcPr>
            <w:tcW w:w="391" w:type="pct"/>
            <w:vMerge/>
            <w:hideMark/>
          </w:tcPr>
          <w:p w14:paraId="355F381E" w14:textId="77777777" w:rsidR="008A3E05" w:rsidRPr="00DB08FA" w:rsidRDefault="008A3E05" w:rsidP="008A3E05">
            <w:pPr>
              <w:spacing w:line="300" w:lineRule="auto"/>
              <w:contextualSpacing/>
              <w:rPr>
                <w:sz w:val="20"/>
                <w:szCs w:val="20"/>
              </w:rPr>
            </w:pPr>
          </w:p>
        </w:tc>
        <w:tc>
          <w:tcPr>
            <w:tcW w:w="1484" w:type="pct"/>
            <w:noWrap/>
            <w:hideMark/>
          </w:tcPr>
          <w:p w14:paraId="20F8A74C" w14:textId="77777777" w:rsidR="008A3E05" w:rsidRPr="00DB08FA" w:rsidRDefault="008A3E05" w:rsidP="008A3E05">
            <w:pPr>
              <w:spacing w:line="300" w:lineRule="auto"/>
              <w:contextualSpacing/>
              <w:rPr>
                <w:sz w:val="20"/>
                <w:szCs w:val="20"/>
              </w:rPr>
            </w:pPr>
            <w:r w:rsidRPr="00DB08FA">
              <w:rPr>
                <w:sz w:val="20"/>
                <w:szCs w:val="20"/>
              </w:rPr>
              <w:t>Mold ID</w:t>
            </w:r>
          </w:p>
        </w:tc>
        <w:tc>
          <w:tcPr>
            <w:tcW w:w="469" w:type="pct"/>
            <w:noWrap/>
            <w:hideMark/>
          </w:tcPr>
          <w:p w14:paraId="7E36E4A0"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1AEDBC0C"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2D53DDD2" w14:textId="4E98256D" w:rsidR="008A3E05" w:rsidRPr="00DB08FA" w:rsidRDefault="008A3E05" w:rsidP="002C6B7D">
            <w:pPr>
              <w:spacing w:line="300" w:lineRule="auto"/>
              <w:contextualSpacing/>
              <w:rPr>
                <w:sz w:val="20"/>
                <w:szCs w:val="20"/>
              </w:rPr>
            </w:pPr>
            <w:r w:rsidRPr="00DB08FA">
              <w:rPr>
                <w:sz w:val="20"/>
                <w:szCs w:val="20"/>
              </w:rPr>
              <w:t xml:space="preserve">9 </w:t>
            </w:r>
          </w:p>
        </w:tc>
        <w:tc>
          <w:tcPr>
            <w:tcW w:w="703" w:type="pct"/>
            <w:noWrap/>
            <w:hideMark/>
          </w:tcPr>
          <w:p w14:paraId="05718361"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6EC9DBA7"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3994DC79" w14:textId="77777777" w:rsidTr="00895921">
        <w:trPr>
          <w:trHeight w:val="300"/>
        </w:trPr>
        <w:tc>
          <w:tcPr>
            <w:tcW w:w="391" w:type="pct"/>
            <w:vMerge/>
            <w:hideMark/>
          </w:tcPr>
          <w:p w14:paraId="054ABAF9" w14:textId="77777777" w:rsidR="008A3E05" w:rsidRPr="00DB08FA" w:rsidRDefault="008A3E05" w:rsidP="008A3E05">
            <w:pPr>
              <w:spacing w:line="300" w:lineRule="auto"/>
              <w:contextualSpacing/>
              <w:rPr>
                <w:sz w:val="20"/>
                <w:szCs w:val="20"/>
              </w:rPr>
            </w:pPr>
          </w:p>
        </w:tc>
        <w:tc>
          <w:tcPr>
            <w:tcW w:w="1484" w:type="pct"/>
            <w:noWrap/>
            <w:hideMark/>
          </w:tcPr>
          <w:p w14:paraId="1EF38BAC" w14:textId="77777777" w:rsidR="008A3E05" w:rsidRPr="00DB08FA" w:rsidRDefault="008A3E05" w:rsidP="008A3E05">
            <w:pPr>
              <w:spacing w:line="300" w:lineRule="auto"/>
              <w:contextualSpacing/>
              <w:rPr>
                <w:sz w:val="20"/>
                <w:szCs w:val="20"/>
              </w:rPr>
            </w:pPr>
            <w:r w:rsidRPr="00DB08FA">
              <w:rPr>
                <w:sz w:val="20"/>
                <w:szCs w:val="20"/>
              </w:rPr>
              <w:t>Loading and unloading order</w:t>
            </w:r>
          </w:p>
        </w:tc>
        <w:tc>
          <w:tcPr>
            <w:tcW w:w="469" w:type="pct"/>
            <w:noWrap/>
            <w:hideMark/>
          </w:tcPr>
          <w:p w14:paraId="0041F538"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7D690D80"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4237F57E"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77D1ACB9" w14:textId="0F1CE3F9" w:rsidR="008A3E05" w:rsidRPr="00DB08FA" w:rsidRDefault="008A3E05" w:rsidP="002C6B7D">
            <w:pPr>
              <w:spacing w:line="300" w:lineRule="auto"/>
              <w:contextualSpacing/>
              <w:rPr>
                <w:sz w:val="20"/>
                <w:szCs w:val="20"/>
              </w:rPr>
            </w:pPr>
            <w:r w:rsidRPr="00DB08FA">
              <w:rPr>
                <w:sz w:val="20"/>
                <w:szCs w:val="20"/>
              </w:rPr>
              <w:t xml:space="preserve">11 </w:t>
            </w:r>
          </w:p>
        </w:tc>
        <w:tc>
          <w:tcPr>
            <w:tcW w:w="624" w:type="pct"/>
            <w:noWrap/>
            <w:hideMark/>
          </w:tcPr>
          <w:p w14:paraId="41DC4020"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10DD8D07" w14:textId="77777777" w:rsidTr="00895921">
        <w:trPr>
          <w:trHeight w:val="300"/>
        </w:trPr>
        <w:tc>
          <w:tcPr>
            <w:tcW w:w="391" w:type="pct"/>
            <w:vMerge/>
            <w:hideMark/>
          </w:tcPr>
          <w:p w14:paraId="1EDAE76C" w14:textId="77777777" w:rsidR="008A3E05" w:rsidRPr="00DB08FA" w:rsidRDefault="008A3E05" w:rsidP="008A3E05">
            <w:pPr>
              <w:spacing w:line="300" w:lineRule="auto"/>
              <w:contextualSpacing/>
              <w:rPr>
                <w:sz w:val="20"/>
                <w:szCs w:val="20"/>
              </w:rPr>
            </w:pPr>
          </w:p>
        </w:tc>
        <w:tc>
          <w:tcPr>
            <w:tcW w:w="1484" w:type="pct"/>
            <w:noWrap/>
            <w:hideMark/>
          </w:tcPr>
          <w:p w14:paraId="4EECEF6D" w14:textId="77777777" w:rsidR="008A3E05" w:rsidRPr="00DB08FA" w:rsidRDefault="008A3E05" w:rsidP="008A3E05">
            <w:pPr>
              <w:spacing w:line="300" w:lineRule="auto"/>
              <w:contextualSpacing/>
              <w:rPr>
                <w:sz w:val="20"/>
                <w:szCs w:val="20"/>
              </w:rPr>
            </w:pPr>
            <w:r w:rsidRPr="00DB08FA">
              <w:rPr>
                <w:sz w:val="20"/>
                <w:szCs w:val="20"/>
              </w:rPr>
              <w:t>Pickup location</w:t>
            </w:r>
          </w:p>
        </w:tc>
        <w:tc>
          <w:tcPr>
            <w:tcW w:w="469" w:type="pct"/>
            <w:noWrap/>
            <w:hideMark/>
          </w:tcPr>
          <w:p w14:paraId="72AA1697"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02319193"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42AA6B7A"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1EE9EE35" w14:textId="76D1A5A6" w:rsidR="008A3E05" w:rsidRPr="00DB08FA" w:rsidRDefault="008A3E05" w:rsidP="002C6B7D">
            <w:pPr>
              <w:spacing w:line="300" w:lineRule="auto"/>
              <w:contextualSpacing/>
              <w:rPr>
                <w:sz w:val="20"/>
                <w:szCs w:val="20"/>
              </w:rPr>
            </w:pPr>
            <w:r w:rsidRPr="00DB08FA">
              <w:rPr>
                <w:sz w:val="20"/>
                <w:szCs w:val="20"/>
              </w:rPr>
              <w:t xml:space="preserve">10 </w:t>
            </w:r>
          </w:p>
        </w:tc>
        <w:tc>
          <w:tcPr>
            <w:tcW w:w="624" w:type="pct"/>
            <w:noWrap/>
            <w:hideMark/>
          </w:tcPr>
          <w:p w14:paraId="0F642B4B"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6F333F40" w14:textId="77777777" w:rsidTr="00895921">
        <w:trPr>
          <w:trHeight w:val="300"/>
        </w:trPr>
        <w:tc>
          <w:tcPr>
            <w:tcW w:w="391" w:type="pct"/>
            <w:vMerge/>
            <w:hideMark/>
          </w:tcPr>
          <w:p w14:paraId="1E780289" w14:textId="77777777" w:rsidR="008A3E05" w:rsidRPr="00DB08FA" w:rsidRDefault="008A3E05" w:rsidP="008A3E05">
            <w:pPr>
              <w:spacing w:line="300" w:lineRule="auto"/>
              <w:contextualSpacing/>
              <w:rPr>
                <w:sz w:val="20"/>
                <w:szCs w:val="20"/>
              </w:rPr>
            </w:pPr>
          </w:p>
        </w:tc>
        <w:tc>
          <w:tcPr>
            <w:tcW w:w="1484" w:type="pct"/>
            <w:noWrap/>
            <w:hideMark/>
          </w:tcPr>
          <w:p w14:paraId="7D06160F" w14:textId="77777777" w:rsidR="008A3E05" w:rsidRPr="00DB08FA" w:rsidRDefault="008A3E05" w:rsidP="008A3E05">
            <w:pPr>
              <w:spacing w:line="300" w:lineRule="auto"/>
              <w:contextualSpacing/>
              <w:rPr>
                <w:sz w:val="20"/>
                <w:szCs w:val="20"/>
              </w:rPr>
            </w:pPr>
            <w:r w:rsidRPr="00DB08FA">
              <w:rPr>
                <w:sz w:val="20"/>
                <w:szCs w:val="20"/>
              </w:rPr>
              <w:t>Delivery location</w:t>
            </w:r>
          </w:p>
        </w:tc>
        <w:tc>
          <w:tcPr>
            <w:tcW w:w="469" w:type="pct"/>
            <w:noWrap/>
            <w:hideMark/>
          </w:tcPr>
          <w:p w14:paraId="6D894AE9"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470BCA73"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2A6276B8"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1E713BA0" w14:textId="403B3E12" w:rsidR="008A3E05" w:rsidRPr="00DB08FA" w:rsidRDefault="008A3E05" w:rsidP="002C6B7D">
            <w:pPr>
              <w:spacing w:line="300" w:lineRule="auto"/>
              <w:contextualSpacing/>
              <w:rPr>
                <w:sz w:val="20"/>
                <w:szCs w:val="20"/>
              </w:rPr>
            </w:pPr>
            <w:r w:rsidRPr="00DB08FA">
              <w:rPr>
                <w:sz w:val="20"/>
                <w:szCs w:val="20"/>
              </w:rPr>
              <w:t xml:space="preserve">10 </w:t>
            </w:r>
          </w:p>
        </w:tc>
        <w:tc>
          <w:tcPr>
            <w:tcW w:w="624" w:type="pct"/>
            <w:noWrap/>
            <w:hideMark/>
          </w:tcPr>
          <w:p w14:paraId="7909273D"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14EC9646" w14:textId="77777777" w:rsidTr="00895921">
        <w:trPr>
          <w:trHeight w:val="300"/>
        </w:trPr>
        <w:tc>
          <w:tcPr>
            <w:tcW w:w="391" w:type="pct"/>
            <w:vMerge/>
            <w:hideMark/>
          </w:tcPr>
          <w:p w14:paraId="1C0E7044" w14:textId="77777777" w:rsidR="008A3E05" w:rsidRPr="00DB08FA" w:rsidRDefault="008A3E05" w:rsidP="008A3E05">
            <w:pPr>
              <w:spacing w:line="300" w:lineRule="auto"/>
              <w:contextualSpacing/>
              <w:rPr>
                <w:sz w:val="20"/>
                <w:szCs w:val="20"/>
              </w:rPr>
            </w:pPr>
          </w:p>
        </w:tc>
        <w:tc>
          <w:tcPr>
            <w:tcW w:w="1484" w:type="pct"/>
            <w:noWrap/>
            <w:hideMark/>
          </w:tcPr>
          <w:p w14:paraId="70F59779" w14:textId="77777777" w:rsidR="008A3E05" w:rsidRPr="00DB08FA" w:rsidRDefault="008A3E05" w:rsidP="008A3E05">
            <w:pPr>
              <w:spacing w:line="300" w:lineRule="auto"/>
              <w:contextualSpacing/>
              <w:rPr>
                <w:sz w:val="20"/>
                <w:szCs w:val="20"/>
              </w:rPr>
            </w:pPr>
            <w:r w:rsidRPr="00DB08FA">
              <w:rPr>
                <w:sz w:val="20"/>
                <w:szCs w:val="20"/>
              </w:rPr>
              <w:t>Protection method</w:t>
            </w:r>
          </w:p>
        </w:tc>
        <w:tc>
          <w:tcPr>
            <w:tcW w:w="469" w:type="pct"/>
            <w:noWrap/>
            <w:hideMark/>
          </w:tcPr>
          <w:p w14:paraId="18C0F4B2"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3D780E55"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41CA9929"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1462A246" w14:textId="25F89360" w:rsidR="008A3E05" w:rsidRPr="00DB08FA" w:rsidRDefault="008A3E05" w:rsidP="002C6B7D">
            <w:pPr>
              <w:spacing w:line="300" w:lineRule="auto"/>
              <w:contextualSpacing/>
              <w:rPr>
                <w:sz w:val="20"/>
                <w:szCs w:val="20"/>
              </w:rPr>
            </w:pPr>
            <w:r w:rsidRPr="00DB08FA">
              <w:rPr>
                <w:sz w:val="20"/>
                <w:szCs w:val="20"/>
              </w:rPr>
              <w:t xml:space="preserve">10 </w:t>
            </w:r>
          </w:p>
        </w:tc>
        <w:tc>
          <w:tcPr>
            <w:tcW w:w="624" w:type="pct"/>
            <w:noWrap/>
            <w:hideMark/>
          </w:tcPr>
          <w:p w14:paraId="26F80BE2"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1BD6CA24" w14:textId="77777777" w:rsidTr="00895921">
        <w:trPr>
          <w:trHeight w:val="300"/>
        </w:trPr>
        <w:tc>
          <w:tcPr>
            <w:tcW w:w="391" w:type="pct"/>
            <w:vMerge/>
            <w:hideMark/>
          </w:tcPr>
          <w:p w14:paraId="534DC59C" w14:textId="77777777" w:rsidR="008A3E05" w:rsidRPr="00DB08FA" w:rsidRDefault="008A3E05" w:rsidP="008A3E05">
            <w:pPr>
              <w:spacing w:line="300" w:lineRule="auto"/>
              <w:contextualSpacing/>
              <w:rPr>
                <w:sz w:val="20"/>
                <w:szCs w:val="20"/>
              </w:rPr>
            </w:pPr>
          </w:p>
        </w:tc>
        <w:tc>
          <w:tcPr>
            <w:tcW w:w="1484" w:type="pct"/>
            <w:noWrap/>
            <w:hideMark/>
          </w:tcPr>
          <w:p w14:paraId="69A2C4C4" w14:textId="77777777" w:rsidR="008A3E05" w:rsidRPr="00DB08FA" w:rsidRDefault="008A3E05" w:rsidP="008A3E05">
            <w:pPr>
              <w:spacing w:line="300" w:lineRule="auto"/>
              <w:contextualSpacing/>
              <w:rPr>
                <w:sz w:val="20"/>
                <w:szCs w:val="20"/>
              </w:rPr>
            </w:pPr>
            <w:r w:rsidRPr="00DB08FA">
              <w:rPr>
                <w:sz w:val="20"/>
                <w:szCs w:val="20"/>
              </w:rPr>
              <w:t>Transportation method</w:t>
            </w:r>
          </w:p>
        </w:tc>
        <w:tc>
          <w:tcPr>
            <w:tcW w:w="469" w:type="pct"/>
            <w:noWrap/>
            <w:hideMark/>
          </w:tcPr>
          <w:p w14:paraId="24637DE7"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17E1D393"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4D7E5AE9"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03727271" w14:textId="411D218C" w:rsidR="008A3E05" w:rsidRPr="00DB08FA" w:rsidRDefault="008A3E05" w:rsidP="002C6B7D">
            <w:pPr>
              <w:spacing w:line="300" w:lineRule="auto"/>
              <w:contextualSpacing/>
              <w:rPr>
                <w:sz w:val="20"/>
                <w:szCs w:val="20"/>
              </w:rPr>
            </w:pPr>
            <w:r w:rsidRPr="00DB08FA">
              <w:rPr>
                <w:sz w:val="20"/>
                <w:szCs w:val="20"/>
              </w:rPr>
              <w:t xml:space="preserve">9 </w:t>
            </w:r>
          </w:p>
        </w:tc>
        <w:tc>
          <w:tcPr>
            <w:tcW w:w="624" w:type="pct"/>
            <w:noWrap/>
            <w:hideMark/>
          </w:tcPr>
          <w:p w14:paraId="589D0BB3"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25D8D15E" w14:textId="77777777" w:rsidTr="00895921">
        <w:trPr>
          <w:trHeight w:val="300"/>
        </w:trPr>
        <w:tc>
          <w:tcPr>
            <w:tcW w:w="391" w:type="pct"/>
            <w:vMerge/>
            <w:hideMark/>
          </w:tcPr>
          <w:p w14:paraId="1A158113" w14:textId="77777777" w:rsidR="008A3E05" w:rsidRPr="00DB08FA" w:rsidRDefault="008A3E05" w:rsidP="008A3E05">
            <w:pPr>
              <w:spacing w:line="300" w:lineRule="auto"/>
              <w:contextualSpacing/>
              <w:rPr>
                <w:sz w:val="20"/>
                <w:szCs w:val="20"/>
              </w:rPr>
            </w:pPr>
          </w:p>
        </w:tc>
        <w:tc>
          <w:tcPr>
            <w:tcW w:w="1484" w:type="pct"/>
            <w:noWrap/>
            <w:hideMark/>
          </w:tcPr>
          <w:p w14:paraId="46058002" w14:textId="77777777" w:rsidR="008A3E05" w:rsidRPr="00DB08FA" w:rsidRDefault="008A3E05" w:rsidP="008A3E05">
            <w:pPr>
              <w:spacing w:line="300" w:lineRule="auto"/>
              <w:contextualSpacing/>
              <w:rPr>
                <w:sz w:val="20"/>
                <w:szCs w:val="20"/>
              </w:rPr>
            </w:pPr>
            <w:r w:rsidRPr="00DB08FA">
              <w:rPr>
                <w:sz w:val="20"/>
                <w:szCs w:val="20"/>
              </w:rPr>
              <w:t>Custom clearance status</w:t>
            </w:r>
          </w:p>
        </w:tc>
        <w:tc>
          <w:tcPr>
            <w:tcW w:w="469" w:type="pct"/>
            <w:noWrap/>
            <w:hideMark/>
          </w:tcPr>
          <w:p w14:paraId="5C0C98DA"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6A50D203"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3995AFBB"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3E836F54" w14:textId="0E66025A" w:rsidR="008A3E05" w:rsidRPr="00DB08FA" w:rsidRDefault="008A3E05" w:rsidP="002C6B7D">
            <w:pPr>
              <w:spacing w:line="300" w:lineRule="auto"/>
              <w:contextualSpacing/>
              <w:rPr>
                <w:sz w:val="20"/>
                <w:szCs w:val="20"/>
              </w:rPr>
            </w:pPr>
            <w:r w:rsidRPr="00DB08FA">
              <w:rPr>
                <w:sz w:val="20"/>
                <w:szCs w:val="20"/>
              </w:rPr>
              <w:t xml:space="preserve">8 </w:t>
            </w:r>
          </w:p>
        </w:tc>
        <w:tc>
          <w:tcPr>
            <w:tcW w:w="624" w:type="pct"/>
            <w:noWrap/>
            <w:hideMark/>
          </w:tcPr>
          <w:p w14:paraId="5352AD8D"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6AD551C3" w14:textId="77777777" w:rsidTr="00895921">
        <w:trPr>
          <w:trHeight w:val="300"/>
        </w:trPr>
        <w:tc>
          <w:tcPr>
            <w:tcW w:w="391" w:type="pct"/>
            <w:vMerge/>
            <w:hideMark/>
          </w:tcPr>
          <w:p w14:paraId="09E4C025" w14:textId="77777777" w:rsidR="008A3E05" w:rsidRPr="00DB08FA" w:rsidRDefault="008A3E05" w:rsidP="008A3E05">
            <w:pPr>
              <w:spacing w:line="300" w:lineRule="auto"/>
              <w:contextualSpacing/>
              <w:rPr>
                <w:sz w:val="20"/>
                <w:szCs w:val="20"/>
              </w:rPr>
            </w:pPr>
          </w:p>
        </w:tc>
        <w:tc>
          <w:tcPr>
            <w:tcW w:w="1484" w:type="pct"/>
            <w:noWrap/>
            <w:hideMark/>
          </w:tcPr>
          <w:p w14:paraId="27ABF960" w14:textId="77777777" w:rsidR="008A3E05" w:rsidRPr="00DB08FA" w:rsidRDefault="008A3E05" w:rsidP="008A3E05">
            <w:pPr>
              <w:spacing w:line="300" w:lineRule="auto"/>
              <w:contextualSpacing/>
              <w:rPr>
                <w:sz w:val="20"/>
                <w:szCs w:val="20"/>
              </w:rPr>
            </w:pPr>
            <w:r w:rsidRPr="00DB08FA">
              <w:rPr>
                <w:sz w:val="20"/>
                <w:szCs w:val="20"/>
              </w:rPr>
              <w:t>Transporter</w:t>
            </w:r>
          </w:p>
        </w:tc>
        <w:tc>
          <w:tcPr>
            <w:tcW w:w="469" w:type="pct"/>
            <w:noWrap/>
            <w:hideMark/>
          </w:tcPr>
          <w:p w14:paraId="0B8A989E"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5F0D967A"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27529F30"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27B1B840" w14:textId="225820B7" w:rsidR="008A3E05" w:rsidRPr="00DB08FA" w:rsidRDefault="008A3E05" w:rsidP="002C6B7D">
            <w:pPr>
              <w:spacing w:line="300" w:lineRule="auto"/>
              <w:contextualSpacing/>
              <w:rPr>
                <w:sz w:val="20"/>
                <w:szCs w:val="20"/>
              </w:rPr>
            </w:pPr>
            <w:r w:rsidRPr="00DB08FA">
              <w:rPr>
                <w:sz w:val="20"/>
                <w:szCs w:val="20"/>
              </w:rPr>
              <w:t xml:space="preserve">6 </w:t>
            </w:r>
          </w:p>
        </w:tc>
        <w:tc>
          <w:tcPr>
            <w:tcW w:w="624" w:type="pct"/>
            <w:noWrap/>
            <w:hideMark/>
          </w:tcPr>
          <w:p w14:paraId="67F6317C" w14:textId="77777777" w:rsidR="008A3E05" w:rsidRPr="00DB08FA" w:rsidRDefault="008A3E05" w:rsidP="008A3E05">
            <w:pPr>
              <w:spacing w:line="300" w:lineRule="auto"/>
              <w:contextualSpacing/>
              <w:rPr>
                <w:sz w:val="20"/>
                <w:szCs w:val="20"/>
              </w:rPr>
            </w:pPr>
            <w:r w:rsidRPr="00DB08FA">
              <w:rPr>
                <w:sz w:val="20"/>
                <w:szCs w:val="20"/>
              </w:rPr>
              <w:t>--</w:t>
            </w:r>
          </w:p>
        </w:tc>
      </w:tr>
      <w:tr w:rsidR="00895921" w:rsidRPr="008A3E05" w14:paraId="17B79377" w14:textId="77777777" w:rsidTr="00895921">
        <w:trPr>
          <w:trHeight w:val="300"/>
        </w:trPr>
        <w:tc>
          <w:tcPr>
            <w:tcW w:w="391" w:type="pct"/>
            <w:vMerge/>
            <w:hideMark/>
          </w:tcPr>
          <w:p w14:paraId="14AE9F60" w14:textId="77777777" w:rsidR="008A3E05" w:rsidRPr="00DB08FA" w:rsidRDefault="008A3E05" w:rsidP="008A3E05">
            <w:pPr>
              <w:spacing w:line="300" w:lineRule="auto"/>
              <w:contextualSpacing/>
              <w:rPr>
                <w:sz w:val="20"/>
                <w:szCs w:val="20"/>
              </w:rPr>
            </w:pPr>
          </w:p>
        </w:tc>
        <w:tc>
          <w:tcPr>
            <w:tcW w:w="1484" w:type="pct"/>
            <w:noWrap/>
            <w:hideMark/>
          </w:tcPr>
          <w:p w14:paraId="0A24F155" w14:textId="77777777" w:rsidR="008A3E05" w:rsidRPr="00DB08FA" w:rsidRDefault="008A3E05" w:rsidP="008A3E05">
            <w:pPr>
              <w:spacing w:line="300" w:lineRule="auto"/>
              <w:contextualSpacing/>
              <w:rPr>
                <w:sz w:val="20"/>
                <w:szCs w:val="20"/>
              </w:rPr>
            </w:pPr>
            <w:r w:rsidRPr="00DB08FA">
              <w:rPr>
                <w:sz w:val="20"/>
                <w:szCs w:val="20"/>
              </w:rPr>
              <w:t>Inspector</w:t>
            </w:r>
          </w:p>
        </w:tc>
        <w:tc>
          <w:tcPr>
            <w:tcW w:w="469" w:type="pct"/>
            <w:noWrap/>
            <w:hideMark/>
          </w:tcPr>
          <w:p w14:paraId="464AF9FC"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4565038D"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4F460B3E"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4D2A2D41"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6616E762" w14:textId="4A46CDE7" w:rsidR="008A3E05" w:rsidRPr="00DB08FA" w:rsidRDefault="008A3E05" w:rsidP="002C6B7D">
            <w:pPr>
              <w:spacing w:line="300" w:lineRule="auto"/>
              <w:contextualSpacing/>
              <w:rPr>
                <w:sz w:val="20"/>
                <w:szCs w:val="20"/>
              </w:rPr>
            </w:pPr>
            <w:r w:rsidRPr="00DB08FA">
              <w:rPr>
                <w:sz w:val="20"/>
                <w:szCs w:val="20"/>
              </w:rPr>
              <w:t xml:space="preserve">15 </w:t>
            </w:r>
          </w:p>
        </w:tc>
      </w:tr>
      <w:tr w:rsidR="00895921" w:rsidRPr="008A3E05" w14:paraId="7B953AB2" w14:textId="77777777" w:rsidTr="00895921">
        <w:trPr>
          <w:trHeight w:val="300"/>
        </w:trPr>
        <w:tc>
          <w:tcPr>
            <w:tcW w:w="391" w:type="pct"/>
            <w:vMerge/>
            <w:hideMark/>
          </w:tcPr>
          <w:p w14:paraId="78A0EF2E" w14:textId="77777777" w:rsidR="008A3E05" w:rsidRPr="00DB08FA" w:rsidRDefault="008A3E05" w:rsidP="008A3E05">
            <w:pPr>
              <w:spacing w:line="300" w:lineRule="auto"/>
              <w:contextualSpacing/>
              <w:rPr>
                <w:sz w:val="20"/>
                <w:szCs w:val="20"/>
              </w:rPr>
            </w:pPr>
          </w:p>
        </w:tc>
        <w:tc>
          <w:tcPr>
            <w:tcW w:w="1484" w:type="pct"/>
            <w:noWrap/>
            <w:hideMark/>
          </w:tcPr>
          <w:p w14:paraId="5104A555" w14:textId="77777777" w:rsidR="008A3E05" w:rsidRPr="00DB08FA" w:rsidRDefault="008A3E05" w:rsidP="008A3E05">
            <w:pPr>
              <w:spacing w:line="300" w:lineRule="auto"/>
              <w:contextualSpacing/>
              <w:rPr>
                <w:sz w:val="20"/>
                <w:szCs w:val="20"/>
              </w:rPr>
            </w:pPr>
            <w:r w:rsidRPr="00DB08FA">
              <w:rPr>
                <w:sz w:val="20"/>
                <w:szCs w:val="20"/>
              </w:rPr>
              <w:t>Installation crew</w:t>
            </w:r>
          </w:p>
        </w:tc>
        <w:tc>
          <w:tcPr>
            <w:tcW w:w="469" w:type="pct"/>
            <w:noWrap/>
            <w:hideMark/>
          </w:tcPr>
          <w:p w14:paraId="3A477DD4"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63B30096"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652A5AC6"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24E9476E"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24661736" w14:textId="2148B3D9" w:rsidR="008A3E05" w:rsidRPr="00DB08FA" w:rsidRDefault="008A3E05" w:rsidP="002C6B7D">
            <w:pPr>
              <w:spacing w:line="300" w:lineRule="auto"/>
              <w:contextualSpacing/>
              <w:rPr>
                <w:sz w:val="20"/>
                <w:szCs w:val="20"/>
              </w:rPr>
            </w:pPr>
            <w:r w:rsidRPr="00DB08FA">
              <w:rPr>
                <w:sz w:val="20"/>
                <w:szCs w:val="20"/>
              </w:rPr>
              <w:t xml:space="preserve">13 </w:t>
            </w:r>
          </w:p>
        </w:tc>
      </w:tr>
      <w:tr w:rsidR="00895921" w:rsidRPr="008A3E05" w14:paraId="4C339413" w14:textId="77777777" w:rsidTr="00895921">
        <w:trPr>
          <w:trHeight w:val="300"/>
        </w:trPr>
        <w:tc>
          <w:tcPr>
            <w:tcW w:w="391" w:type="pct"/>
            <w:vMerge/>
            <w:hideMark/>
          </w:tcPr>
          <w:p w14:paraId="26F9B4D4" w14:textId="77777777" w:rsidR="008A3E05" w:rsidRPr="00DB08FA" w:rsidRDefault="008A3E05" w:rsidP="008A3E05">
            <w:pPr>
              <w:spacing w:line="300" w:lineRule="auto"/>
              <w:contextualSpacing/>
              <w:rPr>
                <w:sz w:val="20"/>
                <w:szCs w:val="20"/>
              </w:rPr>
            </w:pPr>
          </w:p>
        </w:tc>
        <w:tc>
          <w:tcPr>
            <w:tcW w:w="1484" w:type="pct"/>
            <w:noWrap/>
            <w:hideMark/>
          </w:tcPr>
          <w:p w14:paraId="549AEDB9" w14:textId="77777777" w:rsidR="008A3E05" w:rsidRPr="00DB08FA" w:rsidRDefault="008A3E05" w:rsidP="008A3E05">
            <w:pPr>
              <w:spacing w:line="300" w:lineRule="auto"/>
              <w:contextualSpacing/>
              <w:rPr>
                <w:sz w:val="20"/>
                <w:szCs w:val="20"/>
              </w:rPr>
            </w:pPr>
            <w:r w:rsidRPr="00DB08FA">
              <w:rPr>
                <w:sz w:val="20"/>
                <w:szCs w:val="20"/>
              </w:rPr>
              <w:t>Installation quality inspection and test history and result</w:t>
            </w:r>
          </w:p>
        </w:tc>
        <w:tc>
          <w:tcPr>
            <w:tcW w:w="469" w:type="pct"/>
            <w:noWrap/>
            <w:hideMark/>
          </w:tcPr>
          <w:p w14:paraId="569EC1B3"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2379D4A8"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13E008B3"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14BA8270"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522ABA22" w14:textId="333C2621" w:rsidR="008A3E05" w:rsidRPr="00DB08FA" w:rsidRDefault="008A3E05" w:rsidP="002C6B7D">
            <w:pPr>
              <w:spacing w:line="300" w:lineRule="auto"/>
              <w:contextualSpacing/>
              <w:rPr>
                <w:sz w:val="20"/>
                <w:szCs w:val="20"/>
              </w:rPr>
            </w:pPr>
            <w:r w:rsidRPr="00DB08FA">
              <w:rPr>
                <w:sz w:val="20"/>
                <w:szCs w:val="20"/>
              </w:rPr>
              <w:t xml:space="preserve">13 </w:t>
            </w:r>
          </w:p>
        </w:tc>
      </w:tr>
      <w:tr w:rsidR="00895921" w:rsidRPr="008A3E05" w14:paraId="2B5D8F08" w14:textId="77777777" w:rsidTr="00895921">
        <w:trPr>
          <w:trHeight w:val="300"/>
        </w:trPr>
        <w:tc>
          <w:tcPr>
            <w:tcW w:w="391" w:type="pct"/>
            <w:vMerge/>
            <w:hideMark/>
          </w:tcPr>
          <w:p w14:paraId="71C4820E" w14:textId="77777777" w:rsidR="008A3E05" w:rsidRPr="00DB08FA" w:rsidRDefault="008A3E05" w:rsidP="008A3E05">
            <w:pPr>
              <w:spacing w:line="300" w:lineRule="auto"/>
              <w:contextualSpacing/>
              <w:rPr>
                <w:sz w:val="20"/>
                <w:szCs w:val="20"/>
              </w:rPr>
            </w:pPr>
          </w:p>
        </w:tc>
        <w:tc>
          <w:tcPr>
            <w:tcW w:w="1484" w:type="pct"/>
            <w:noWrap/>
            <w:hideMark/>
          </w:tcPr>
          <w:p w14:paraId="1ABE352B" w14:textId="77777777" w:rsidR="008A3E05" w:rsidRPr="00DB08FA" w:rsidRDefault="008A3E05" w:rsidP="008A3E05">
            <w:pPr>
              <w:spacing w:line="300" w:lineRule="auto"/>
              <w:contextualSpacing/>
              <w:rPr>
                <w:sz w:val="20"/>
                <w:szCs w:val="20"/>
              </w:rPr>
            </w:pPr>
            <w:r w:rsidRPr="00DB08FA">
              <w:rPr>
                <w:sz w:val="20"/>
                <w:szCs w:val="20"/>
              </w:rPr>
              <w:t>On-site installation date</w:t>
            </w:r>
          </w:p>
        </w:tc>
        <w:tc>
          <w:tcPr>
            <w:tcW w:w="469" w:type="pct"/>
            <w:noWrap/>
            <w:hideMark/>
          </w:tcPr>
          <w:p w14:paraId="0E0A839F" w14:textId="77777777" w:rsidR="008A3E05" w:rsidRPr="00DB08FA" w:rsidRDefault="008A3E05" w:rsidP="008A3E05">
            <w:pPr>
              <w:spacing w:line="300" w:lineRule="auto"/>
              <w:contextualSpacing/>
              <w:rPr>
                <w:sz w:val="20"/>
                <w:szCs w:val="20"/>
              </w:rPr>
            </w:pPr>
            <w:r w:rsidRPr="00DB08FA">
              <w:rPr>
                <w:sz w:val="20"/>
                <w:szCs w:val="20"/>
              </w:rPr>
              <w:t>--</w:t>
            </w:r>
          </w:p>
        </w:tc>
        <w:tc>
          <w:tcPr>
            <w:tcW w:w="546" w:type="pct"/>
            <w:noWrap/>
            <w:hideMark/>
          </w:tcPr>
          <w:p w14:paraId="44682BCD" w14:textId="77777777" w:rsidR="008A3E05" w:rsidRPr="00DB08FA" w:rsidRDefault="008A3E05" w:rsidP="008A3E05">
            <w:pPr>
              <w:spacing w:line="300" w:lineRule="auto"/>
              <w:contextualSpacing/>
              <w:rPr>
                <w:sz w:val="20"/>
                <w:szCs w:val="20"/>
              </w:rPr>
            </w:pPr>
            <w:r w:rsidRPr="00DB08FA">
              <w:rPr>
                <w:sz w:val="20"/>
                <w:szCs w:val="20"/>
              </w:rPr>
              <w:t>--</w:t>
            </w:r>
          </w:p>
        </w:tc>
        <w:tc>
          <w:tcPr>
            <w:tcW w:w="782" w:type="pct"/>
            <w:noWrap/>
            <w:hideMark/>
          </w:tcPr>
          <w:p w14:paraId="6B65246C" w14:textId="77777777" w:rsidR="008A3E05" w:rsidRPr="00DB08FA" w:rsidRDefault="008A3E05" w:rsidP="008A3E05">
            <w:pPr>
              <w:spacing w:line="300" w:lineRule="auto"/>
              <w:contextualSpacing/>
              <w:rPr>
                <w:sz w:val="20"/>
                <w:szCs w:val="20"/>
              </w:rPr>
            </w:pPr>
            <w:r w:rsidRPr="00DB08FA">
              <w:rPr>
                <w:sz w:val="20"/>
                <w:szCs w:val="20"/>
              </w:rPr>
              <w:t>--</w:t>
            </w:r>
          </w:p>
        </w:tc>
        <w:tc>
          <w:tcPr>
            <w:tcW w:w="703" w:type="pct"/>
            <w:noWrap/>
            <w:hideMark/>
          </w:tcPr>
          <w:p w14:paraId="223331FB" w14:textId="77777777" w:rsidR="008A3E05" w:rsidRPr="00DB08FA" w:rsidRDefault="008A3E05" w:rsidP="008A3E05">
            <w:pPr>
              <w:spacing w:line="300" w:lineRule="auto"/>
              <w:contextualSpacing/>
              <w:rPr>
                <w:sz w:val="20"/>
                <w:szCs w:val="20"/>
              </w:rPr>
            </w:pPr>
            <w:r w:rsidRPr="00DB08FA">
              <w:rPr>
                <w:sz w:val="20"/>
                <w:szCs w:val="20"/>
              </w:rPr>
              <w:t>--</w:t>
            </w:r>
          </w:p>
        </w:tc>
        <w:tc>
          <w:tcPr>
            <w:tcW w:w="624" w:type="pct"/>
            <w:noWrap/>
            <w:hideMark/>
          </w:tcPr>
          <w:p w14:paraId="21112FA5" w14:textId="502B488B" w:rsidR="008A3E05" w:rsidRPr="00DB08FA" w:rsidRDefault="008A3E05" w:rsidP="002C6B7D">
            <w:pPr>
              <w:spacing w:line="300" w:lineRule="auto"/>
              <w:contextualSpacing/>
              <w:rPr>
                <w:sz w:val="20"/>
                <w:szCs w:val="20"/>
              </w:rPr>
            </w:pPr>
            <w:r w:rsidRPr="00DB08FA">
              <w:rPr>
                <w:sz w:val="20"/>
                <w:szCs w:val="20"/>
              </w:rPr>
              <w:t xml:space="preserve">11 </w:t>
            </w:r>
          </w:p>
        </w:tc>
      </w:tr>
    </w:tbl>
    <w:p w14:paraId="4D3BC36C" w14:textId="77777777" w:rsidR="00D31A7F" w:rsidRPr="00FC5699" w:rsidRDefault="00D31A7F" w:rsidP="00A97E3C">
      <w:pPr>
        <w:spacing w:line="300" w:lineRule="auto"/>
        <w:contextualSpacing/>
      </w:pPr>
    </w:p>
    <w:p w14:paraId="749A1158" w14:textId="761C4443" w:rsidR="00195253" w:rsidRDefault="00A72904" w:rsidP="005608D7">
      <w:pPr>
        <w:spacing w:after="0"/>
      </w:pPr>
      <w:r>
        <w:rPr>
          <w:iCs/>
        </w:rPr>
        <w:t xml:space="preserve">For every layer, the </w:t>
      </w:r>
      <w:r w:rsidRPr="00AE35BD">
        <w:rPr>
          <w:iCs/>
        </w:rPr>
        <w:t>commonly selected information</w:t>
      </w:r>
      <w:r>
        <w:rPr>
          <w:iCs/>
        </w:rPr>
        <w:t xml:space="preserve"> with r</w:t>
      </w:r>
      <w:r w:rsidRPr="00D828AB">
        <w:rPr>
          <w:iCs/>
        </w:rPr>
        <w:t>elatively high selection rate</w:t>
      </w:r>
      <w:r w:rsidRPr="00AE35BD">
        <w:rPr>
          <w:iCs/>
        </w:rPr>
        <w:t xml:space="preserve"> can be identified</w:t>
      </w:r>
      <w:r>
        <w:rPr>
          <w:iCs/>
        </w:rPr>
        <w:t xml:space="preserve">: </w:t>
      </w:r>
      <w:r w:rsidRPr="00DB08FA">
        <w:rPr>
          <w:i/>
          <w:iCs/>
        </w:rPr>
        <w:t>project code</w:t>
      </w:r>
      <w:r w:rsidRPr="00AE35BD">
        <w:rPr>
          <w:iCs/>
        </w:rPr>
        <w:t xml:space="preserve"> (Layer 1), </w:t>
      </w:r>
      <w:r w:rsidRPr="00DB08FA">
        <w:rPr>
          <w:i/>
          <w:iCs/>
        </w:rPr>
        <w:t>module type</w:t>
      </w:r>
      <w:r w:rsidRPr="00AE35BD">
        <w:rPr>
          <w:iCs/>
        </w:rPr>
        <w:t xml:space="preserve"> (Layer 2), and </w:t>
      </w:r>
      <w:r w:rsidRPr="00DB08FA">
        <w:rPr>
          <w:i/>
          <w:iCs/>
        </w:rPr>
        <w:t>component type</w:t>
      </w:r>
      <w:r w:rsidRPr="00AE35BD">
        <w:rPr>
          <w:iCs/>
        </w:rPr>
        <w:t xml:space="preserve"> (Layer 3)</w:t>
      </w:r>
      <w:r>
        <w:rPr>
          <w:iCs/>
        </w:rPr>
        <w:t xml:space="preserve"> (see Table 4). </w:t>
      </w:r>
      <w:r w:rsidRPr="00C81E5B">
        <w:rPr>
          <w:iCs/>
        </w:rPr>
        <w:t>The choice</w:t>
      </w:r>
      <w:r>
        <w:rPr>
          <w:iCs/>
        </w:rPr>
        <w:t>s</w:t>
      </w:r>
      <w:r w:rsidRPr="00C81E5B">
        <w:rPr>
          <w:iCs/>
        </w:rPr>
        <w:t xml:space="preserve"> of additional information var</w:t>
      </w:r>
      <w:r>
        <w:rPr>
          <w:iCs/>
        </w:rPr>
        <w:t>y</w:t>
      </w:r>
      <w:r w:rsidRPr="00C81E5B">
        <w:rPr>
          <w:iCs/>
        </w:rPr>
        <w:t xml:space="preserve"> greatly, and no </w:t>
      </w:r>
      <w:r>
        <w:rPr>
          <w:iCs/>
        </w:rPr>
        <w:t>commonly</w:t>
      </w:r>
      <w:r w:rsidRPr="00C81E5B">
        <w:rPr>
          <w:iCs/>
        </w:rPr>
        <w:t xml:space="preserve"> selected</w:t>
      </w:r>
      <w:r>
        <w:rPr>
          <w:iCs/>
        </w:rPr>
        <w:t xml:space="preserve"> additional</w:t>
      </w:r>
      <w:r w:rsidRPr="00C81E5B">
        <w:rPr>
          <w:iCs/>
        </w:rPr>
        <w:t xml:space="preserve"> information can be obtained</w:t>
      </w:r>
      <w:r>
        <w:rPr>
          <w:iCs/>
        </w:rPr>
        <w:t xml:space="preserve">. </w:t>
      </w:r>
      <w:r w:rsidR="00AA05A3">
        <w:t>The common</w:t>
      </w:r>
      <w:r w:rsidR="003D79AE">
        <w:t>ly selected</w:t>
      </w:r>
      <w:r w:rsidR="00AA05A3">
        <w:t xml:space="preserve"> information </w:t>
      </w:r>
      <w:r w:rsidR="000F092E">
        <w:t>is</w:t>
      </w:r>
      <w:r w:rsidR="00AA05A3">
        <w:t xml:space="preserve"> the basis of </w:t>
      </w:r>
      <w:r w:rsidR="005511B8">
        <w:t>a shared</w:t>
      </w:r>
      <w:r w:rsidR="00AA05A3">
        <w:t xml:space="preserve"> understanding </w:t>
      </w:r>
      <w:r w:rsidR="00B814D1">
        <w:t>among stakeholders about</w:t>
      </w:r>
      <w:r w:rsidR="00AA05A3">
        <w:t xml:space="preserve"> certain component</w:t>
      </w:r>
      <w:r w:rsidR="00B814D1">
        <w:t>s, based on which our</w:t>
      </w:r>
      <w:r w:rsidR="00F847F7">
        <w:t xml:space="preserve"> naming convention </w:t>
      </w:r>
      <w:r w:rsidR="00B814D1">
        <w:t>wa</w:t>
      </w:r>
      <w:r w:rsidR="00F847F7">
        <w:t xml:space="preserve">s </w:t>
      </w:r>
      <w:r w:rsidR="00E20F9A">
        <w:t>developed</w:t>
      </w:r>
      <w:r w:rsidR="00F847F7">
        <w:t xml:space="preserve">. </w:t>
      </w:r>
      <w:r>
        <w:t>The convention should</w:t>
      </w:r>
      <w:r w:rsidR="00F847F7">
        <w:t xml:space="preserve"> organized in </w:t>
      </w:r>
      <w:r w:rsidR="00093623">
        <w:t>a</w:t>
      </w:r>
      <w:r w:rsidR="00F847F7">
        <w:t xml:space="preserve"> hierarchical form</w:t>
      </w:r>
      <w:r w:rsidR="00195253">
        <w:t xml:space="preserve"> to show information from three layers</w:t>
      </w:r>
      <w:r w:rsidR="008D422F">
        <w:t xml:space="preserve"> (i.e., project-module-component)</w:t>
      </w:r>
      <w:r w:rsidR="00F847F7">
        <w:t xml:space="preserve">. </w:t>
      </w:r>
      <w:r w:rsidR="00F847F7" w:rsidRPr="00EC6CF7">
        <w:t xml:space="preserve">Each </w:t>
      </w:r>
      <w:r w:rsidR="00195253">
        <w:t>layer’s information</w:t>
      </w:r>
      <w:r w:rsidR="00F847F7" w:rsidRPr="00EC6CF7">
        <w:t xml:space="preserve"> </w:t>
      </w:r>
      <w:r w:rsidR="00195253">
        <w:t>should be</w:t>
      </w:r>
      <w:r w:rsidR="00F847F7" w:rsidRPr="00EC6CF7">
        <w:t xml:space="preserve"> unique to the upper-</w:t>
      </w:r>
      <w:r w:rsidR="00195253">
        <w:t>layer’s information</w:t>
      </w:r>
      <w:r w:rsidR="00F847F7" w:rsidRPr="00EC6CF7">
        <w:t xml:space="preserve"> that precedes it.</w:t>
      </w:r>
      <w:r w:rsidR="00F847F7">
        <w:t xml:space="preserve"> </w:t>
      </w:r>
      <w:r w:rsidR="00195253">
        <w:t xml:space="preserve">To ensure </w:t>
      </w:r>
      <w:r w:rsidR="00F573FF">
        <w:t xml:space="preserve">such uniqueness, </w:t>
      </w:r>
      <w:r w:rsidR="00F573FF">
        <w:lastRenderedPageBreak/>
        <w:t xml:space="preserve">the </w:t>
      </w:r>
      <w:r w:rsidR="00F573FF" w:rsidRPr="00DB08FA">
        <w:rPr>
          <w:i/>
        </w:rPr>
        <w:t>module location</w:t>
      </w:r>
      <w:r>
        <w:t xml:space="preserve"> and </w:t>
      </w:r>
      <w:r w:rsidRPr="00DB08FA">
        <w:rPr>
          <w:i/>
        </w:rPr>
        <w:t>differentiator</w:t>
      </w:r>
      <w:r>
        <w:t xml:space="preserve"> were added into the convention. E</w:t>
      </w:r>
      <w:r w:rsidRPr="00A72904">
        <w:t xml:space="preserve">ach module can occupy only one location, </w:t>
      </w:r>
      <w:r w:rsidRPr="00DB08FA">
        <w:rPr>
          <w:i/>
        </w:rPr>
        <w:t>module location</w:t>
      </w:r>
      <w:r>
        <w:t xml:space="preserve"> thus</w:t>
      </w:r>
      <w:r w:rsidRPr="00A72904">
        <w:t xml:space="preserve"> uniquely identifies modules under a project</w:t>
      </w:r>
      <w:r>
        <w:t xml:space="preserve">. </w:t>
      </w:r>
      <w:r w:rsidR="008D422F">
        <w:t xml:space="preserve">The </w:t>
      </w:r>
      <w:r w:rsidR="008D422F" w:rsidRPr="00915DE1">
        <w:rPr>
          <w:i/>
        </w:rPr>
        <w:t>differentiator</w:t>
      </w:r>
      <w:r w:rsidR="008D422F">
        <w:t xml:space="preserve"> is used to </w:t>
      </w:r>
      <w:r w:rsidR="008D422F" w:rsidRPr="008D422F">
        <w:t>differentiate</w:t>
      </w:r>
      <w:r w:rsidR="008D422F">
        <w:t xml:space="preserve"> components within a module</w:t>
      </w:r>
      <w:r w:rsidR="006E24F3">
        <w:t xml:space="preserve"> and could contain sequential numbers or any description. With three commonly selected fields and two added fields, the proposed naming convention is shown in Table 5. </w:t>
      </w:r>
    </w:p>
    <w:p w14:paraId="6CAC61C0" w14:textId="6C74E7F7" w:rsidR="004158A9" w:rsidRDefault="004158A9" w:rsidP="005608D7">
      <w:pPr>
        <w:spacing w:after="0"/>
      </w:pPr>
      <w:r w:rsidRPr="00790A64">
        <w:t xml:space="preserve">While the </w:t>
      </w:r>
      <w:r w:rsidRPr="00D1176F">
        <w:t xml:space="preserve">proposed naming convention stipulates the syntax of naming, a </w:t>
      </w:r>
      <w:bookmarkStart w:id="17" w:name="OLE_LINK37"/>
      <w:bookmarkStart w:id="18" w:name="OLE_LINK38"/>
      <w:r w:rsidRPr="00D1176F">
        <w:t>controlled vocabulary</w:t>
      </w:r>
      <w:bookmarkEnd w:id="17"/>
      <w:bookmarkEnd w:id="18"/>
      <w:r w:rsidRPr="00D1176F">
        <w:t xml:space="preserve"> is still needed to ensure common understanding of names. According to </w:t>
      </w:r>
      <w:r>
        <w:fldChar w:fldCharType="begin"/>
      </w:r>
      <w:r>
        <w:instrText xml:space="preserve"> ADDIN EN.CITE &lt;EndNote&gt;&lt;Cite AuthorYear="1"&gt;&lt;Author&gt;Olson&lt;/Author&gt;&lt;Year&gt;2002&lt;/Year&gt;&lt;RecNum&gt;82&lt;/RecNum&gt;&lt;DisplayText&gt;Olson (2002)&lt;/DisplayText&gt;&lt;record&gt;&lt;rec-number&gt;82&lt;/rec-number&gt;&lt;foreign-keys&gt;&lt;key app="EN" db-id="wfpfe2998petrqexvrh5z0pxfrsz92szrf25" timestamp="1617947223" guid="c39582e7-c91d-4060-9bdd-02b7c8e7808f"&gt;82&lt;/key&gt;&lt;/foreign-keys&gt;&lt;ref-type name="Book"&gt;6&lt;/ref-type&gt;&lt;contributors&gt;&lt;authors&gt;&lt;author&gt;Olson, H. A.&lt;/author&gt;&lt;/authors&gt;&lt;/contributors&gt;&lt;titles&gt;&lt;title&gt;The power to name: locating the limits of subject representation in libraries&lt;/title&gt;&lt;/titles&gt;&lt;dates&gt;&lt;year&gt;2002&lt;/year&gt;&lt;/dates&gt;&lt;publisher&gt;Springer Science &amp;amp; Business Media&lt;/publisher&gt;&lt;urls&gt;&lt;/urls&gt;&lt;electronic-resource-num&gt;10.1007/978-94-017-3435-6&lt;/electronic-resource-num&gt;&lt;/record&gt;&lt;/Cite&gt;&lt;/EndNote&gt;</w:instrText>
      </w:r>
      <w:r>
        <w:fldChar w:fldCharType="separate"/>
      </w:r>
      <w:r>
        <w:rPr>
          <w:noProof/>
        </w:rPr>
        <w:t>Olson (2002)</w:t>
      </w:r>
      <w:r>
        <w:fldChar w:fldCharType="end"/>
      </w:r>
      <w:r w:rsidRPr="00D1176F">
        <w:t xml:space="preserve">, a </w:t>
      </w:r>
      <w:r w:rsidRPr="00790A64">
        <w:t xml:space="preserve">controlled </w:t>
      </w:r>
      <w:bookmarkStart w:id="19" w:name="_Hlk81343708"/>
      <w:r w:rsidRPr="00790A64">
        <w:t xml:space="preserve">vocabulary </w:t>
      </w:r>
      <w:r w:rsidR="005F132E">
        <w:t>is</w:t>
      </w:r>
      <w:r w:rsidRPr="00790A64">
        <w:t xml:space="preserve"> limited, with one and only one term for one concept.</w:t>
      </w:r>
      <w:r>
        <w:t xml:space="preserve"> </w:t>
      </w:r>
      <w:r w:rsidR="00B814D1">
        <w:t>B</w:t>
      </w:r>
      <w:r w:rsidRPr="00EC6CF7">
        <w:t xml:space="preserve">enefits of </w:t>
      </w:r>
      <w:r>
        <w:t>these vocabularies</w:t>
      </w:r>
      <w:r w:rsidR="00B814D1">
        <w:t xml:space="preserve"> include:</w:t>
      </w:r>
      <w:r w:rsidR="00C331EC">
        <w:t xml:space="preserve"> </w:t>
      </w:r>
      <w:bookmarkEnd w:id="19"/>
      <w:r w:rsidRPr="00790A64">
        <w:t>(</w:t>
      </w:r>
      <w:r w:rsidRPr="00D1176F">
        <w:t xml:space="preserve">1) </w:t>
      </w:r>
      <w:r w:rsidR="00B814D1">
        <w:t>Re</w:t>
      </w:r>
      <w:r w:rsidRPr="00D1176F">
        <w:t>cognizable abbreviations are likely to be developed to ensure names are concise</w:t>
      </w:r>
      <w:r w:rsidR="006E24F3">
        <w:t xml:space="preserve">; </w:t>
      </w:r>
      <w:r w:rsidRPr="009033E3">
        <w:t>(2) Enhanc</w:t>
      </w:r>
      <w:r w:rsidR="00B814D1">
        <w:t xml:space="preserve">ed </w:t>
      </w:r>
      <w:r w:rsidRPr="009033E3">
        <w:t>common understanding of stakehol</w:t>
      </w:r>
      <w:r w:rsidRPr="00790A64">
        <w:t>ders</w:t>
      </w:r>
      <w:r w:rsidR="00B814D1">
        <w:t xml:space="preserve">, alleviating </w:t>
      </w:r>
      <w:r w:rsidRPr="00790A64">
        <w:t>confusion in project collaboration</w:t>
      </w:r>
      <w:r w:rsidR="00B814D1">
        <w:t xml:space="preserve"> from</w:t>
      </w:r>
      <w:r w:rsidRPr="00726B00">
        <w:t xml:space="preserve"> unclear reference</w:t>
      </w:r>
      <w:r w:rsidR="005F132E">
        <w:t>s</w:t>
      </w:r>
      <w:r w:rsidR="006E24F3">
        <w:t xml:space="preserve">; </w:t>
      </w:r>
      <w:r w:rsidRPr="0027219F">
        <w:t>(</w:t>
      </w:r>
      <w:r w:rsidRPr="00D1176F">
        <w:t xml:space="preserve">3) </w:t>
      </w:r>
      <w:r>
        <w:t>A</w:t>
      </w:r>
      <w:r w:rsidRPr="00D1176F">
        <w:t>void</w:t>
      </w:r>
      <w:r>
        <w:t>ing</w:t>
      </w:r>
      <w:r w:rsidRPr="00D1176F">
        <w:t xml:space="preserve"> disorder in naming </w:t>
      </w:r>
      <w:r w:rsidR="00B814D1">
        <w:t xml:space="preserve">from </w:t>
      </w:r>
      <w:r w:rsidRPr="00D1176F">
        <w:t xml:space="preserve">simultaneously following different </w:t>
      </w:r>
      <w:r w:rsidRPr="009033E3">
        <w:t>t</w:t>
      </w:r>
      <w:r w:rsidRPr="00790A64">
        <w:t>axonomy systems</w:t>
      </w:r>
      <w:r w:rsidR="006E24F3">
        <w:t xml:space="preserve">; </w:t>
      </w:r>
      <w:r w:rsidRPr="00726B00">
        <w:t>(</w:t>
      </w:r>
      <w:r w:rsidRPr="00D1176F">
        <w:t xml:space="preserve">4) </w:t>
      </w:r>
      <w:r>
        <w:t>No</w:t>
      </w:r>
      <w:r w:rsidRPr="00D1176F">
        <w:t xml:space="preserve"> duplicate terms express the same concept</w:t>
      </w:r>
      <w:r w:rsidR="006E24F3">
        <w:t xml:space="preserve"> so that </w:t>
      </w:r>
      <w:r w:rsidRPr="00D1176F">
        <w:t xml:space="preserve">the </w:t>
      </w:r>
      <w:r w:rsidRPr="009033E3">
        <w:t>recall and accuracy of search</w:t>
      </w:r>
      <w:r w:rsidRPr="00790A64">
        <w:t xml:space="preserve">ing </w:t>
      </w:r>
      <w:r w:rsidR="00B814D1">
        <w:t>is</w:t>
      </w:r>
      <w:r w:rsidRPr="00790A64">
        <w:t xml:space="preserve"> improved.</w:t>
      </w:r>
      <w:r w:rsidR="00C331EC">
        <w:t xml:space="preserve"> </w:t>
      </w:r>
      <w:r w:rsidR="00C47D10">
        <w:t>The suggested vocabulary is also presented in Table 5.</w:t>
      </w:r>
      <w:r w:rsidR="009E099E">
        <w:t xml:space="preserve"> </w:t>
      </w:r>
    </w:p>
    <w:p w14:paraId="51273F37" w14:textId="34ACC068" w:rsidR="00F847F7" w:rsidRDefault="00F847F7" w:rsidP="00A97E3C">
      <w:pPr>
        <w:spacing w:line="300" w:lineRule="auto"/>
        <w:contextualSpacing/>
      </w:pPr>
      <w:r>
        <w:t xml:space="preserve">Table 5. The </w:t>
      </w:r>
      <w:r w:rsidR="00F37F08">
        <w:t>proposed</w:t>
      </w:r>
      <w:r>
        <w:t xml:space="preserve"> naming convention and its </w:t>
      </w:r>
      <w:r w:rsidR="00BB0FFD">
        <w:t xml:space="preserve">suggested </w:t>
      </w:r>
      <w:r>
        <w:t>vocabulary</w:t>
      </w:r>
    </w:p>
    <w:tbl>
      <w:tblPr>
        <w:tblStyle w:val="TableGrid"/>
        <w:tblW w:w="90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7774"/>
      </w:tblGrid>
      <w:tr w:rsidR="00F847F7" w:rsidRPr="004158A9" w14:paraId="44682969" w14:textId="77777777" w:rsidTr="00BB7D3C">
        <w:trPr>
          <w:trHeight w:val="326"/>
        </w:trPr>
        <w:tc>
          <w:tcPr>
            <w:tcW w:w="9090" w:type="dxa"/>
            <w:gridSpan w:val="2"/>
            <w:tcBorders>
              <w:top w:val="single" w:sz="4" w:space="0" w:color="auto"/>
              <w:bottom w:val="single" w:sz="4" w:space="0" w:color="auto"/>
            </w:tcBorders>
            <w:vAlign w:val="center"/>
          </w:tcPr>
          <w:p w14:paraId="69B0F306" w14:textId="77777777" w:rsidR="00F847F7" w:rsidRPr="004158A9" w:rsidRDefault="00F847F7" w:rsidP="008D3275">
            <w:pPr>
              <w:spacing w:line="300" w:lineRule="auto"/>
              <w:contextualSpacing/>
              <w:rPr>
                <w:b/>
                <w:sz w:val="20"/>
              </w:rPr>
            </w:pPr>
            <w:r w:rsidRPr="004158A9">
              <w:rPr>
                <w:b/>
                <w:sz w:val="20"/>
              </w:rPr>
              <w:t>Naming convention</w:t>
            </w:r>
          </w:p>
        </w:tc>
      </w:tr>
      <w:tr w:rsidR="00F847F7" w:rsidRPr="004158A9" w14:paraId="66AB9C9D" w14:textId="77777777" w:rsidTr="00BB7D3C">
        <w:trPr>
          <w:trHeight w:val="326"/>
        </w:trPr>
        <w:tc>
          <w:tcPr>
            <w:tcW w:w="9090" w:type="dxa"/>
            <w:gridSpan w:val="2"/>
            <w:tcBorders>
              <w:top w:val="single" w:sz="4" w:space="0" w:color="auto"/>
              <w:bottom w:val="single" w:sz="4" w:space="0" w:color="auto"/>
            </w:tcBorders>
            <w:vAlign w:val="center"/>
          </w:tcPr>
          <w:p w14:paraId="6B098120" w14:textId="77777777" w:rsidR="00F847F7" w:rsidRPr="004158A9" w:rsidRDefault="00F847F7" w:rsidP="008D3275">
            <w:pPr>
              <w:spacing w:line="300" w:lineRule="auto"/>
              <w:contextualSpacing/>
              <w:rPr>
                <w:sz w:val="20"/>
              </w:rPr>
            </w:pPr>
            <w:r w:rsidRPr="004158A9">
              <w:rPr>
                <w:sz w:val="20"/>
              </w:rPr>
              <w:t>&lt;Project code&gt;_&lt;</w:t>
            </w:r>
            <w:bookmarkStart w:id="20" w:name="_Hlk65513035"/>
            <w:r w:rsidRPr="004158A9">
              <w:rPr>
                <w:sz w:val="20"/>
              </w:rPr>
              <w:t>Module type</w:t>
            </w:r>
            <w:bookmarkEnd w:id="20"/>
            <w:r w:rsidRPr="004158A9">
              <w:rPr>
                <w:sz w:val="20"/>
              </w:rPr>
              <w:t>&gt;_&lt;Module location&gt;_&lt;Component type&gt;_&lt;Differentiator&gt;</w:t>
            </w:r>
          </w:p>
        </w:tc>
      </w:tr>
      <w:tr w:rsidR="00F847F7" w:rsidRPr="004158A9" w14:paraId="11973327" w14:textId="77777777" w:rsidTr="00BB7D3C">
        <w:trPr>
          <w:trHeight w:val="326"/>
        </w:trPr>
        <w:tc>
          <w:tcPr>
            <w:tcW w:w="9090" w:type="dxa"/>
            <w:gridSpan w:val="2"/>
            <w:tcBorders>
              <w:top w:val="single" w:sz="4" w:space="0" w:color="auto"/>
              <w:bottom w:val="single" w:sz="4" w:space="0" w:color="auto"/>
            </w:tcBorders>
            <w:vAlign w:val="center"/>
          </w:tcPr>
          <w:p w14:paraId="60A413C4" w14:textId="060657B2" w:rsidR="00F847F7" w:rsidRPr="004158A9" w:rsidRDefault="00BB0FFD" w:rsidP="008D3275">
            <w:pPr>
              <w:spacing w:line="300" w:lineRule="auto"/>
              <w:contextualSpacing/>
              <w:rPr>
                <w:b/>
                <w:sz w:val="20"/>
              </w:rPr>
            </w:pPr>
            <w:r>
              <w:rPr>
                <w:b/>
                <w:sz w:val="20"/>
              </w:rPr>
              <w:t>Suggested v</w:t>
            </w:r>
            <w:r w:rsidR="00F847F7" w:rsidRPr="004158A9">
              <w:rPr>
                <w:b/>
                <w:sz w:val="20"/>
              </w:rPr>
              <w:t>ocabulary</w:t>
            </w:r>
          </w:p>
        </w:tc>
      </w:tr>
      <w:tr w:rsidR="00F847F7" w:rsidRPr="004158A9" w14:paraId="753E5784" w14:textId="77777777" w:rsidTr="00DB08FA">
        <w:trPr>
          <w:trHeight w:val="326"/>
        </w:trPr>
        <w:tc>
          <w:tcPr>
            <w:tcW w:w="1316" w:type="dxa"/>
            <w:tcBorders>
              <w:top w:val="single" w:sz="4" w:space="0" w:color="auto"/>
            </w:tcBorders>
            <w:vAlign w:val="center"/>
          </w:tcPr>
          <w:p w14:paraId="709216B0" w14:textId="77777777" w:rsidR="00F847F7" w:rsidRPr="004158A9" w:rsidRDefault="00F847F7" w:rsidP="008D3275">
            <w:pPr>
              <w:spacing w:line="300" w:lineRule="auto"/>
              <w:contextualSpacing/>
              <w:rPr>
                <w:sz w:val="20"/>
              </w:rPr>
            </w:pPr>
            <w:r w:rsidRPr="004158A9">
              <w:rPr>
                <w:sz w:val="20"/>
              </w:rPr>
              <w:t>Project code</w:t>
            </w:r>
          </w:p>
        </w:tc>
        <w:tc>
          <w:tcPr>
            <w:tcW w:w="7774" w:type="dxa"/>
            <w:tcBorders>
              <w:top w:val="single" w:sz="4" w:space="0" w:color="auto"/>
            </w:tcBorders>
            <w:vAlign w:val="center"/>
          </w:tcPr>
          <w:p w14:paraId="2F7D4EA2" w14:textId="77CB6F53" w:rsidR="00F847F7" w:rsidRPr="004158A9" w:rsidRDefault="004158A9" w:rsidP="008D3275">
            <w:pPr>
              <w:spacing w:line="300" w:lineRule="auto"/>
              <w:contextualSpacing/>
              <w:rPr>
                <w:sz w:val="20"/>
              </w:rPr>
            </w:pPr>
            <w:r w:rsidRPr="004158A9">
              <w:rPr>
                <w:sz w:val="20"/>
              </w:rPr>
              <w:t xml:space="preserve">The </w:t>
            </w:r>
            <w:r w:rsidRPr="004158A9">
              <w:rPr>
                <w:i/>
                <w:sz w:val="20"/>
              </w:rPr>
              <w:t>project code</w:t>
            </w:r>
            <w:r w:rsidRPr="004158A9">
              <w:rPr>
                <w:sz w:val="20"/>
              </w:rPr>
              <w:t xml:space="preserve"> should be a unique identifier, which could be derived from the consultancy agreement or construction contract</w:t>
            </w:r>
            <w:r w:rsidR="00B814D1">
              <w:rPr>
                <w:sz w:val="20"/>
              </w:rPr>
              <w:t>.</w:t>
            </w:r>
          </w:p>
        </w:tc>
      </w:tr>
      <w:tr w:rsidR="00F847F7" w:rsidRPr="004158A9" w14:paraId="31064086" w14:textId="77777777" w:rsidTr="00DB08FA">
        <w:trPr>
          <w:trHeight w:val="326"/>
        </w:trPr>
        <w:tc>
          <w:tcPr>
            <w:tcW w:w="1316" w:type="dxa"/>
            <w:vAlign w:val="center"/>
          </w:tcPr>
          <w:p w14:paraId="73B06BC5" w14:textId="77777777" w:rsidR="00F847F7" w:rsidRPr="004158A9" w:rsidRDefault="00F847F7" w:rsidP="008D3275">
            <w:pPr>
              <w:spacing w:line="300" w:lineRule="auto"/>
              <w:contextualSpacing/>
              <w:rPr>
                <w:sz w:val="20"/>
              </w:rPr>
            </w:pPr>
            <w:r w:rsidRPr="004158A9">
              <w:rPr>
                <w:sz w:val="20"/>
              </w:rPr>
              <w:t>Module type</w:t>
            </w:r>
          </w:p>
        </w:tc>
        <w:tc>
          <w:tcPr>
            <w:tcW w:w="7774" w:type="dxa"/>
            <w:vAlign w:val="center"/>
          </w:tcPr>
          <w:p w14:paraId="5223587B" w14:textId="7E2E00FD" w:rsidR="00F847F7" w:rsidRPr="004158A9" w:rsidRDefault="004158A9" w:rsidP="008D3275">
            <w:pPr>
              <w:spacing w:line="300" w:lineRule="auto"/>
              <w:contextualSpacing/>
              <w:rPr>
                <w:sz w:val="20"/>
              </w:rPr>
            </w:pPr>
            <w:r>
              <w:rPr>
                <w:sz w:val="20"/>
              </w:rPr>
              <w:t>The m</w:t>
            </w:r>
            <w:r w:rsidRPr="004158A9">
              <w:rPr>
                <w:sz w:val="20"/>
              </w:rPr>
              <w:t xml:space="preserve">odules in a project can be classified into different types depending on the size and shape of the modules. Each </w:t>
            </w:r>
            <w:r w:rsidRPr="004158A9">
              <w:rPr>
                <w:i/>
                <w:sz w:val="20"/>
              </w:rPr>
              <w:t>module type</w:t>
            </w:r>
            <w:r w:rsidRPr="004158A9">
              <w:rPr>
                <w:sz w:val="20"/>
              </w:rPr>
              <w:t xml:space="preserve"> </w:t>
            </w:r>
            <w:r>
              <w:rPr>
                <w:sz w:val="20"/>
              </w:rPr>
              <w:t>could</w:t>
            </w:r>
            <w:r w:rsidRPr="004158A9">
              <w:rPr>
                <w:sz w:val="20"/>
              </w:rPr>
              <w:t xml:space="preserve"> be labeled with a capital letter “M” followed by a sequential number, e.g., “M1”.</w:t>
            </w:r>
          </w:p>
        </w:tc>
      </w:tr>
      <w:tr w:rsidR="00F847F7" w:rsidRPr="004158A9" w14:paraId="24272E38" w14:textId="77777777" w:rsidTr="00DB08FA">
        <w:trPr>
          <w:trHeight w:val="326"/>
        </w:trPr>
        <w:tc>
          <w:tcPr>
            <w:tcW w:w="1316" w:type="dxa"/>
            <w:vAlign w:val="center"/>
          </w:tcPr>
          <w:p w14:paraId="57E6265A" w14:textId="77777777" w:rsidR="00F847F7" w:rsidRPr="004158A9" w:rsidRDefault="00F847F7" w:rsidP="008D3275">
            <w:pPr>
              <w:spacing w:line="300" w:lineRule="auto"/>
              <w:contextualSpacing/>
              <w:rPr>
                <w:sz w:val="20"/>
              </w:rPr>
            </w:pPr>
            <w:r w:rsidRPr="004158A9">
              <w:rPr>
                <w:sz w:val="20"/>
              </w:rPr>
              <w:t>Module location</w:t>
            </w:r>
          </w:p>
        </w:tc>
        <w:tc>
          <w:tcPr>
            <w:tcW w:w="7774" w:type="dxa"/>
            <w:vAlign w:val="center"/>
          </w:tcPr>
          <w:p w14:paraId="335A2416" w14:textId="4479DB27" w:rsidR="00F847F7" w:rsidRPr="004158A9" w:rsidRDefault="004158A9" w:rsidP="008D3275">
            <w:pPr>
              <w:spacing w:line="300" w:lineRule="auto"/>
              <w:contextualSpacing/>
              <w:rPr>
                <w:sz w:val="20"/>
              </w:rPr>
            </w:pPr>
            <w:r>
              <w:rPr>
                <w:sz w:val="20"/>
              </w:rPr>
              <w:t xml:space="preserve">The </w:t>
            </w:r>
            <w:r w:rsidRPr="004158A9">
              <w:rPr>
                <w:i/>
                <w:sz w:val="20"/>
              </w:rPr>
              <w:t>module location</w:t>
            </w:r>
            <w:r>
              <w:rPr>
                <w:sz w:val="20"/>
              </w:rPr>
              <w:t xml:space="preserve"> indicates the information about block, zone, floor, unit, etc. It can be </w:t>
            </w:r>
            <w:r w:rsidRPr="004158A9">
              <w:rPr>
                <w:sz w:val="20"/>
              </w:rPr>
              <w:t>denoted by a string of alphanumeric characters</w:t>
            </w:r>
            <w:r>
              <w:rPr>
                <w:sz w:val="20"/>
              </w:rPr>
              <w:t xml:space="preserve"> in line with the specific project requirements. </w:t>
            </w:r>
          </w:p>
        </w:tc>
      </w:tr>
      <w:tr w:rsidR="00F847F7" w:rsidRPr="004158A9" w14:paraId="577A3555" w14:textId="77777777" w:rsidTr="00DB08FA">
        <w:trPr>
          <w:trHeight w:val="326"/>
        </w:trPr>
        <w:tc>
          <w:tcPr>
            <w:tcW w:w="1316" w:type="dxa"/>
            <w:vAlign w:val="center"/>
          </w:tcPr>
          <w:p w14:paraId="0E24E61A" w14:textId="77777777" w:rsidR="00F847F7" w:rsidRPr="004158A9" w:rsidRDefault="00F847F7" w:rsidP="008D3275">
            <w:pPr>
              <w:spacing w:line="300" w:lineRule="auto"/>
              <w:contextualSpacing/>
              <w:rPr>
                <w:sz w:val="20"/>
              </w:rPr>
            </w:pPr>
            <w:r w:rsidRPr="004158A9">
              <w:rPr>
                <w:sz w:val="20"/>
              </w:rPr>
              <w:t>Component type</w:t>
            </w:r>
          </w:p>
        </w:tc>
        <w:tc>
          <w:tcPr>
            <w:tcW w:w="7774" w:type="dxa"/>
            <w:vAlign w:val="center"/>
          </w:tcPr>
          <w:p w14:paraId="389C190F" w14:textId="56ACB7FF" w:rsidR="00F847F7" w:rsidRPr="004158A9" w:rsidRDefault="004158A9" w:rsidP="008D3275">
            <w:pPr>
              <w:spacing w:line="300" w:lineRule="auto"/>
              <w:contextualSpacing/>
              <w:rPr>
                <w:sz w:val="20"/>
              </w:rPr>
            </w:pPr>
            <w:r>
              <w:rPr>
                <w:sz w:val="20"/>
              </w:rPr>
              <w:t>The c</w:t>
            </w:r>
            <w:r w:rsidRPr="004158A9">
              <w:rPr>
                <w:sz w:val="20"/>
              </w:rPr>
              <w:t>omponent type should indicate the general category based on the same classification system. Existing classification systems that can be used include OmniClass, Uniclass, UniFormat, IfcType, and others.</w:t>
            </w:r>
          </w:p>
        </w:tc>
      </w:tr>
      <w:tr w:rsidR="00F847F7" w:rsidRPr="004158A9" w14:paraId="54BD661B" w14:textId="77777777" w:rsidTr="00DB08FA">
        <w:trPr>
          <w:trHeight w:val="308"/>
        </w:trPr>
        <w:tc>
          <w:tcPr>
            <w:tcW w:w="1316" w:type="dxa"/>
            <w:vAlign w:val="center"/>
          </w:tcPr>
          <w:p w14:paraId="065CD267" w14:textId="77777777" w:rsidR="00F847F7" w:rsidRPr="004158A9" w:rsidRDefault="00F847F7" w:rsidP="008D3275">
            <w:pPr>
              <w:spacing w:line="300" w:lineRule="auto"/>
              <w:contextualSpacing/>
              <w:rPr>
                <w:sz w:val="20"/>
              </w:rPr>
            </w:pPr>
            <w:r w:rsidRPr="004158A9">
              <w:rPr>
                <w:sz w:val="20"/>
              </w:rPr>
              <w:t>Differentiator</w:t>
            </w:r>
          </w:p>
        </w:tc>
        <w:tc>
          <w:tcPr>
            <w:tcW w:w="7774" w:type="dxa"/>
            <w:vAlign w:val="center"/>
          </w:tcPr>
          <w:p w14:paraId="320068B3" w14:textId="4E0E89B5" w:rsidR="00F847F7" w:rsidRPr="004158A9" w:rsidRDefault="00BB7D3C" w:rsidP="008D3275">
            <w:pPr>
              <w:spacing w:line="300" w:lineRule="auto"/>
              <w:contextualSpacing/>
              <w:rPr>
                <w:sz w:val="20"/>
              </w:rPr>
            </w:pPr>
            <w:r w:rsidRPr="001C296E">
              <w:rPr>
                <w:sz w:val="20"/>
              </w:rPr>
              <w:t xml:space="preserve">The </w:t>
            </w:r>
            <w:r w:rsidRPr="001C296E">
              <w:rPr>
                <w:i/>
                <w:sz w:val="20"/>
              </w:rPr>
              <w:t>differentiator</w:t>
            </w:r>
            <w:r w:rsidRPr="001C296E">
              <w:rPr>
                <w:sz w:val="20"/>
              </w:rPr>
              <w:t xml:space="preserve"> could be either a sequential number or a description. The description should display different information from the above field in line with a few predefined rules.</w:t>
            </w:r>
          </w:p>
        </w:tc>
      </w:tr>
    </w:tbl>
    <w:p w14:paraId="21083D8C" w14:textId="25983EC7" w:rsidR="009E099E" w:rsidRDefault="00EE20DA" w:rsidP="009E099E">
      <w:r>
        <w:t xml:space="preserve">The eight criteria guide the </w:t>
      </w:r>
      <w:r w:rsidR="003D49A9">
        <w:t>naming development</w:t>
      </w:r>
      <w:r>
        <w:t xml:space="preserve"> to deliver an appropriate convention. </w:t>
      </w:r>
      <w:r w:rsidR="00A74A2C">
        <w:t xml:space="preserve">Table 6 illustrates the measures that </w:t>
      </w:r>
      <w:r w:rsidR="00553F80">
        <w:t>have been</w:t>
      </w:r>
      <w:r w:rsidR="00A74A2C">
        <w:t xml:space="preserve"> taken in this study to fulfill these criteria</w:t>
      </w:r>
      <w:r w:rsidR="00553F80">
        <w:t xml:space="preserve"> in the </w:t>
      </w:r>
      <w:r w:rsidR="00553F80">
        <w:lastRenderedPageBreak/>
        <w:t>development</w:t>
      </w:r>
      <w:r w:rsidR="00A74A2C">
        <w:t xml:space="preserve">. The </w:t>
      </w:r>
      <w:r>
        <w:t>proposed</w:t>
      </w:r>
      <w:r w:rsidR="00A74A2C">
        <w:t xml:space="preserve"> naming convention </w:t>
      </w:r>
      <w:r w:rsidR="00553F80">
        <w:t xml:space="preserve">thus </w:t>
      </w:r>
      <w:r w:rsidR="00A74A2C">
        <w:t>ha</w:t>
      </w:r>
      <w:r>
        <w:t>s</w:t>
      </w:r>
      <w:r w:rsidR="00A74A2C">
        <w:t xml:space="preserve"> sufficient benefits and successfully bridged physical components and their </w:t>
      </w:r>
      <w:r w:rsidR="00553F80">
        <w:t xml:space="preserve">digital </w:t>
      </w:r>
      <w:r w:rsidR="00553F80" w:rsidRPr="00553F80">
        <w:t>counterpart</w:t>
      </w:r>
      <w:r w:rsidR="00553F80">
        <w:t>s</w:t>
      </w:r>
      <w:r w:rsidR="00A74A2C">
        <w:t xml:space="preserve">. </w:t>
      </w:r>
    </w:p>
    <w:p w14:paraId="5EB1ACB6" w14:textId="77777777" w:rsidR="00A74A2C" w:rsidRDefault="00A74A2C" w:rsidP="00A74A2C">
      <w:pPr>
        <w:spacing w:line="300" w:lineRule="auto"/>
        <w:contextualSpacing/>
      </w:pPr>
      <w:r>
        <w:t>Table 6. Measures adopted to satisfy the criteria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7496"/>
      </w:tblGrid>
      <w:tr w:rsidR="00A74A2C" w:rsidRPr="009E099E" w14:paraId="39169C98" w14:textId="77777777" w:rsidTr="00DB08FA">
        <w:tc>
          <w:tcPr>
            <w:tcW w:w="1530" w:type="dxa"/>
            <w:tcBorders>
              <w:top w:val="single" w:sz="4" w:space="0" w:color="auto"/>
              <w:bottom w:val="single" w:sz="4" w:space="0" w:color="auto"/>
            </w:tcBorders>
          </w:tcPr>
          <w:p w14:paraId="613B9848" w14:textId="77777777" w:rsidR="00A74A2C" w:rsidRPr="009E099E" w:rsidRDefault="00A74A2C" w:rsidP="00994B6F">
            <w:pPr>
              <w:spacing w:line="300" w:lineRule="auto"/>
              <w:contextualSpacing/>
              <w:rPr>
                <w:b/>
                <w:sz w:val="20"/>
                <w:szCs w:val="20"/>
              </w:rPr>
            </w:pPr>
            <w:r w:rsidRPr="009E099E">
              <w:rPr>
                <w:b/>
                <w:sz w:val="20"/>
                <w:szCs w:val="20"/>
              </w:rPr>
              <w:t>Criteria</w:t>
            </w:r>
          </w:p>
        </w:tc>
        <w:tc>
          <w:tcPr>
            <w:tcW w:w="7496" w:type="dxa"/>
            <w:tcBorders>
              <w:top w:val="single" w:sz="4" w:space="0" w:color="auto"/>
              <w:bottom w:val="single" w:sz="4" w:space="0" w:color="auto"/>
            </w:tcBorders>
          </w:tcPr>
          <w:p w14:paraId="464DFE03" w14:textId="77777777" w:rsidR="00A74A2C" w:rsidRPr="009E099E" w:rsidRDefault="00A74A2C" w:rsidP="00994B6F">
            <w:pPr>
              <w:spacing w:line="300" w:lineRule="auto"/>
              <w:contextualSpacing/>
              <w:rPr>
                <w:b/>
                <w:sz w:val="20"/>
                <w:szCs w:val="20"/>
              </w:rPr>
            </w:pPr>
            <w:r w:rsidRPr="009E099E">
              <w:rPr>
                <w:b/>
                <w:sz w:val="20"/>
                <w:szCs w:val="20"/>
              </w:rPr>
              <w:t>Measures adopted to satisfy the criteria</w:t>
            </w:r>
          </w:p>
        </w:tc>
      </w:tr>
      <w:tr w:rsidR="00A74A2C" w:rsidRPr="009E099E" w14:paraId="02067469" w14:textId="77777777" w:rsidTr="00DB08FA">
        <w:tc>
          <w:tcPr>
            <w:tcW w:w="1530" w:type="dxa"/>
            <w:tcBorders>
              <w:top w:val="single" w:sz="4" w:space="0" w:color="auto"/>
            </w:tcBorders>
          </w:tcPr>
          <w:p w14:paraId="33825573" w14:textId="77777777" w:rsidR="00A74A2C" w:rsidRPr="009E099E" w:rsidRDefault="00A74A2C" w:rsidP="00994B6F">
            <w:pPr>
              <w:spacing w:line="300" w:lineRule="auto"/>
              <w:contextualSpacing/>
              <w:rPr>
                <w:sz w:val="20"/>
                <w:szCs w:val="20"/>
              </w:rPr>
            </w:pPr>
            <w:r w:rsidRPr="009E099E">
              <w:rPr>
                <w:sz w:val="20"/>
                <w:szCs w:val="20"/>
              </w:rPr>
              <w:t>Uniqueness</w:t>
            </w:r>
          </w:p>
        </w:tc>
        <w:tc>
          <w:tcPr>
            <w:tcW w:w="7496" w:type="dxa"/>
            <w:tcBorders>
              <w:top w:val="single" w:sz="4" w:space="0" w:color="auto"/>
            </w:tcBorders>
          </w:tcPr>
          <w:p w14:paraId="2A14FBA3" w14:textId="77777777" w:rsidR="00A74A2C" w:rsidRPr="009E099E" w:rsidRDefault="00A74A2C" w:rsidP="00994B6F">
            <w:pPr>
              <w:spacing w:line="300" w:lineRule="auto"/>
              <w:contextualSpacing/>
              <w:rPr>
                <w:sz w:val="20"/>
                <w:szCs w:val="20"/>
              </w:rPr>
            </w:pPr>
            <w:r w:rsidRPr="009E099E">
              <w:rPr>
                <w:sz w:val="20"/>
                <w:szCs w:val="20"/>
              </w:rPr>
              <w:t xml:space="preserve">Different information and differentiators were aggregated to ensure the concatenated names unique in the project. </w:t>
            </w:r>
          </w:p>
        </w:tc>
      </w:tr>
      <w:tr w:rsidR="00A74A2C" w:rsidRPr="009E099E" w14:paraId="1983AC6B" w14:textId="77777777" w:rsidTr="00DB08FA">
        <w:tc>
          <w:tcPr>
            <w:tcW w:w="1530" w:type="dxa"/>
          </w:tcPr>
          <w:p w14:paraId="4CAC8B9A" w14:textId="77777777" w:rsidR="00A74A2C" w:rsidRPr="009E099E" w:rsidRDefault="00A74A2C" w:rsidP="00994B6F">
            <w:pPr>
              <w:spacing w:line="300" w:lineRule="auto"/>
              <w:contextualSpacing/>
              <w:rPr>
                <w:sz w:val="20"/>
                <w:szCs w:val="20"/>
              </w:rPr>
            </w:pPr>
            <w:r w:rsidRPr="009E099E">
              <w:rPr>
                <w:sz w:val="20"/>
                <w:szCs w:val="20"/>
              </w:rPr>
              <w:t>Informativeness</w:t>
            </w:r>
          </w:p>
        </w:tc>
        <w:tc>
          <w:tcPr>
            <w:tcW w:w="7496" w:type="dxa"/>
          </w:tcPr>
          <w:p w14:paraId="12747A47" w14:textId="77777777" w:rsidR="00A74A2C" w:rsidRPr="009E099E" w:rsidRDefault="00A74A2C" w:rsidP="00994B6F">
            <w:pPr>
              <w:spacing w:line="300" w:lineRule="auto"/>
              <w:contextualSpacing/>
              <w:rPr>
                <w:sz w:val="20"/>
                <w:szCs w:val="20"/>
              </w:rPr>
            </w:pPr>
            <w:r w:rsidRPr="009E099E">
              <w:rPr>
                <w:sz w:val="20"/>
                <w:szCs w:val="20"/>
              </w:rPr>
              <w:t xml:space="preserve">Layered hierarchies were established to model the MC projects. Information from each layer was explicitly contained to enhance the meaning of names to humans. </w:t>
            </w:r>
          </w:p>
        </w:tc>
      </w:tr>
      <w:tr w:rsidR="00A74A2C" w:rsidRPr="009E099E" w14:paraId="7C619A89" w14:textId="77777777" w:rsidTr="00DB08FA">
        <w:tc>
          <w:tcPr>
            <w:tcW w:w="1530" w:type="dxa"/>
          </w:tcPr>
          <w:p w14:paraId="6B7A484E" w14:textId="77777777" w:rsidR="00A74A2C" w:rsidRPr="009E099E" w:rsidRDefault="00A74A2C" w:rsidP="00994B6F">
            <w:pPr>
              <w:spacing w:line="300" w:lineRule="auto"/>
              <w:contextualSpacing/>
              <w:rPr>
                <w:sz w:val="20"/>
                <w:szCs w:val="20"/>
              </w:rPr>
            </w:pPr>
            <w:r w:rsidRPr="009E099E">
              <w:rPr>
                <w:sz w:val="20"/>
                <w:szCs w:val="20"/>
              </w:rPr>
              <w:t>Conformity</w:t>
            </w:r>
          </w:p>
        </w:tc>
        <w:tc>
          <w:tcPr>
            <w:tcW w:w="7496" w:type="dxa"/>
          </w:tcPr>
          <w:p w14:paraId="4D34C475" w14:textId="5CAD1C2D" w:rsidR="00A74A2C" w:rsidRPr="009E099E" w:rsidRDefault="00A74A2C" w:rsidP="00994B6F">
            <w:pPr>
              <w:spacing w:line="300" w:lineRule="auto"/>
              <w:contextualSpacing/>
              <w:rPr>
                <w:sz w:val="20"/>
                <w:szCs w:val="20"/>
              </w:rPr>
            </w:pPr>
            <w:r w:rsidRPr="009E099E">
              <w:rPr>
                <w:sz w:val="20"/>
                <w:szCs w:val="20"/>
              </w:rPr>
              <w:t xml:space="preserve">The information requirements from stakeholders were considered and the commonly selected information was used to formulate the naming convention. </w:t>
            </w:r>
          </w:p>
        </w:tc>
      </w:tr>
      <w:tr w:rsidR="00A74A2C" w:rsidRPr="009E099E" w14:paraId="44C9366A" w14:textId="77777777" w:rsidTr="00DB08FA">
        <w:tc>
          <w:tcPr>
            <w:tcW w:w="1530" w:type="dxa"/>
          </w:tcPr>
          <w:p w14:paraId="47727866" w14:textId="77777777" w:rsidR="00A74A2C" w:rsidRPr="009E099E" w:rsidRDefault="00A74A2C" w:rsidP="00994B6F">
            <w:pPr>
              <w:spacing w:line="300" w:lineRule="auto"/>
              <w:contextualSpacing/>
              <w:rPr>
                <w:sz w:val="20"/>
                <w:szCs w:val="20"/>
              </w:rPr>
            </w:pPr>
            <w:r w:rsidRPr="009E099E">
              <w:rPr>
                <w:sz w:val="20"/>
                <w:szCs w:val="20"/>
              </w:rPr>
              <w:t>Standardization</w:t>
            </w:r>
          </w:p>
        </w:tc>
        <w:tc>
          <w:tcPr>
            <w:tcW w:w="7496" w:type="dxa"/>
          </w:tcPr>
          <w:p w14:paraId="0D81B9FF" w14:textId="77777777" w:rsidR="00A74A2C" w:rsidRPr="009E099E" w:rsidRDefault="00A74A2C" w:rsidP="00994B6F">
            <w:pPr>
              <w:spacing w:line="300" w:lineRule="auto"/>
              <w:contextualSpacing/>
              <w:rPr>
                <w:sz w:val="20"/>
                <w:szCs w:val="20"/>
              </w:rPr>
            </w:pPr>
            <w:r w:rsidRPr="009E099E">
              <w:rPr>
                <w:sz w:val="20"/>
                <w:szCs w:val="20"/>
              </w:rPr>
              <w:t>The naming convention and vocabularies were standardized and, subsequently, the naming process could be standardized with the help of the convention and vocabularies.</w:t>
            </w:r>
          </w:p>
        </w:tc>
      </w:tr>
      <w:tr w:rsidR="00A74A2C" w:rsidRPr="009E099E" w14:paraId="5105EE3A" w14:textId="77777777" w:rsidTr="00DB08FA">
        <w:tc>
          <w:tcPr>
            <w:tcW w:w="1530" w:type="dxa"/>
          </w:tcPr>
          <w:p w14:paraId="763964FC" w14:textId="781ED9EA" w:rsidR="00A74A2C" w:rsidRPr="009E099E" w:rsidRDefault="009E099E" w:rsidP="00994B6F">
            <w:pPr>
              <w:spacing w:line="300" w:lineRule="auto"/>
              <w:contextualSpacing/>
              <w:rPr>
                <w:sz w:val="20"/>
                <w:szCs w:val="20"/>
              </w:rPr>
            </w:pPr>
            <w:r w:rsidRPr="009E099E">
              <w:rPr>
                <w:sz w:val="20"/>
                <w:szCs w:val="20"/>
              </w:rPr>
              <w:t>Relevancy</w:t>
            </w:r>
          </w:p>
        </w:tc>
        <w:tc>
          <w:tcPr>
            <w:tcW w:w="7496" w:type="dxa"/>
          </w:tcPr>
          <w:p w14:paraId="12E407A5" w14:textId="6B688B10" w:rsidR="00A74A2C" w:rsidRPr="009E099E" w:rsidRDefault="00A74A2C" w:rsidP="00994B6F">
            <w:pPr>
              <w:spacing w:line="300" w:lineRule="auto"/>
              <w:contextualSpacing/>
              <w:rPr>
                <w:sz w:val="20"/>
                <w:szCs w:val="20"/>
              </w:rPr>
            </w:pPr>
            <w:r w:rsidRPr="009E099E">
              <w:rPr>
                <w:sz w:val="20"/>
                <w:szCs w:val="20"/>
              </w:rPr>
              <w:t>The external</w:t>
            </w:r>
            <w:r w:rsidR="0061356E">
              <w:rPr>
                <w:sz w:val="20"/>
                <w:szCs w:val="20"/>
              </w:rPr>
              <w:t xml:space="preserve"> and irrelevant</w:t>
            </w:r>
            <w:r w:rsidRPr="009E099E">
              <w:rPr>
                <w:sz w:val="20"/>
                <w:szCs w:val="20"/>
              </w:rPr>
              <w:t xml:space="preserve"> factors were not included so that the component names could remain persistent. </w:t>
            </w:r>
          </w:p>
        </w:tc>
      </w:tr>
      <w:tr w:rsidR="00A74A2C" w:rsidRPr="009E099E" w14:paraId="19051231" w14:textId="77777777" w:rsidTr="00DB08FA">
        <w:tc>
          <w:tcPr>
            <w:tcW w:w="1530" w:type="dxa"/>
          </w:tcPr>
          <w:p w14:paraId="6B910421" w14:textId="529AD19B" w:rsidR="00A74A2C" w:rsidRPr="009E099E" w:rsidRDefault="009E099E" w:rsidP="00994B6F">
            <w:pPr>
              <w:spacing w:line="300" w:lineRule="auto"/>
              <w:contextualSpacing/>
              <w:rPr>
                <w:sz w:val="20"/>
                <w:szCs w:val="20"/>
              </w:rPr>
            </w:pPr>
            <w:r w:rsidRPr="009E099E">
              <w:rPr>
                <w:sz w:val="20"/>
                <w:szCs w:val="20"/>
              </w:rPr>
              <w:t>Accuracy</w:t>
            </w:r>
          </w:p>
        </w:tc>
        <w:tc>
          <w:tcPr>
            <w:tcW w:w="7496" w:type="dxa"/>
          </w:tcPr>
          <w:p w14:paraId="355856C2" w14:textId="77777777" w:rsidR="00A74A2C" w:rsidRPr="009E099E" w:rsidRDefault="00A74A2C" w:rsidP="00994B6F">
            <w:pPr>
              <w:spacing w:line="300" w:lineRule="auto"/>
              <w:contextualSpacing/>
              <w:rPr>
                <w:sz w:val="20"/>
                <w:szCs w:val="20"/>
              </w:rPr>
            </w:pPr>
            <w:r w:rsidRPr="009E099E">
              <w:rPr>
                <w:sz w:val="20"/>
                <w:szCs w:val="20"/>
              </w:rPr>
              <w:t xml:space="preserve">Controlled vocabularies were defined to ensure that these terms in vocabularies can describe the component exactly and accurately without ambiguity. </w:t>
            </w:r>
          </w:p>
        </w:tc>
      </w:tr>
      <w:tr w:rsidR="00A74A2C" w:rsidRPr="009E099E" w14:paraId="631C75F7" w14:textId="77777777" w:rsidTr="00DB08FA">
        <w:tc>
          <w:tcPr>
            <w:tcW w:w="1530" w:type="dxa"/>
          </w:tcPr>
          <w:p w14:paraId="7297A0BD" w14:textId="77777777" w:rsidR="00A74A2C" w:rsidRPr="009E099E" w:rsidRDefault="00A74A2C" w:rsidP="00994B6F">
            <w:pPr>
              <w:spacing w:line="300" w:lineRule="auto"/>
              <w:contextualSpacing/>
              <w:rPr>
                <w:sz w:val="20"/>
                <w:szCs w:val="20"/>
              </w:rPr>
            </w:pPr>
            <w:r w:rsidRPr="009E099E">
              <w:rPr>
                <w:sz w:val="20"/>
                <w:szCs w:val="20"/>
              </w:rPr>
              <w:t>Extendibility</w:t>
            </w:r>
          </w:p>
        </w:tc>
        <w:tc>
          <w:tcPr>
            <w:tcW w:w="7496" w:type="dxa"/>
          </w:tcPr>
          <w:p w14:paraId="3DFE62AE" w14:textId="71BFBAA9" w:rsidR="00A74A2C" w:rsidRPr="009E099E" w:rsidRDefault="00A74A2C" w:rsidP="00994B6F">
            <w:pPr>
              <w:spacing w:line="300" w:lineRule="auto"/>
              <w:contextualSpacing/>
              <w:rPr>
                <w:sz w:val="20"/>
                <w:szCs w:val="20"/>
              </w:rPr>
            </w:pPr>
            <w:r w:rsidRPr="009E099E">
              <w:rPr>
                <w:sz w:val="20"/>
                <w:szCs w:val="20"/>
              </w:rPr>
              <w:t xml:space="preserve">The hierarchical and aggregate form of names was adopted to ensure </w:t>
            </w:r>
            <w:r w:rsidR="0061356E">
              <w:rPr>
                <w:sz w:val="20"/>
                <w:szCs w:val="20"/>
              </w:rPr>
              <w:t xml:space="preserve">the naming convention can handle numerous items. </w:t>
            </w:r>
            <w:r w:rsidR="00FE2E84">
              <w:rPr>
                <w:sz w:val="20"/>
                <w:szCs w:val="20"/>
              </w:rPr>
              <w:t xml:space="preserve">The final field was user-defined, which also enables the convention to gain some </w:t>
            </w:r>
            <w:r w:rsidRPr="009E099E">
              <w:rPr>
                <w:sz w:val="20"/>
                <w:szCs w:val="20"/>
              </w:rPr>
              <w:t>extendibility.</w:t>
            </w:r>
            <w:r w:rsidR="00FE2E84">
              <w:rPr>
                <w:sz w:val="20"/>
                <w:szCs w:val="20"/>
              </w:rPr>
              <w:t xml:space="preserve"> </w:t>
            </w:r>
          </w:p>
        </w:tc>
      </w:tr>
      <w:tr w:rsidR="00A74A2C" w:rsidRPr="0073108F" w14:paraId="0AFD98A0" w14:textId="77777777" w:rsidTr="00DB08FA">
        <w:tc>
          <w:tcPr>
            <w:tcW w:w="1530" w:type="dxa"/>
          </w:tcPr>
          <w:p w14:paraId="55E66CE1" w14:textId="77777777" w:rsidR="00A74A2C" w:rsidRPr="009E099E" w:rsidRDefault="00A74A2C" w:rsidP="00994B6F">
            <w:pPr>
              <w:spacing w:line="300" w:lineRule="auto"/>
              <w:contextualSpacing/>
              <w:rPr>
                <w:sz w:val="20"/>
                <w:szCs w:val="20"/>
              </w:rPr>
            </w:pPr>
            <w:r w:rsidRPr="009E099E">
              <w:rPr>
                <w:sz w:val="20"/>
                <w:szCs w:val="20"/>
              </w:rPr>
              <w:t>Conciseness</w:t>
            </w:r>
          </w:p>
        </w:tc>
        <w:tc>
          <w:tcPr>
            <w:tcW w:w="7496" w:type="dxa"/>
          </w:tcPr>
          <w:p w14:paraId="03EBE003" w14:textId="77777777" w:rsidR="00A74A2C" w:rsidRPr="0073108F" w:rsidRDefault="00A74A2C" w:rsidP="00994B6F">
            <w:pPr>
              <w:spacing w:line="300" w:lineRule="auto"/>
              <w:contextualSpacing/>
              <w:rPr>
                <w:sz w:val="20"/>
                <w:szCs w:val="20"/>
              </w:rPr>
            </w:pPr>
            <w:r w:rsidRPr="009E099E">
              <w:rPr>
                <w:sz w:val="20"/>
                <w:szCs w:val="20"/>
              </w:rPr>
              <w:t>The hierarchy of MC projects was divided into as few layers as possible (3 layers in this study). Thus, less information was mandatorily included. Moreover, controlled vocabularies were defined to allow abbreviation of terms.</w:t>
            </w:r>
            <w:r w:rsidRPr="0073108F">
              <w:rPr>
                <w:sz w:val="20"/>
                <w:szCs w:val="20"/>
              </w:rPr>
              <w:t xml:space="preserve"> </w:t>
            </w:r>
          </w:p>
        </w:tc>
      </w:tr>
    </w:tbl>
    <w:p w14:paraId="40076E8C" w14:textId="6BE493FD" w:rsidR="00191A91" w:rsidRDefault="00FE4258" w:rsidP="00DB08FA">
      <w:pPr>
        <w:pStyle w:val="Heading2"/>
      </w:pPr>
      <w:r>
        <w:t xml:space="preserve">4.3 </w:t>
      </w:r>
      <w:r w:rsidR="000A6E3A">
        <w:t>Test</w:t>
      </w:r>
      <w:r w:rsidR="004D41E3">
        <w:t>ing</w:t>
      </w:r>
      <w:r w:rsidR="00191A91">
        <w:t xml:space="preserve"> the proposed naming convention</w:t>
      </w:r>
    </w:p>
    <w:p w14:paraId="64D7633F" w14:textId="26052C20" w:rsidR="003D79AE" w:rsidRDefault="003D79AE" w:rsidP="003D79AE">
      <w:r>
        <w:t>The naming convention was evaluated by industrial stakeholders at</w:t>
      </w:r>
      <w:r w:rsidRPr="00A82D20">
        <w:t xml:space="preserve"> policy </w:t>
      </w:r>
      <w:r>
        <w:t xml:space="preserve">and </w:t>
      </w:r>
      <w:r w:rsidRPr="00A82D20">
        <w:t>frontline level</w:t>
      </w:r>
      <w:r>
        <w:t xml:space="preserve">. </w:t>
      </w:r>
      <w:r w:rsidR="00210511">
        <w:t xml:space="preserve">The frontline-level </w:t>
      </w:r>
      <w:r w:rsidR="00015851">
        <w:t xml:space="preserve">evaluation </w:t>
      </w:r>
      <w:r w:rsidR="00210511">
        <w:t>focus</w:t>
      </w:r>
      <w:r w:rsidR="00015851">
        <w:t>ed</w:t>
      </w:r>
      <w:r w:rsidR="00210511">
        <w:t xml:space="preserve"> on </w:t>
      </w:r>
      <w:r w:rsidR="00015851">
        <w:t xml:space="preserve">directly </w:t>
      </w:r>
      <w:r w:rsidR="00210511">
        <w:t>using the naming convention in a project to facilitate construction works, while t</w:t>
      </w:r>
      <w:r>
        <w:t>he policy-level experts were focused on making a standard for MC and BIM, with naming an indispensable section</w:t>
      </w:r>
      <w:r w:rsidR="00210511">
        <w:t xml:space="preserve">. </w:t>
      </w:r>
    </w:p>
    <w:p w14:paraId="7A13DDCA" w14:textId="2F7A951A" w:rsidR="00A3301A" w:rsidRPr="00A3301A" w:rsidRDefault="00FE4258" w:rsidP="00DB08FA">
      <w:pPr>
        <w:pStyle w:val="Heading3"/>
      </w:pPr>
      <w:r>
        <w:t xml:space="preserve">4.3.1 </w:t>
      </w:r>
      <w:r w:rsidR="00A3301A" w:rsidRPr="00A3301A">
        <w:t>Using the naming convention in the case project</w:t>
      </w:r>
    </w:p>
    <w:p w14:paraId="496B8646" w14:textId="7715ED82" w:rsidR="00521C25" w:rsidRDefault="004E16B9" w:rsidP="00DD3743">
      <w:r w:rsidRPr="00B83529">
        <w:t xml:space="preserve">The </w:t>
      </w:r>
      <w:r>
        <w:t xml:space="preserve">proposed naming convention was used in </w:t>
      </w:r>
      <w:r w:rsidR="006274DA">
        <w:t>the</w:t>
      </w:r>
      <w:r>
        <w:t xml:space="preserve"> </w:t>
      </w:r>
      <w:r w:rsidRPr="00B83529">
        <w:t>selected case</w:t>
      </w:r>
      <w:r>
        <w:t xml:space="preserve">, </w:t>
      </w:r>
      <w:r w:rsidRPr="00B83529">
        <w:t>a</w:t>
      </w:r>
      <w:r>
        <w:t>n</w:t>
      </w:r>
      <w:r w:rsidRPr="00B83529">
        <w:t xml:space="preserve"> </w:t>
      </w:r>
      <w:r>
        <w:t xml:space="preserve">ongoing </w:t>
      </w:r>
      <w:r w:rsidR="00E20F9A">
        <w:t>MC project</w:t>
      </w:r>
      <w:r w:rsidRPr="00B83529">
        <w:t xml:space="preserve"> located in Hong Kong</w:t>
      </w:r>
      <w:r>
        <w:t xml:space="preserve">. </w:t>
      </w:r>
      <w:r w:rsidR="006274DA">
        <w:t>For example, a</w:t>
      </w:r>
      <w:r>
        <w:t xml:space="preserve"> door component</w:t>
      </w:r>
      <w:r w:rsidR="00274559">
        <w:t xml:space="preserve"> was assigned </w:t>
      </w:r>
      <w:r w:rsidR="006274DA">
        <w:t xml:space="preserve">the name </w:t>
      </w:r>
      <w:r>
        <w:t>“</w:t>
      </w:r>
      <w:bookmarkStart w:id="21" w:name="OLE_LINK15"/>
      <w:bookmarkStart w:id="22" w:name="OLE_LINK16"/>
      <w:r>
        <w:t>XXX_</w:t>
      </w:r>
      <w:r w:rsidRPr="00A82A98">
        <w:rPr>
          <w:iCs/>
        </w:rPr>
        <w:t>M1_A09</w:t>
      </w:r>
      <w:r>
        <w:rPr>
          <w:iCs/>
        </w:rPr>
        <w:t>F</w:t>
      </w:r>
      <w:r w:rsidRPr="00A82A98">
        <w:rPr>
          <w:iCs/>
        </w:rPr>
        <w:t>S05_WD_</w:t>
      </w:r>
      <w:bookmarkEnd w:id="21"/>
      <w:bookmarkEnd w:id="22"/>
      <w:r w:rsidR="003176BA">
        <w:rPr>
          <w:iCs/>
        </w:rPr>
        <w:t>N</w:t>
      </w:r>
      <w:r>
        <w:t>” (Figure 4(a)).</w:t>
      </w:r>
      <w:r w:rsidR="00804005">
        <w:t xml:space="preserve"> The three-layer hierarchy</w:t>
      </w:r>
      <w:r w:rsidR="006274DA">
        <w:t xml:space="preserve"> </w:t>
      </w:r>
      <w:r w:rsidR="00804005">
        <w:t>project-module-component can be identified in this name</w:t>
      </w:r>
      <w:r w:rsidR="00521C25">
        <w:t xml:space="preserve">: </w:t>
      </w:r>
    </w:p>
    <w:p w14:paraId="6940ABF9" w14:textId="4A6A9C92" w:rsidR="00521C25" w:rsidRDefault="00521C25" w:rsidP="00DD3743">
      <w:r>
        <w:lastRenderedPageBreak/>
        <w:t xml:space="preserve">(1) </w:t>
      </w:r>
      <w:r w:rsidR="00804005">
        <w:t xml:space="preserve">In the project layer (Layer 1), three </w:t>
      </w:r>
      <w:r w:rsidR="00804005" w:rsidRPr="00804005">
        <w:t>capital</w:t>
      </w:r>
      <w:r w:rsidR="00804005">
        <w:t xml:space="preserve"> letters were used as the </w:t>
      </w:r>
      <w:r w:rsidR="00804005" w:rsidRPr="00804005">
        <w:rPr>
          <w:i/>
        </w:rPr>
        <w:t>project code</w:t>
      </w:r>
      <w:r w:rsidR="00804005">
        <w:t xml:space="preserve"> </w:t>
      </w:r>
      <w:r w:rsidR="006274DA">
        <w:t>with</w:t>
      </w:r>
      <w:r w:rsidR="00804005">
        <w:t xml:space="preserve"> stakeholder</w:t>
      </w:r>
      <w:r w:rsidR="006274DA">
        <w:t xml:space="preserve"> agreement</w:t>
      </w:r>
      <w:r w:rsidR="00804005">
        <w:t xml:space="preserve"> (Figure 4(b)). Here, the </w:t>
      </w:r>
      <w:r w:rsidR="00804005" w:rsidRPr="00804005">
        <w:rPr>
          <w:i/>
        </w:rPr>
        <w:t>project code</w:t>
      </w:r>
      <w:r w:rsidR="00804005">
        <w:t xml:space="preserve"> was </w:t>
      </w:r>
      <w:r w:rsidR="00804005" w:rsidRPr="00804005">
        <w:t>substituted</w:t>
      </w:r>
      <w:r w:rsidR="00804005">
        <w:t xml:space="preserve"> by “XXX” as</w:t>
      </w:r>
      <w:r w:rsidR="00804005" w:rsidRPr="00804005">
        <w:t xml:space="preserve"> requested by the project</w:t>
      </w:r>
      <w:r w:rsidR="00804005">
        <w:t xml:space="preserve">. </w:t>
      </w:r>
    </w:p>
    <w:p w14:paraId="6659115B" w14:textId="2037D979" w:rsidR="00521C25" w:rsidRDefault="00521C25" w:rsidP="00DD3743">
      <w:r>
        <w:t xml:space="preserve">(2) </w:t>
      </w:r>
      <w:r w:rsidR="0052092D">
        <w:t>For</w:t>
      </w:r>
      <w:r w:rsidR="00804005">
        <w:t xml:space="preserve"> the module layer (Layer 2), </w:t>
      </w:r>
      <w:r w:rsidR="0052092D">
        <w:t xml:space="preserve">five module types were </w:t>
      </w:r>
      <w:r w:rsidR="007D1988">
        <w:t xml:space="preserve">identified in accordance with their </w:t>
      </w:r>
      <w:r w:rsidR="007D1988" w:rsidRPr="007D1988">
        <w:t>three-dimensional size</w:t>
      </w:r>
      <w:r w:rsidR="007D1988">
        <w:t xml:space="preserve">s (Figure 4(c)), represented by “M1~M5”. In addition, the numbers of block, floor, and unit were </w:t>
      </w:r>
      <w:r w:rsidR="007D1988" w:rsidRPr="007D1988">
        <w:t>concatenate</w:t>
      </w:r>
      <w:r w:rsidR="007D1988">
        <w:t>d to indicate the specific and unique location of the module (Figure 4(d))</w:t>
      </w:r>
      <w:r w:rsidR="003176BA">
        <w:t>, e.g., “</w:t>
      </w:r>
      <w:r w:rsidR="003176BA" w:rsidRPr="00A82A98">
        <w:rPr>
          <w:iCs/>
        </w:rPr>
        <w:t>A09</w:t>
      </w:r>
      <w:r w:rsidR="003176BA">
        <w:rPr>
          <w:iCs/>
        </w:rPr>
        <w:t>F</w:t>
      </w:r>
      <w:r w:rsidR="003176BA" w:rsidRPr="00A82A98">
        <w:rPr>
          <w:iCs/>
        </w:rPr>
        <w:t>S05</w:t>
      </w:r>
      <w:r w:rsidR="003176BA">
        <w:t>”</w:t>
      </w:r>
      <w:r w:rsidR="007D1988">
        <w:t xml:space="preserve">. </w:t>
      </w:r>
    </w:p>
    <w:p w14:paraId="7A7B1B3D" w14:textId="122063CA" w:rsidR="00521C25" w:rsidRPr="00521C25" w:rsidRDefault="00521C25" w:rsidP="00DD3743">
      <w:r>
        <w:t xml:space="preserve">(3) </w:t>
      </w:r>
      <w:r w:rsidR="007D1988">
        <w:t xml:space="preserve">The information from the component layer (Layer 3) included </w:t>
      </w:r>
      <w:r w:rsidR="007D1988" w:rsidRPr="007D1988">
        <w:rPr>
          <w:i/>
        </w:rPr>
        <w:t>component type</w:t>
      </w:r>
      <w:r w:rsidR="007D1988">
        <w:t xml:space="preserve"> and </w:t>
      </w:r>
      <w:r w:rsidR="007D1988" w:rsidRPr="007D1988">
        <w:rPr>
          <w:i/>
        </w:rPr>
        <w:t>differentiator</w:t>
      </w:r>
      <w:r w:rsidR="007D1988">
        <w:t xml:space="preserve">. </w:t>
      </w:r>
      <w:r>
        <w:t>T</w:t>
      </w:r>
      <w:r w:rsidRPr="00521C25">
        <w:t>he OmniClass classification system was employed</w:t>
      </w:r>
      <w:r>
        <w:t xml:space="preserve"> to display the component type</w:t>
      </w:r>
      <w:r w:rsidRPr="00521C25">
        <w:t xml:space="preserve"> due to local government </w:t>
      </w:r>
      <w:r w:rsidR="00536B1C">
        <w:t xml:space="preserve">recommendation </w:t>
      </w:r>
      <w:r w:rsidRPr="00521C25">
        <w:t xml:space="preserve">and its ability to satisfy the project needs. </w:t>
      </w:r>
      <w:r w:rsidR="003176BA">
        <w:t>E</w:t>
      </w:r>
      <w:r w:rsidRPr="00521C25">
        <w:t>ach OmniClass title uniquely corresponded to an abbreviation</w:t>
      </w:r>
      <w:r w:rsidR="003176BA">
        <w:t xml:space="preserve"> f</w:t>
      </w:r>
      <w:r w:rsidR="003176BA" w:rsidRPr="00521C25">
        <w:t>or conciseness</w:t>
      </w:r>
      <w:r w:rsidRPr="00521C25">
        <w:t>. For example, the wood door (OmniClass number: 23-17 11 15) was abbreviated as “WD”</w:t>
      </w:r>
      <w:r w:rsidR="00D83927">
        <w:t xml:space="preserve"> (Figure 4(e))</w:t>
      </w:r>
      <w:r w:rsidRPr="00521C25">
        <w:t xml:space="preserve">. </w:t>
      </w:r>
      <w:r w:rsidR="00536B1C">
        <w:t>Also</w:t>
      </w:r>
      <w:r w:rsidR="00D83927">
        <w:t xml:space="preserve">, </w:t>
      </w:r>
      <w:r w:rsidR="003176BA">
        <w:t xml:space="preserve">to </w:t>
      </w:r>
      <w:r w:rsidR="003176BA" w:rsidRPr="003176BA">
        <w:t>distinguish the components</w:t>
      </w:r>
      <w:r w:rsidR="003176BA">
        <w:t xml:space="preserve"> of the same type</w:t>
      </w:r>
      <w:r w:rsidR="003176BA" w:rsidRPr="003176BA">
        <w:t xml:space="preserve"> in </w:t>
      </w:r>
      <w:r w:rsidR="003176BA">
        <w:t>a</w:t>
      </w:r>
      <w:r w:rsidR="003176BA" w:rsidRPr="003176BA">
        <w:t xml:space="preserve"> module</w:t>
      </w:r>
      <w:r w:rsidR="003176BA">
        <w:t xml:space="preserve">, </w:t>
      </w:r>
      <w:bookmarkStart w:id="23" w:name="OLE_LINK7"/>
      <w:bookmarkStart w:id="24" w:name="OLE_LINK8"/>
      <w:r w:rsidRPr="00521C25">
        <w:rPr>
          <w:i/>
          <w:iCs/>
        </w:rPr>
        <w:t>differentiator</w:t>
      </w:r>
      <w:r w:rsidR="003176BA">
        <w:rPr>
          <w:i/>
          <w:iCs/>
        </w:rPr>
        <w:t>s</w:t>
      </w:r>
      <w:r w:rsidR="003176BA">
        <w:t xml:space="preserve"> </w:t>
      </w:r>
      <w:bookmarkEnd w:id="23"/>
      <w:bookmarkEnd w:id="24"/>
      <w:r w:rsidR="003176BA">
        <w:t>were designed by</w:t>
      </w:r>
      <w:r w:rsidRPr="00521C25">
        <w:t xml:space="preserve"> customiz</w:t>
      </w:r>
      <w:r w:rsidR="003176BA">
        <w:t>ing</w:t>
      </w:r>
      <w:r w:rsidRPr="00521C25">
        <w:t xml:space="preserve"> some rules </w:t>
      </w:r>
      <w:r w:rsidR="003176BA">
        <w:t>and</w:t>
      </w:r>
      <w:r w:rsidRPr="00521C25">
        <w:t xml:space="preserve"> extract</w:t>
      </w:r>
      <w:r w:rsidR="003176BA">
        <w:t>ing</w:t>
      </w:r>
      <w:r w:rsidRPr="00521C25">
        <w:t xml:space="preserve"> information based on different component types. </w:t>
      </w:r>
      <w:r w:rsidR="003176BA" w:rsidRPr="003176BA">
        <w:t>When the component was an open</w:t>
      </w:r>
      <w:r w:rsidR="003176BA">
        <w:t>ing</w:t>
      </w:r>
      <w:r w:rsidR="003176BA" w:rsidRPr="003176BA">
        <w:t xml:space="preserve"> component,</w:t>
      </w:r>
      <w:r w:rsidR="003176BA">
        <w:t xml:space="preserve"> e.g., door,</w:t>
      </w:r>
      <w:r w:rsidR="003176BA" w:rsidRPr="003176BA">
        <w:t xml:space="preserve"> the project chose its orientation as the </w:t>
      </w:r>
      <w:r w:rsidR="003176BA" w:rsidRPr="00521C25">
        <w:rPr>
          <w:i/>
          <w:iCs/>
        </w:rPr>
        <w:t>differentiator</w:t>
      </w:r>
      <w:r w:rsidR="003176BA">
        <w:t xml:space="preserve">. </w:t>
      </w:r>
      <w:r w:rsidR="00605AA6">
        <w:t>In the example</w:t>
      </w:r>
      <w:r w:rsidR="003176BA">
        <w:t xml:space="preserve">, </w:t>
      </w:r>
      <w:r w:rsidR="003176BA">
        <w:rPr>
          <w:iCs/>
        </w:rPr>
        <w:t>“N” means t</w:t>
      </w:r>
      <w:r w:rsidR="003176BA" w:rsidRPr="005342AD">
        <w:rPr>
          <w:iCs/>
        </w:rPr>
        <w:t xml:space="preserve">he door faces </w:t>
      </w:r>
      <w:r w:rsidR="003176BA">
        <w:rPr>
          <w:iCs/>
        </w:rPr>
        <w:t>north.</w:t>
      </w:r>
    </w:p>
    <w:p w14:paraId="7C9293E9" w14:textId="19E59BA0" w:rsidR="00274559" w:rsidRDefault="00E20F9A" w:rsidP="00DD3743">
      <w:pPr>
        <w:rPr>
          <w:iCs/>
        </w:rPr>
      </w:pPr>
      <w:r>
        <w:t xml:space="preserve">Although </w:t>
      </w:r>
      <w:r w:rsidR="005F132E">
        <w:t xml:space="preserve">the </w:t>
      </w:r>
      <w:r>
        <w:t>above example is for a door only, t</w:t>
      </w:r>
      <w:r w:rsidR="003176BA">
        <w:t xml:space="preserve">he proposed naming convention </w:t>
      </w:r>
      <w:r w:rsidR="00605AA6">
        <w:t xml:space="preserve">was applied </w:t>
      </w:r>
      <w:r>
        <w:t xml:space="preserve">to the whole project for communication amongst stakeholders, particularly </w:t>
      </w:r>
      <w:r w:rsidR="00536B1C">
        <w:t xml:space="preserve">for </w:t>
      </w:r>
      <w:r>
        <w:t>cross-border LSC</w:t>
      </w:r>
      <w:r w:rsidR="00545DE0">
        <w:t xml:space="preserve"> management</w:t>
      </w:r>
      <w:r w:rsidR="00605AA6">
        <w:t xml:space="preserve">. Figure 4(f) shows </w:t>
      </w:r>
      <w:r w:rsidR="00536B1C">
        <w:t>the</w:t>
      </w:r>
      <w:r w:rsidR="00605AA6">
        <w:t xml:space="preserve"> user interface of </w:t>
      </w:r>
      <w:r w:rsidR="00536B1C">
        <w:t>a</w:t>
      </w:r>
      <w:r w:rsidR="007075C8">
        <w:t xml:space="preserve"> customized mobile</w:t>
      </w:r>
      <w:r w:rsidR="00536B1C">
        <w:t xml:space="preserve"> application (</w:t>
      </w:r>
      <w:r w:rsidR="007075C8">
        <w:t>APP</w:t>
      </w:r>
      <w:r w:rsidR="00536B1C">
        <w:t xml:space="preserve">) to </w:t>
      </w:r>
      <w:r w:rsidR="00605AA6" w:rsidRPr="00605AA6">
        <w:t>streamline</w:t>
      </w:r>
      <w:r w:rsidR="00605AA6">
        <w:t xml:space="preserve"> the inspection workflow and visualize the project progress. </w:t>
      </w:r>
      <w:r w:rsidR="00CE4560">
        <w:t>All n</w:t>
      </w:r>
      <w:r w:rsidR="00605AA6">
        <w:t xml:space="preserve">ames in </w:t>
      </w:r>
      <w:r w:rsidR="00536B1C">
        <w:t xml:space="preserve">the </w:t>
      </w:r>
      <w:r w:rsidR="007075C8">
        <w:t xml:space="preserve">APP </w:t>
      </w:r>
      <w:r w:rsidR="00CE4560">
        <w:t xml:space="preserve">ensured the mutual understanding of stakeholders and </w:t>
      </w:r>
      <w:r w:rsidR="00536B1C">
        <w:t>represented a</w:t>
      </w:r>
      <w:r w:rsidR="00CE4560">
        <w:t xml:space="preserve"> unique reference </w:t>
      </w:r>
      <w:r w:rsidR="00536B1C">
        <w:t>for</w:t>
      </w:r>
      <w:r w:rsidR="00CE4560">
        <w:t xml:space="preserve"> every component. Names </w:t>
      </w:r>
      <w:r w:rsidR="00536B1C">
        <w:t xml:space="preserve">thus </w:t>
      </w:r>
      <w:r w:rsidR="00C3663F">
        <w:t xml:space="preserve">demonstrated their usefulness in </w:t>
      </w:r>
      <w:r w:rsidR="00CE4560">
        <w:rPr>
          <w:iCs/>
        </w:rPr>
        <w:t>link</w:t>
      </w:r>
      <w:r w:rsidR="00C3663F">
        <w:rPr>
          <w:iCs/>
        </w:rPr>
        <w:t>ing</w:t>
      </w:r>
      <w:r w:rsidR="00CE4560">
        <w:rPr>
          <w:iCs/>
        </w:rPr>
        <w:t xml:space="preserve"> the physical components and their digital information and </w:t>
      </w:r>
      <w:r w:rsidR="00C3663F">
        <w:rPr>
          <w:iCs/>
        </w:rPr>
        <w:t xml:space="preserve">in </w:t>
      </w:r>
      <w:r w:rsidR="00CE4560">
        <w:t>f</w:t>
      </w:r>
      <w:r w:rsidR="00CE4560">
        <w:rPr>
          <w:iCs/>
        </w:rPr>
        <w:t>acilitat</w:t>
      </w:r>
      <w:r w:rsidR="00C3663F">
        <w:rPr>
          <w:iCs/>
        </w:rPr>
        <w:t>ing project management</w:t>
      </w:r>
      <w:r w:rsidR="00CE4560">
        <w:rPr>
          <w:iCs/>
        </w:rPr>
        <w:t>.</w:t>
      </w:r>
      <w:r w:rsidR="00A62551">
        <w:rPr>
          <w:iCs/>
        </w:rPr>
        <w:t xml:space="preserve"> </w:t>
      </w:r>
    </w:p>
    <w:p w14:paraId="3A4FB1EB" w14:textId="18900958" w:rsidR="0011403F" w:rsidRDefault="002E2CFE">
      <w:pPr>
        <w:spacing w:line="300" w:lineRule="auto"/>
        <w:contextualSpacing/>
        <w:jc w:val="center"/>
        <w:rPr>
          <w:iCs/>
        </w:rPr>
      </w:pPr>
      <w:r w:rsidRPr="002E2CFE">
        <w:rPr>
          <w:iCs/>
          <w:noProof/>
        </w:rPr>
        <w:lastRenderedPageBreak/>
        <w:drawing>
          <wp:inline distT="0" distB="0" distL="0" distR="0" wp14:anchorId="5B9A2C90" wp14:editId="49B4F7C8">
            <wp:extent cx="5731510" cy="3201035"/>
            <wp:effectExtent l="0" t="0" r="2540" b="0"/>
            <wp:docPr id="16" name="Picture 15">
              <a:extLst xmlns:a="http://schemas.openxmlformats.org/drawingml/2006/main">
                <a:ext uri="{FF2B5EF4-FFF2-40B4-BE49-F238E27FC236}">
                  <a16:creationId xmlns:a16="http://schemas.microsoft.com/office/drawing/2014/main" id="{A28F465F-CBF7-4944-81DF-585E58A9D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28F465F-CBF7-4944-81DF-585E58A9DC3A}"/>
                        </a:ext>
                      </a:extLst>
                    </pic:cNvPr>
                    <pic:cNvPicPr>
                      <a:picLocks noChangeAspect="1"/>
                    </pic:cNvPicPr>
                  </pic:nvPicPr>
                  <pic:blipFill>
                    <a:blip r:embed="rId14"/>
                    <a:stretch>
                      <a:fillRect/>
                    </a:stretch>
                  </pic:blipFill>
                  <pic:spPr>
                    <a:xfrm>
                      <a:off x="0" y="0"/>
                      <a:ext cx="5731510" cy="3201035"/>
                    </a:xfrm>
                    <a:prstGeom prst="rect">
                      <a:avLst/>
                    </a:prstGeom>
                  </pic:spPr>
                </pic:pic>
              </a:graphicData>
            </a:graphic>
          </wp:inline>
        </w:drawing>
      </w:r>
    </w:p>
    <w:p w14:paraId="31BF243B" w14:textId="45630FDD" w:rsidR="0011403F" w:rsidRDefault="0011403F" w:rsidP="00F23556">
      <w:pPr>
        <w:jc w:val="center"/>
      </w:pPr>
      <w:r>
        <w:t xml:space="preserve">Figure </w:t>
      </w:r>
      <w:r w:rsidR="00E9536A">
        <w:t>4. An example name of a door component following the proposed naming convention</w:t>
      </w:r>
    </w:p>
    <w:p w14:paraId="60C5DD15" w14:textId="032E8DA3" w:rsidR="007271D6" w:rsidRPr="008D3275" w:rsidRDefault="00FE4258" w:rsidP="00DB08FA">
      <w:pPr>
        <w:pStyle w:val="Heading3"/>
      </w:pPr>
      <w:r>
        <w:t xml:space="preserve">4.3.2 </w:t>
      </w:r>
      <w:r w:rsidR="00A62551">
        <w:t>Evaluating</w:t>
      </w:r>
      <w:r w:rsidR="00750363" w:rsidRPr="008D3275">
        <w:t xml:space="preserve"> the naming convention </w:t>
      </w:r>
      <w:r w:rsidR="00A62551">
        <w:t>with policymakers</w:t>
      </w:r>
    </w:p>
    <w:p w14:paraId="32B30D50" w14:textId="50825596" w:rsidR="007075C8" w:rsidRDefault="004170D0" w:rsidP="00AC08F2">
      <w:r>
        <w:t xml:space="preserve">Like the frontline stakeholders, policymakers </w:t>
      </w:r>
      <w:r w:rsidR="007075C8">
        <w:t xml:space="preserve">from a Hong Kong statutory body </w:t>
      </w:r>
      <w:r>
        <w:t>also endorsed the importance of an operable naming convention</w:t>
      </w:r>
      <w:r w:rsidR="00A62551">
        <w:t>.</w:t>
      </w:r>
      <w:r>
        <w:t xml:space="preserve"> </w:t>
      </w:r>
      <w:r w:rsidR="004D73E4">
        <w:t>In the engagement at policy level, w</w:t>
      </w:r>
      <w:r>
        <w:t xml:space="preserve">e first introduced the </w:t>
      </w:r>
      <w:r w:rsidR="005E3138">
        <w:t xml:space="preserve">development </w:t>
      </w:r>
      <w:r>
        <w:t>process</w:t>
      </w:r>
      <w:r w:rsidR="005E3138">
        <w:t xml:space="preserve"> and applications of</w:t>
      </w:r>
      <w:r>
        <w:t xml:space="preserve"> such a naming conventions, followed by a fruitful discussion.</w:t>
      </w:r>
      <w:r w:rsidR="00DC2AA7" w:rsidRPr="00DC2AA7">
        <w:t xml:space="preserve"> Their valuable comments were well incorporated in the convention.</w:t>
      </w:r>
      <w:r w:rsidR="00DC2AA7">
        <w:t xml:space="preserve"> </w:t>
      </w:r>
      <w:r w:rsidR="00545DE0" w:rsidRPr="00545DE0">
        <w:t>Beyond those very detailed comments, t</w:t>
      </w:r>
      <w:r w:rsidR="00437AF5">
        <w:t>hree</w:t>
      </w:r>
      <w:r w:rsidR="00545DE0" w:rsidRPr="00545DE0">
        <w:t xml:space="preserve"> </w:t>
      </w:r>
      <w:r w:rsidR="00545DE0">
        <w:t>main</w:t>
      </w:r>
      <w:r w:rsidR="00545DE0" w:rsidRPr="00545DE0">
        <w:t xml:space="preserve"> observations </w:t>
      </w:r>
      <w:r w:rsidR="003C58EF">
        <w:t>were</w:t>
      </w:r>
      <w:r w:rsidR="00545DE0" w:rsidRPr="00545DE0">
        <w:t xml:space="preserve"> made</w:t>
      </w:r>
      <w:r w:rsidR="00545DE0">
        <w:t xml:space="preserve"> in the discussion. Firstly, policymakers la</w:t>
      </w:r>
      <w:r w:rsidR="009A553F">
        <w:t>y</w:t>
      </w:r>
      <w:r w:rsidR="00545DE0">
        <w:t xml:space="preserve"> much emphasis on the vocabularies</w:t>
      </w:r>
      <w:r w:rsidR="009A553F">
        <w:t>. Standard vocabularies are key to the standardization of naming</w:t>
      </w:r>
      <w:r w:rsidR="003C58EF">
        <w:t xml:space="preserve">, which ensures every stakeholders to understand </w:t>
      </w:r>
      <w:r w:rsidR="00707AB9">
        <w:t xml:space="preserve">the meanings of </w:t>
      </w:r>
      <w:r w:rsidR="003C58EF">
        <w:t>names and direct to the right referent</w:t>
      </w:r>
      <w:r w:rsidR="00707AB9">
        <w:t>s</w:t>
      </w:r>
      <w:r w:rsidR="009A553F">
        <w:t>. Most of the comments they provided</w:t>
      </w:r>
      <w:r w:rsidR="009A553F" w:rsidRPr="009A553F">
        <w:t xml:space="preserve"> </w:t>
      </w:r>
      <w:r w:rsidR="009A553F">
        <w:t xml:space="preserve">try to align the vocabularies to the local context. </w:t>
      </w:r>
      <w:r w:rsidR="00C879C3">
        <w:t xml:space="preserve">For example, </w:t>
      </w:r>
      <w:r w:rsidR="003C58EF">
        <w:t>local government ha</w:t>
      </w:r>
      <w:r w:rsidR="00707AB9">
        <w:t>s</w:t>
      </w:r>
      <w:r w:rsidR="003C58EF">
        <w:t xml:space="preserve"> created</w:t>
      </w:r>
      <w:r w:rsidR="00707AB9">
        <w:t xml:space="preserve"> and kept updating</w:t>
      </w:r>
      <w:r w:rsidR="003C58EF">
        <w:t xml:space="preserve"> </w:t>
      </w:r>
      <w:r w:rsidR="000F5CB3">
        <w:t>a</w:t>
      </w:r>
      <w:r w:rsidR="003C58EF">
        <w:t xml:space="preserve"> </w:t>
      </w:r>
      <w:r w:rsidR="00707AB9">
        <w:t>lists of agent responsible codes for naming CAD files and layers, including almost all local parties</w:t>
      </w:r>
      <w:r w:rsidR="006C0474">
        <w:t xml:space="preserve"> or organizations</w:t>
      </w:r>
      <w:r w:rsidR="00707AB9">
        <w:t xml:space="preserve"> related to construction</w:t>
      </w:r>
      <w:r w:rsidR="006C0474">
        <w:t>, such as governments, consultants, and contractors</w:t>
      </w:r>
      <w:r w:rsidR="00707AB9">
        <w:t xml:space="preserve">. </w:t>
      </w:r>
      <w:r w:rsidR="006C0474">
        <w:t xml:space="preserve">Moreover, </w:t>
      </w:r>
      <w:r w:rsidR="000F5CB3">
        <w:t xml:space="preserve">the policymakers said, “the </w:t>
      </w:r>
      <w:r w:rsidR="007075C8">
        <w:t>responsibility</w:t>
      </w:r>
      <w:r w:rsidR="000F5CB3">
        <w:t xml:space="preserve"> of localizing and maintaining </w:t>
      </w:r>
      <w:r w:rsidR="006C0474">
        <w:t>a well-established</w:t>
      </w:r>
      <w:r w:rsidR="000F5CB3">
        <w:t xml:space="preserve"> component taxonomy with </w:t>
      </w:r>
      <w:r w:rsidR="000F5CB3" w:rsidRPr="000F5CB3">
        <w:t>three-digit abbreviation</w:t>
      </w:r>
      <w:r w:rsidR="000F5CB3">
        <w:t xml:space="preserve">s for every item will be </w:t>
      </w:r>
      <w:r w:rsidR="000F5CB3">
        <w:lastRenderedPageBreak/>
        <w:t xml:space="preserve">handed over to us”. </w:t>
      </w:r>
      <w:r w:rsidR="00707AB9">
        <w:t>The</w:t>
      </w:r>
      <w:r w:rsidR="000F5CB3">
        <w:t xml:space="preserve">y </w:t>
      </w:r>
      <w:r w:rsidR="006C0474">
        <w:t>contended that the industry should make full use of these existing resources. While e</w:t>
      </w:r>
      <w:r w:rsidR="009A553F">
        <w:t xml:space="preserve">xisting local vocabularies are not enough to </w:t>
      </w:r>
      <w:r>
        <w:t xml:space="preserve">cover every aspect of </w:t>
      </w:r>
      <w:r w:rsidR="009A553F">
        <w:t xml:space="preserve">construction </w:t>
      </w:r>
      <w:r>
        <w:t>naming</w:t>
      </w:r>
      <w:r w:rsidR="006C0474">
        <w:t>, the p</w:t>
      </w:r>
      <w:r>
        <w:t>olicymaker</w:t>
      </w:r>
      <w:r w:rsidR="009A553F">
        <w:t>s</w:t>
      </w:r>
      <w:r>
        <w:t xml:space="preserve"> ha</w:t>
      </w:r>
      <w:r w:rsidR="006C0474">
        <w:t>ve</w:t>
      </w:r>
      <w:r>
        <w:t xml:space="preserve"> shown great interest in developing and maintaining </w:t>
      </w:r>
      <w:r w:rsidR="006C0474">
        <w:t xml:space="preserve">such </w:t>
      </w:r>
      <w:r>
        <w:t>controlled vocabularies.</w:t>
      </w:r>
      <w:r w:rsidR="009A553F">
        <w:t xml:space="preserve"> </w:t>
      </w:r>
      <w:r w:rsidR="00C879C3">
        <w:t xml:space="preserve">This could further </w:t>
      </w:r>
      <w:r w:rsidR="006C0474">
        <w:t xml:space="preserve">improve </w:t>
      </w:r>
      <w:r w:rsidR="00C879C3" w:rsidRPr="00C879C3">
        <w:t>the</w:t>
      </w:r>
      <w:r w:rsidR="00C879C3">
        <w:t xml:space="preserve"> extensibility of </w:t>
      </w:r>
      <w:r w:rsidR="000F5CB3">
        <w:t xml:space="preserve">the </w:t>
      </w:r>
      <w:r w:rsidR="006C0474">
        <w:t xml:space="preserve">naming convention and increase the </w:t>
      </w:r>
      <w:r w:rsidR="00C879C3" w:rsidRPr="00C879C3">
        <w:t xml:space="preserve">acceptance of </w:t>
      </w:r>
      <w:r w:rsidR="006C0474">
        <w:t>the local</w:t>
      </w:r>
      <w:r w:rsidR="00C879C3" w:rsidRPr="00C879C3">
        <w:t xml:space="preserve"> industry</w:t>
      </w:r>
      <w:r w:rsidR="00C879C3">
        <w:t xml:space="preserve">. </w:t>
      </w:r>
    </w:p>
    <w:p w14:paraId="5D01DA53" w14:textId="0E3EC848" w:rsidR="007075C8" w:rsidRDefault="009A553F" w:rsidP="00AC08F2">
      <w:r>
        <w:t>Secondly, t</w:t>
      </w:r>
      <w:r w:rsidR="0047777C">
        <w:t>o consider the conciseness meanwhile maintaining a certain level of i</w:t>
      </w:r>
      <w:r w:rsidR="0047777C" w:rsidRPr="00FF5D35">
        <w:t>nformativeness</w:t>
      </w:r>
      <w:r w:rsidR="00CD321A">
        <w:t xml:space="preserve"> </w:t>
      </w:r>
      <w:r w:rsidR="0047777C" w:rsidRPr="00FF5D35">
        <w:t xml:space="preserve">seems a consensus reached </w:t>
      </w:r>
      <w:r w:rsidR="0047777C">
        <w:t>at the policy level with regards to names and naming of MC projects.</w:t>
      </w:r>
      <w:r>
        <w:t xml:space="preserve"> </w:t>
      </w:r>
      <w:r w:rsidR="003127FE" w:rsidRPr="003127FE">
        <w:t xml:space="preserve">These two </w:t>
      </w:r>
      <w:r w:rsidR="003127FE">
        <w:t>criteria</w:t>
      </w:r>
      <w:r w:rsidR="003127FE" w:rsidRPr="003127FE">
        <w:t xml:space="preserve"> are to some extent contradictory</w:t>
      </w:r>
      <w:r w:rsidR="003127FE">
        <w:t xml:space="preserve">. </w:t>
      </w:r>
      <w:r w:rsidR="005E1B3B">
        <w:t>D</w:t>
      </w:r>
      <w:r w:rsidR="005E1B3B" w:rsidRPr="005E1B3B">
        <w:t xml:space="preserve">ifferent stakeholders need </w:t>
      </w:r>
      <w:r w:rsidR="005E1B3B">
        <w:t>diversified</w:t>
      </w:r>
      <w:r w:rsidR="005E1B3B" w:rsidRPr="005E1B3B">
        <w:t xml:space="preserve"> information</w:t>
      </w:r>
      <w:r w:rsidR="003127FE">
        <w:t xml:space="preserve"> and it</w:t>
      </w:r>
      <w:r w:rsidR="000F5CB3">
        <w:t xml:space="preserve"> is impossible to incorporate all the relevant information in </w:t>
      </w:r>
      <w:r w:rsidR="003127FE">
        <w:t xml:space="preserve">concise </w:t>
      </w:r>
      <w:r w:rsidR="000F5CB3">
        <w:t xml:space="preserve">names. </w:t>
      </w:r>
      <w:r w:rsidR="005E3138">
        <w:t>T</w:t>
      </w:r>
      <w:r w:rsidR="003127FE">
        <w:t>aking</w:t>
      </w:r>
      <w:r w:rsidR="005E3138">
        <w:t xml:space="preserve"> only</w:t>
      </w:r>
      <w:r w:rsidR="003127FE">
        <w:t xml:space="preserve"> the basic requirements of stakeholders into account thus becomes </w:t>
      </w:r>
      <w:r w:rsidR="005E3138">
        <w:t xml:space="preserve">possible solutions to balance </w:t>
      </w:r>
      <w:bookmarkStart w:id="25" w:name="_Hlk81419744"/>
      <w:r w:rsidR="005E3138">
        <w:t>conciseness and i</w:t>
      </w:r>
      <w:r w:rsidR="005E3138" w:rsidRPr="00FF5D35">
        <w:t>nformativeness</w:t>
      </w:r>
      <w:bookmarkEnd w:id="25"/>
      <w:r w:rsidR="005E3138">
        <w:t>. Our prior experience with the frontline has provided good evidence materials for such solutions</w:t>
      </w:r>
      <w:r w:rsidR="00117B22">
        <w:t xml:space="preserve">. </w:t>
      </w:r>
    </w:p>
    <w:p w14:paraId="5165ECB9" w14:textId="2F11E819" w:rsidR="00D70319" w:rsidRDefault="002419EB" w:rsidP="00AC08F2">
      <w:r>
        <w:t xml:space="preserve">Thirdly, </w:t>
      </w:r>
      <w:r w:rsidR="00437AF5">
        <w:t xml:space="preserve">the relationship between standardization and extensibility also requires careful handling, which could be another </w:t>
      </w:r>
      <w:r w:rsidR="00437AF5" w:rsidRPr="00437AF5">
        <w:t>contrary</w:t>
      </w:r>
      <w:r w:rsidR="00437AF5">
        <w:t xml:space="preserve"> pair. In some scenarios, the convention needs enough standarization to be dictative, otherwise, the resulting names may be too varied to provide information ‘knobs’ with any form of uniformity to parties. In other scenarios, it needs to be democratic to allow users to have more flexibility in extending names for their construction use.</w:t>
      </w:r>
      <w:r w:rsidR="005F68C7">
        <w:t xml:space="preserve"> </w:t>
      </w:r>
      <w:r w:rsidR="00D70319">
        <w:t>Given this concern, our proposed naming convention stipulates the general form and standard vocabularis while r</w:t>
      </w:r>
      <w:r w:rsidR="00D70319" w:rsidRPr="00D70319">
        <w:t>etain</w:t>
      </w:r>
      <w:r w:rsidR="00D70319">
        <w:t>ing</w:t>
      </w:r>
      <w:r w:rsidR="00D70319" w:rsidRPr="00D70319">
        <w:t xml:space="preserve"> some extensibility</w:t>
      </w:r>
      <w:r w:rsidR="00D70319">
        <w:t xml:space="preserve"> by the last field, </w:t>
      </w:r>
      <w:r w:rsidR="00D70319" w:rsidRPr="00521C25">
        <w:rPr>
          <w:i/>
          <w:iCs/>
        </w:rPr>
        <w:t>differentiator</w:t>
      </w:r>
      <w:r w:rsidR="00D70319">
        <w:t xml:space="preserve">, which </w:t>
      </w:r>
      <w:r w:rsidR="00C5053E">
        <w:t xml:space="preserve">allows users to add their special information. </w:t>
      </w:r>
    </w:p>
    <w:p w14:paraId="503F9D86" w14:textId="17D77E32" w:rsidR="00A62551" w:rsidRDefault="00117B22" w:rsidP="00AC08F2">
      <w:r>
        <w:t>O</w:t>
      </w:r>
      <w:r w:rsidR="005E3138">
        <w:t>verall, the development of the naming convention received positive feedback. Meanwhile, those policymakers also showed their prudent side when standing at a relatively high level within the industry.</w:t>
      </w:r>
      <w:r w:rsidR="00F43A69">
        <w:t xml:space="preserve"> They </w:t>
      </w:r>
      <w:r w:rsidR="007159AD">
        <w:t>said</w:t>
      </w:r>
      <w:r w:rsidR="005E3138">
        <w:t xml:space="preserve"> </w:t>
      </w:r>
      <w:r w:rsidR="007159AD">
        <w:t>“</w:t>
      </w:r>
      <w:r w:rsidR="00A179CB">
        <w:t>y</w:t>
      </w:r>
      <w:r w:rsidR="00A179CB" w:rsidRPr="00A179CB">
        <w:t>our</w:t>
      </w:r>
      <w:r w:rsidR="00A179CB">
        <w:t xml:space="preserve"> proposal</w:t>
      </w:r>
      <w:r w:rsidR="00A179CB" w:rsidRPr="00A179CB">
        <w:t xml:space="preserve"> is a very good reference for sharing</w:t>
      </w:r>
      <w:r w:rsidR="00A179CB">
        <w:t>,</w:t>
      </w:r>
      <w:r w:rsidR="00A179CB" w:rsidRPr="00A179CB">
        <w:t xml:space="preserve"> </w:t>
      </w:r>
      <w:r w:rsidR="005E3138">
        <w:t xml:space="preserve">more </w:t>
      </w:r>
      <w:r w:rsidR="00A179CB">
        <w:lastRenderedPageBreak/>
        <w:t xml:space="preserve">industrial cases </w:t>
      </w:r>
      <w:r w:rsidR="005E3138">
        <w:t>are needed</w:t>
      </w:r>
      <w:r w:rsidR="00F43A69" w:rsidRPr="00F43A69">
        <w:t xml:space="preserve"> </w:t>
      </w:r>
      <w:r w:rsidR="00F43A69">
        <w:t xml:space="preserve">before making </w:t>
      </w:r>
      <w:r w:rsidR="00F43A69" w:rsidRPr="003C58EF">
        <w:t>statutory requirement</w:t>
      </w:r>
      <w:r w:rsidR="00F43A69">
        <w:t>s</w:t>
      </w:r>
      <w:r w:rsidR="007159AD">
        <w:t>”</w:t>
      </w:r>
      <w:r w:rsidR="005E3138">
        <w:t>. Our development</w:t>
      </w:r>
      <w:r w:rsidR="0034085D">
        <w:t>s</w:t>
      </w:r>
      <w:r w:rsidR="005E3138">
        <w:t xml:space="preserve"> will be</w:t>
      </w:r>
      <w:r w:rsidR="006E6EF7">
        <w:t xml:space="preserve"> first</w:t>
      </w:r>
      <w:r w:rsidR="005E3138">
        <w:t xml:space="preserve"> shared as r</w:t>
      </w:r>
      <w:r w:rsidR="005E3138" w:rsidRPr="001403E8">
        <w:t xml:space="preserve">eference </w:t>
      </w:r>
      <w:r w:rsidR="005E3138">
        <w:t>m</w:t>
      </w:r>
      <w:r w:rsidR="005E3138" w:rsidRPr="001403E8">
        <w:t>aterial</w:t>
      </w:r>
      <w:r w:rsidR="005E3138">
        <w:t>s to the industry</w:t>
      </w:r>
      <w:r w:rsidR="007075C8">
        <w:t xml:space="preserve"> in a local standard</w:t>
      </w:r>
      <w:r w:rsidR="005E3138">
        <w:t>.</w:t>
      </w:r>
    </w:p>
    <w:p w14:paraId="1D44B6F7" w14:textId="0B9879F4" w:rsidR="00372669" w:rsidRPr="00D1176F" w:rsidRDefault="00FE4258" w:rsidP="00DD3743">
      <w:pPr>
        <w:pStyle w:val="Heading1"/>
      </w:pPr>
      <w:r>
        <w:t xml:space="preserve">5 </w:t>
      </w:r>
      <w:r w:rsidR="00372669" w:rsidRPr="00D1176F">
        <w:t>Discussion</w:t>
      </w:r>
    </w:p>
    <w:p w14:paraId="7CA5A2FF" w14:textId="738416C8" w:rsidR="00994B6F" w:rsidRDefault="00AB7E32" w:rsidP="00AD00BE">
      <w:r>
        <w:t xml:space="preserve">This research was inspired by the </w:t>
      </w:r>
      <w:r w:rsidR="008167D1">
        <w:t xml:space="preserve">construction industry’s </w:t>
      </w:r>
      <w:r>
        <w:t xml:space="preserve">widely expressed interest </w:t>
      </w:r>
      <w:r w:rsidR="008167D1">
        <w:t>in</w:t>
      </w:r>
      <w:r>
        <w:t xml:space="preserve"> a</w:t>
      </w:r>
      <w:r w:rsidR="00994B6F">
        <w:t>n eligible</w:t>
      </w:r>
      <w:r>
        <w:t xml:space="preserve"> naming convention</w:t>
      </w:r>
      <w:r w:rsidR="00D3090B">
        <w:t xml:space="preserve">. Currently, naming methods are just too diverse to </w:t>
      </w:r>
      <w:r w:rsidR="00E93770">
        <w:t xml:space="preserve">allow </w:t>
      </w:r>
      <w:r w:rsidR="00D3090B">
        <w:t xml:space="preserve">efficient </w:t>
      </w:r>
      <w:r w:rsidR="00BD26AB">
        <w:t>IM</w:t>
      </w:r>
      <w:r w:rsidR="00D3090B">
        <w:t xml:space="preserve"> in construction. </w:t>
      </w:r>
      <w:r w:rsidR="00994B6F">
        <w:t xml:space="preserve">It is not too difficult to </w:t>
      </w:r>
      <w:r w:rsidR="00994B6F" w:rsidRPr="00994B6F">
        <w:t xml:space="preserve">formulate </w:t>
      </w:r>
      <w:r w:rsidR="00994B6F">
        <w:t>a naming convention as s</w:t>
      </w:r>
      <w:r w:rsidR="00994B6F" w:rsidRPr="00994B6F">
        <w:t>imilar provisions exist in many standard</w:t>
      </w:r>
      <w:r w:rsidR="00A214CE">
        <w:t>s</w:t>
      </w:r>
      <w:r w:rsidR="00994B6F" w:rsidRPr="00994B6F">
        <w:t xml:space="preserve"> </w:t>
      </w:r>
      <w:r w:rsidR="00994B6F">
        <w:t xml:space="preserve">of BIM and construction management. </w:t>
      </w:r>
      <w:r w:rsidR="00E437B3">
        <w:t>However, t</w:t>
      </w:r>
      <w:r w:rsidR="00F43A69">
        <w:t xml:space="preserve">he questions, </w:t>
      </w:r>
      <w:r w:rsidR="007F4BCE">
        <w:t>why</w:t>
      </w:r>
      <w:r w:rsidR="00F43A69">
        <w:t xml:space="preserve"> such conventions are made and </w:t>
      </w:r>
      <w:r w:rsidR="007F4BCE">
        <w:t>how</w:t>
      </w:r>
      <w:r w:rsidR="00F43A69">
        <w:t xml:space="preserve"> they can fit various types of projects, are still unclear. The client in the case study </w:t>
      </w:r>
      <w:r w:rsidR="00205D5B">
        <w:t xml:space="preserve">has </w:t>
      </w:r>
      <w:r w:rsidR="00F43A69" w:rsidRPr="00F43A69">
        <w:t>expressed their need for a</w:t>
      </w:r>
      <w:r w:rsidR="00F43A69">
        <w:t xml:space="preserve"> proper</w:t>
      </w:r>
      <w:r w:rsidR="00F43A69" w:rsidRPr="00F43A69">
        <w:t xml:space="preserve"> name more than once</w:t>
      </w:r>
      <w:r w:rsidR="00F43A69">
        <w:t>. This study</w:t>
      </w:r>
      <w:r w:rsidR="007F4BCE">
        <w:t xml:space="preserve"> thus</w:t>
      </w:r>
      <w:r w:rsidR="00F43A69">
        <w:t xml:space="preserve"> </w:t>
      </w:r>
      <w:r w:rsidR="00117B22">
        <w:t>takes</w:t>
      </w:r>
      <w:r w:rsidR="00F43A69">
        <w:t xml:space="preserve"> MC projects as the starting point</w:t>
      </w:r>
      <w:r w:rsidR="00117B22">
        <w:t xml:space="preserve"> and aims at illustrating </w:t>
      </w:r>
      <w:r w:rsidR="007F4BCE">
        <w:t xml:space="preserve">how a </w:t>
      </w:r>
      <w:r w:rsidR="00A214CE">
        <w:t>qualified</w:t>
      </w:r>
      <w:r w:rsidR="007F4BCE">
        <w:t xml:space="preserve"> naming convention is obtained. The naming convention was developed by learning from matured naming practices, e.g., in</w:t>
      </w:r>
      <w:r w:rsidR="00A214CE">
        <w:t xml:space="preserve"> the</w:t>
      </w:r>
      <w:r w:rsidR="007F4BCE">
        <w:t xml:space="preserve"> human society, or in the digital world, and exploring from various stakeholder’s perspectives</w:t>
      </w:r>
      <w:r w:rsidR="00B12F85">
        <w:t xml:space="preserve"> within the </w:t>
      </w:r>
      <w:r w:rsidR="00A214CE">
        <w:t xml:space="preserve">modular </w:t>
      </w:r>
      <w:r w:rsidR="00B12F85">
        <w:t xml:space="preserve">construction context. </w:t>
      </w:r>
    </w:p>
    <w:p w14:paraId="057E5654" w14:textId="232FCEFF" w:rsidR="007609DC" w:rsidRDefault="007609DC" w:rsidP="007609DC">
      <w:r>
        <w:t>This research makes several contributions. Firstly, it articulates the need for</w:t>
      </w:r>
      <w:r w:rsidR="00231030">
        <w:t xml:space="preserve"> eligible</w:t>
      </w:r>
      <w:r>
        <w:t xml:space="preserve"> names and naming standards</w:t>
      </w:r>
      <w:r w:rsidR="006A7B2D">
        <w:t xml:space="preserve"> for every single component</w:t>
      </w:r>
      <w:r>
        <w:t xml:space="preserve"> amid the global trend towards </w:t>
      </w:r>
      <w:r w:rsidRPr="00E93770">
        <w:t>sophisticated</w:t>
      </w:r>
      <w:r>
        <w:t xml:space="preserve"> construction projects and adopting more international procurement strategies. Secondly, it links this need to the literature, e.g., on onomastics, naming in human society</w:t>
      </w:r>
      <w:r w:rsidR="00E66C63">
        <w:t xml:space="preserve"> and digital world</w:t>
      </w:r>
      <w:r w:rsidR="006A7B2D">
        <w:t>, and IQ</w:t>
      </w:r>
      <w:r>
        <w:t>, to make the assertion that naming in construction deserves more conscious consideration</w:t>
      </w:r>
      <w:r w:rsidR="00E66C63">
        <w:t xml:space="preserve">s and </w:t>
      </w:r>
      <w:r w:rsidR="00E66C63" w:rsidRPr="00E66C63">
        <w:t>synthesi</w:t>
      </w:r>
      <w:r w:rsidR="00A214CE">
        <w:t>z</w:t>
      </w:r>
      <w:r w:rsidR="00E66C63" w:rsidRPr="00E66C63">
        <w:t>e</w:t>
      </w:r>
      <w:r w:rsidR="00E66C63">
        <w:t xml:space="preserve"> these considerations into eight criteria for </w:t>
      </w:r>
      <w:r w:rsidR="00E66C63" w:rsidRPr="004235DF">
        <w:t>a ‘good’ name</w:t>
      </w:r>
      <w:r w:rsidR="00E66C63">
        <w:t xml:space="preserve">. </w:t>
      </w:r>
      <w:r>
        <w:t xml:space="preserve">Thirdly, it not only develops an applicable naming convention for MC </w:t>
      </w:r>
      <w:r w:rsidR="00231030">
        <w:t>projects</w:t>
      </w:r>
      <w:r>
        <w:t>, but also exhibits to readers the develop</w:t>
      </w:r>
      <w:r w:rsidR="00B34166">
        <w:t>ment</w:t>
      </w:r>
      <w:r>
        <w:t xml:space="preserve"> process with industry. </w:t>
      </w:r>
      <w:r w:rsidR="00B34166">
        <w:t>The three-level hierarchy of MC project</w:t>
      </w:r>
      <w:r w:rsidR="005B3D19">
        <w:t>s</w:t>
      </w:r>
      <w:r w:rsidR="00B34166">
        <w:t xml:space="preserve"> </w:t>
      </w:r>
      <w:r w:rsidR="00B34166" w:rsidRPr="00BD242D">
        <w:t xml:space="preserve">developed from </w:t>
      </w:r>
      <w:r w:rsidR="00B34166" w:rsidRPr="00BD242D">
        <w:fldChar w:fldCharType="begin"/>
      </w:r>
      <w:r w:rsidR="00B34166" w:rsidRPr="00BD242D">
        <w:instrText xml:space="preserve"> ADDIN EN.CITE &lt;EndNote&gt;&lt;Cite AuthorYear="1"&gt;&lt;Author&gt;Ramaji&lt;/Author&gt;&lt;Year&gt;2016&lt;/Year&gt;&lt;RecNum&gt;90&lt;/RecNum&gt;&lt;DisplayText&gt;Ramaji and Memari (2016)&lt;/DisplayText&gt;&lt;record&gt;&lt;rec-number&gt;90&lt;/rec-number&gt;&lt;foreign-keys&gt;&lt;key app="EN" db-id="wfpfe2998petrqexvrh5z0pxfrsz92szrf25" timestamp="1617949185" guid="5a605d15-c389-4ac4-9566-78f6a8f7d08e"&gt;90&lt;/key&gt;&lt;/foreign-keys&gt;&lt;ref-type name="Journal Article"&gt;17&lt;/ref-type&gt;&lt;contributors&gt;&lt;authors&gt;&lt;author&gt;Ramaji, I. J.&lt;/author&gt;&lt;author&gt;Memari, A. M.&lt;/author&gt;&lt;/authors&gt;&lt;/contributors&gt;&lt;titles&gt;&lt;title&gt;Product architecture model for multistory modular buildings&lt;/title&gt;&lt;secondary-title&gt;Journal of construction engineering and management&lt;/secondary-title&gt;&lt;/titles&gt;&lt;periodical&gt;&lt;full-title&gt;Journal of construction engineering and management&lt;/full-title&gt;&lt;/periodical&gt;&lt;pages&gt;04016047&lt;/pages&gt;&lt;volume&gt;142&lt;/volume&gt;&lt;number&gt;10&lt;/number&gt;&lt;dates&gt;&lt;year&gt;2016&lt;/year&gt;&lt;/dates&gt;&lt;urls&gt;&lt;/urls&gt;&lt;electronic-resource-num&gt;10.1061/(ASCE)CO.1943-7862.0001159&lt;/electronic-resource-num&gt;&lt;/record&gt;&lt;/Cite&gt;&lt;/EndNote&gt;</w:instrText>
      </w:r>
      <w:r w:rsidR="00B34166" w:rsidRPr="00BD242D">
        <w:fldChar w:fldCharType="separate"/>
      </w:r>
      <w:r w:rsidR="00B34166" w:rsidRPr="00BD242D">
        <w:rPr>
          <w:noProof/>
        </w:rPr>
        <w:t>Ramaji and Memari (2016)</w:t>
      </w:r>
      <w:r w:rsidR="00B34166" w:rsidRPr="00BD242D">
        <w:fldChar w:fldCharType="end"/>
      </w:r>
      <w:r w:rsidR="00B34166">
        <w:t xml:space="preserve"> and </w:t>
      </w:r>
      <w:r w:rsidR="00B34166" w:rsidRPr="00BD242D">
        <w:t xml:space="preserve">the </w:t>
      </w:r>
      <w:r w:rsidR="00B34166">
        <w:t xml:space="preserve">candidate information list </w:t>
      </w:r>
      <w:r w:rsidR="00B34166" w:rsidRPr="004235DF">
        <w:t>brainstorm</w:t>
      </w:r>
      <w:r w:rsidR="00B34166">
        <w:t xml:space="preserve">ed from this hierarchy are intended to enrich names with hierarchical information so that </w:t>
      </w:r>
      <w:r w:rsidR="005B3D19">
        <w:t>both</w:t>
      </w:r>
      <w:r w:rsidR="00B34166">
        <w:t xml:space="preserve"> relationship and </w:t>
      </w:r>
      <w:r w:rsidR="005B3D19" w:rsidRPr="005B3D19">
        <w:t>individuality</w:t>
      </w:r>
      <w:r w:rsidR="005B3D19">
        <w:t xml:space="preserve"> can be identified. </w:t>
      </w:r>
      <w:r w:rsidR="00462CFE">
        <w:t>The survey</w:t>
      </w:r>
      <w:r w:rsidR="007E3A63">
        <w:t>s</w:t>
      </w:r>
      <w:r w:rsidR="00462CFE">
        <w:t xml:space="preserve"> on various stakeholders’ information requirements </w:t>
      </w:r>
      <w:r w:rsidR="007E3A63">
        <w:lastRenderedPageBreak/>
        <w:t xml:space="preserve">are to filter out the basic information and ensure the common understanding between stakeholders. </w:t>
      </w:r>
      <w:r w:rsidR="00454E6B">
        <w:t xml:space="preserve">The relationships between </w:t>
      </w:r>
      <w:r w:rsidR="00454E6B" w:rsidRPr="00454E6B">
        <w:t>conciseness and informativeness</w:t>
      </w:r>
      <w:r w:rsidR="00454E6B">
        <w:t xml:space="preserve">, standardization and extensibility are carefully handled. On the way it is developed, all the processes are useful when other types of projects require naming conventions for components. </w:t>
      </w:r>
      <w:r w:rsidRPr="004235DF">
        <w:t xml:space="preserve">Lastly, the design thinking method seems </w:t>
      </w:r>
      <w:r>
        <w:t>ideal for</w:t>
      </w:r>
      <w:r w:rsidRPr="004235DF">
        <w:t xml:space="preserve"> investigating topics in</w:t>
      </w:r>
      <w:r>
        <w:t xml:space="preserve"> construction that cannot be addressed using traditional methods such as experiments. </w:t>
      </w:r>
    </w:p>
    <w:p w14:paraId="7FEA594B" w14:textId="3F625F80" w:rsidR="00994B6F" w:rsidRDefault="00454E6B" w:rsidP="00AD00BE">
      <w:r>
        <w:t xml:space="preserve">This study has several limitations to be explored in future research. Firstly, the optimal level of components to be bestowed upon a name needs to be further investigated. Next, manually naming </w:t>
      </w:r>
      <w:r w:rsidRPr="00392B62">
        <w:t xml:space="preserve">all the components in a large-scale construction project is tedious, costly, and error-prone </w:t>
      </w:r>
      <w:r w:rsidRPr="00392B62">
        <w:fldChar w:fldCharType="begin"/>
      </w:r>
      <w:r w:rsidRPr="00392B62">
        <w:instrText xml:space="preserve"> ADDIN EN.CITE &lt;EndNote&gt;&lt;Cite&gt;&lt;Author&gt;Williams&lt;/Author&gt;&lt;Year&gt;2014&lt;/Year&gt;&lt;RecNum&gt;100&lt;/RecNum&gt;&lt;DisplayText&gt;(Williams et al., 2014)&lt;/DisplayText&gt;&lt;record&gt;&lt;rec-number&gt;100&lt;/rec-number&gt;&lt;foreign-keys&gt;&lt;key app="EN" db-id="wfpfe2998petrqexvrh5z0pxfrsz92szrf25" timestamp="1617951094" guid="8c2f9250-327e-481b-870b-2d8496e2b8bd"&gt;100&lt;/key&gt;&lt;/foreign-keys&gt;&lt;ref-type name="Conference Paper"&gt;47&lt;/ref-type&gt;&lt;contributors&gt;&lt;authors&gt;&lt;author&gt;Williams, G.&lt;/author&gt;&lt;author&gt;Gheisari, M.&lt;/author&gt;&lt;author&gt;Irizarry, J.&lt;/author&gt;&lt;/authors&gt;&lt;/contributors&gt;&lt;titles&gt;&lt;title&gt;Issues of Translating BIM for Mobile Augmented Reality (MAR) Environments&lt;/title&gt;&lt;secondary-title&gt;Construction Research Congress 2014&lt;/secondary-title&gt;&lt;/titles&gt;&lt;dates&gt;&lt;year&gt;2014&lt;/year&gt;&lt;/dates&gt;&lt;pub-location&gt;Atlanta&lt;/pub-location&gt;&lt;publisher&gt;ASCE&lt;/publisher&gt;&lt;urls&gt;&lt;/urls&gt;&lt;electronic-resource-num&gt;10.1061/9780784413517.011&lt;/electronic-resource-num&gt;&lt;/record&gt;&lt;/Cite&gt;&lt;/EndNote&gt;</w:instrText>
      </w:r>
      <w:r w:rsidRPr="00392B62">
        <w:fldChar w:fldCharType="separate"/>
      </w:r>
      <w:r w:rsidRPr="00392B62">
        <w:rPr>
          <w:noProof/>
        </w:rPr>
        <w:t>(Williams et al., 2014)</w:t>
      </w:r>
      <w:r w:rsidRPr="00392B62">
        <w:fldChar w:fldCharType="end"/>
      </w:r>
      <w:r w:rsidRPr="00392B62">
        <w:t xml:space="preserve">. </w:t>
      </w:r>
      <w:r w:rsidR="00B32F71" w:rsidRPr="00392B62">
        <w:t>Automatic</w:t>
      </w:r>
      <w:r w:rsidR="00B32F71">
        <w:t xml:space="preserve"> tools that can retrieve the names, annotate them, and check information correctness and completeness are highly desired.</w:t>
      </w:r>
      <w:r w:rsidR="00A214CE">
        <w:t xml:space="preserve"> </w:t>
      </w:r>
      <w:r w:rsidR="00B32F71">
        <w:t xml:space="preserve">The research team tried to develop software tools but failed because of the incomplete information in BIM. </w:t>
      </w:r>
      <w:r>
        <w:t>This can be linked to the semantic enrichment</w:t>
      </w:r>
      <w:r w:rsidRPr="00392B62">
        <w:t xml:space="preserve"> literature </w:t>
      </w:r>
      <w:r w:rsidRPr="00392B62">
        <w:fldChar w:fldCharType="begin"/>
      </w:r>
      <w:r w:rsidRPr="00392B62">
        <w:instrText xml:space="preserve"> ADDIN EN.CITE &lt;EndNote&gt;&lt;Cite&gt;&lt;Author&gt;Belsky&lt;/Author&gt;&lt;Year&gt;2016&lt;/Year&gt;&lt;RecNum&gt;156&lt;/RecNum&gt;&lt;DisplayText&gt;(Belsky et al., 2016)&lt;/DisplayText&gt;&lt;record&gt;&lt;rec-number&gt;156&lt;/rec-number&gt;&lt;foreign-keys&gt;&lt;key app="EN" db-id="wfpfe2998petrqexvrh5z0pxfrsz92szrf25" timestamp="1624253986" guid="4199bb37-b5d3-4ef9-8cde-db77d92a2caf"&gt;156&lt;/key&gt;&lt;/foreign-keys&gt;&lt;ref-type name="Journal Article"&gt;17&lt;/ref-type&gt;&lt;contributors&gt;&lt;authors&gt;&lt;author&gt;Belsky, Michael&lt;/author&gt;&lt;author&gt;Sacks, Rafael&lt;/author&gt;&lt;author&gt;Brilakis, Ioannis&lt;/author&gt;&lt;/authors&gt;&lt;/contributors&gt;&lt;titles&gt;&lt;title&gt;Semantic enrichment for building information modeling&lt;/title&gt;&lt;secondary-title&gt;Computer‐Aided Civil and Infrastructure Engineering&lt;/secondary-title&gt;&lt;/titles&gt;&lt;periodical&gt;&lt;full-title&gt;Computer‐Aided Civil and Infrastructure Engineering&lt;/full-title&gt;&lt;/periodical&gt;&lt;pages&gt;261-274&lt;/pages&gt;&lt;volume&gt;31&lt;/volume&gt;&lt;number&gt;4&lt;/number&gt;&lt;dates&gt;&lt;year&gt;2016&lt;/year&gt;&lt;/dates&gt;&lt;isbn&gt;1093-9687&lt;/isbn&gt;&lt;urls&gt;&lt;/urls&gt;&lt;/record&gt;&lt;/Cite&gt;&lt;/EndNote&gt;</w:instrText>
      </w:r>
      <w:r w:rsidRPr="00392B62">
        <w:fldChar w:fldCharType="separate"/>
      </w:r>
      <w:r w:rsidRPr="00392B62">
        <w:rPr>
          <w:noProof/>
        </w:rPr>
        <w:t>(Belsky et al., 2016)</w:t>
      </w:r>
      <w:r w:rsidRPr="00392B62">
        <w:fldChar w:fldCharType="end"/>
      </w:r>
      <w:r w:rsidRPr="00392B62">
        <w:t xml:space="preserve">. </w:t>
      </w:r>
      <w:r>
        <w:t xml:space="preserve">It can be foreseen that such automatic naming tools will change the cost and convenience of inputting names. Lastly, </w:t>
      </w:r>
      <w:r w:rsidR="00B32F71">
        <w:t>the use</w:t>
      </w:r>
      <w:r>
        <w:t xml:space="preserve"> of name for value-added </w:t>
      </w:r>
      <w:r w:rsidR="00B32F71">
        <w:t>applications</w:t>
      </w:r>
      <w:r>
        <w:t xml:space="preserve"> (e.g., facilitating communication, LSC</w:t>
      </w:r>
      <w:r w:rsidR="00172269">
        <w:t xml:space="preserve"> management</w:t>
      </w:r>
      <w:r>
        <w:t xml:space="preserve">, linking the </w:t>
      </w:r>
      <w:r w:rsidR="00172269">
        <w:t>cyber physical systems</w:t>
      </w:r>
      <w:r>
        <w:t xml:space="preserve">) is desired. </w:t>
      </w:r>
    </w:p>
    <w:p w14:paraId="4EEE906B" w14:textId="14EDE9A7" w:rsidR="00372669" w:rsidRPr="00D1176F" w:rsidRDefault="00FE4258" w:rsidP="00DD3743">
      <w:pPr>
        <w:pStyle w:val="Heading1"/>
      </w:pPr>
      <w:r>
        <w:t xml:space="preserve">6 </w:t>
      </w:r>
      <w:r w:rsidR="00372669" w:rsidRPr="00D1176F">
        <w:t>Conclusion</w:t>
      </w:r>
    </w:p>
    <w:p w14:paraId="4B2D5AF6" w14:textId="1AF571E6" w:rsidR="00DE2BDA" w:rsidRDefault="00AE0BFB" w:rsidP="00AD00BE">
      <w:r>
        <w:t>N</w:t>
      </w:r>
      <w:r w:rsidRPr="006115BD">
        <w:t>ames and naming</w:t>
      </w:r>
      <w:r>
        <w:t xml:space="preserve"> are indispensable</w:t>
      </w:r>
      <w:r w:rsidRPr="006115BD">
        <w:t xml:space="preserve"> </w:t>
      </w:r>
      <w:r>
        <w:t xml:space="preserve">to perceiving and constructing our worlds, facilitating communication in </w:t>
      </w:r>
      <w:r w:rsidR="008A6FF2">
        <w:t xml:space="preserve">complex </w:t>
      </w:r>
      <w:r>
        <w:t xml:space="preserve">scenarios, and managing </w:t>
      </w:r>
      <w:r w:rsidR="00794745">
        <w:t xml:space="preserve">the </w:t>
      </w:r>
      <w:r>
        <w:t>i</w:t>
      </w:r>
      <w:r w:rsidRPr="00CA281A">
        <w:t>nformation explosion</w:t>
      </w:r>
      <w:r>
        <w:t xml:space="preserve"> in </w:t>
      </w:r>
      <w:r w:rsidR="000315DA">
        <w:t>the</w:t>
      </w:r>
      <w:r>
        <w:t xml:space="preserve"> digital era.</w:t>
      </w:r>
      <w:r w:rsidR="00794745">
        <w:t xml:space="preserve"> </w:t>
      </w:r>
      <w:r w:rsidR="00460038">
        <w:t>D</w:t>
      </w:r>
      <w:r>
        <w:t xml:space="preserve">espite its responsibility </w:t>
      </w:r>
      <w:r w:rsidR="00794745">
        <w:t>to</w:t>
      </w:r>
      <w:r>
        <w:t xml:space="preserve"> materializ</w:t>
      </w:r>
      <w:r w:rsidR="00794745">
        <w:t>e</w:t>
      </w:r>
      <w:r>
        <w:t xml:space="preserve"> our physical infrastructure, </w:t>
      </w:r>
      <w:r w:rsidR="00794745">
        <w:t>naming occurs sporadically in construction</w:t>
      </w:r>
      <w:r>
        <w:t xml:space="preserve">. </w:t>
      </w:r>
      <w:r w:rsidR="00794745">
        <w:t>T</w:t>
      </w:r>
      <w:r w:rsidR="005001A6">
        <w:t>his research</w:t>
      </w:r>
      <w:r w:rsidR="007D2B3B">
        <w:t xml:space="preserve"> develop</w:t>
      </w:r>
      <w:r w:rsidR="00794745">
        <w:t>s</w:t>
      </w:r>
      <w:r w:rsidR="007D2B3B">
        <w:t xml:space="preserve"> a </w:t>
      </w:r>
      <w:r w:rsidR="00460038">
        <w:t xml:space="preserve">component </w:t>
      </w:r>
      <w:r w:rsidR="007D2B3B">
        <w:t>naming convention for modular construction (MC)</w:t>
      </w:r>
      <w:r w:rsidR="00460038">
        <w:t xml:space="preserve"> projects</w:t>
      </w:r>
      <w:r w:rsidR="00794745">
        <w:t xml:space="preserve"> that</w:t>
      </w:r>
      <w:r w:rsidR="000315DA">
        <w:t xml:space="preserve"> </w:t>
      </w:r>
      <w:r w:rsidR="00DE2BDA">
        <w:t>meet</w:t>
      </w:r>
      <w:r w:rsidR="00794745">
        <w:t>s</w:t>
      </w:r>
      <w:r w:rsidR="00DE2BDA">
        <w:t xml:space="preserve"> the criteria of </w:t>
      </w:r>
      <w:r w:rsidR="00460038">
        <w:t xml:space="preserve">uniqueness, informativeness, conformity, standardization, relevancy, accuracy, extendibility, </w:t>
      </w:r>
      <w:r w:rsidR="00A214CE">
        <w:t>and conciseness</w:t>
      </w:r>
      <w:r w:rsidR="00460038">
        <w:t xml:space="preserve">. </w:t>
      </w:r>
      <w:r w:rsidR="000315DA">
        <w:t>The</w:t>
      </w:r>
      <w:r w:rsidR="00DE2BDA">
        <w:t xml:space="preserve"> naming convention compris</w:t>
      </w:r>
      <w:r w:rsidR="000315DA">
        <w:t>es</w:t>
      </w:r>
      <w:r w:rsidR="00460038">
        <w:t xml:space="preserve"> five </w:t>
      </w:r>
      <w:r w:rsidR="00DE2BDA" w:rsidRPr="006115BD">
        <w:t>information</w:t>
      </w:r>
      <w:r w:rsidR="00460038">
        <w:t xml:space="preserve"> field, i.e., p</w:t>
      </w:r>
      <w:r w:rsidR="00460038" w:rsidRPr="00460038">
        <w:t>roject code</w:t>
      </w:r>
      <w:r w:rsidR="00460038">
        <w:t>, m</w:t>
      </w:r>
      <w:r w:rsidR="00460038" w:rsidRPr="00460038">
        <w:t>odule type</w:t>
      </w:r>
      <w:r w:rsidR="00460038">
        <w:t>, m</w:t>
      </w:r>
      <w:r w:rsidR="00460038" w:rsidRPr="00460038">
        <w:t>odule location</w:t>
      </w:r>
      <w:r w:rsidR="00460038">
        <w:t xml:space="preserve">, </w:t>
      </w:r>
      <w:r w:rsidR="00460038">
        <w:lastRenderedPageBreak/>
        <w:t>c</w:t>
      </w:r>
      <w:r w:rsidR="00460038" w:rsidRPr="00460038">
        <w:t>omponent type</w:t>
      </w:r>
      <w:r w:rsidR="00460038">
        <w:t>, and d</w:t>
      </w:r>
      <w:r w:rsidR="00460038" w:rsidRPr="00460038">
        <w:t>ifferentiator</w:t>
      </w:r>
      <w:r w:rsidR="00460038">
        <w:t xml:space="preserve">, </w:t>
      </w:r>
      <w:r w:rsidR="00DE2BDA">
        <w:t xml:space="preserve">each with detailed </w:t>
      </w:r>
      <w:r w:rsidR="00460038">
        <w:t>descriptions</w:t>
      </w:r>
      <w:r w:rsidR="00DE2BDA">
        <w:t xml:space="preserve"> and vocabularies (e.g., </w:t>
      </w:r>
      <w:r w:rsidR="00DE2BDA" w:rsidRPr="0012523E">
        <w:t>OmniClass</w:t>
      </w:r>
      <w:r w:rsidR="00DE2BDA">
        <w:t xml:space="preserve">, </w:t>
      </w:r>
      <w:r w:rsidR="00DE2BDA" w:rsidRPr="0012523E">
        <w:t>UniClass</w:t>
      </w:r>
      <w:r w:rsidR="00DE2BDA">
        <w:t xml:space="preserve">). </w:t>
      </w:r>
      <w:r w:rsidR="000315DA">
        <w:t>It</w:t>
      </w:r>
      <w:r w:rsidR="00DE2BDA">
        <w:t xml:space="preserve"> </w:t>
      </w:r>
      <w:r w:rsidR="00794745">
        <w:t>meet</w:t>
      </w:r>
      <w:r w:rsidR="00A01E37">
        <w:t>s</w:t>
      </w:r>
      <w:r w:rsidR="00794745">
        <w:t xml:space="preserve"> </w:t>
      </w:r>
      <w:r w:rsidR="00DE2BDA">
        <w:t>practitioners</w:t>
      </w:r>
      <w:r w:rsidR="00794745">
        <w:t xml:space="preserve">’ requirements for a </w:t>
      </w:r>
      <w:r w:rsidR="001270E4">
        <w:t xml:space="preserve">balance </w:t>
      </w:r>
      <w:r w:rsidR="00525300">
        <w:t>between</w:t>
      </w:r>
      <w:r w:rsidR="001270E4">
        <w:t xml:space="preserve"> informativeness and conciseness</w:t>
      </w:r>
      <w:r w:rsidR="00A01E37">
        <w:t>, and standardization and extensibility</w:t>
      </w:r>
      <w:r w:rsidR="001270E4">
        <w:t xml:space="preserve">. </w:t>
      </w:r>
      <w:r w:rsidR="00A3301A">
        <w:t>Us</w:t>
      </w:r>
      <w:r w:rsidR="00794745">
        <w:t>ed</w:t>
      </w:r>
      <w:r w:rsidR="00597C76">
        <w:t xml:space="preserve"> persistently, it will</w:t>
      </w:r>
      <w:r w:rsidR="0018621F">
        <w:t xml:space="preserve"> help </w:t>
      </w:r>
      <w:r w:rsidR="00D13A2C" w:rsidRPr="00D13A2C">
        <w:t>streamline</w:t>
      </w:r>
      <w:r w:rsidR="00D13A2C" w:rsidRPr="00D13A2C" w:rsidDel="00D13A2C">
        <w:t xml:space="preserve"> </w:t>
      </w:r>
      <w:r w:rsidR="0018621F">
        <w:t xml:space="preserve">existing </w:t>
      </w:r>
      <w:r w:rsidR="00597C76">
        <w:t>naming practices</w:t>
      </w:r>
      <w:r w:rsidR="0018621F">
        <w:t xml:space="preserve">, which are considered </w:t>
      </w:r>
      <w:r w:rsidR="00525300">
        <w:t>too</w:t>
      </w:r>
      <w:r w:rsidR="0018621F">
        <w:t xml:space="preserve"> divers</w:t>
      </w:r>
      <w:r w:rsidR="00525300">
        <w:t>e</w:t>
      </w:r>
      <w:r w:rsidR="0018621F">
        <w:t xml:space="preserve"> </w:t>
      </w:r>
      <w:r w:rsidR="00794745">
        <w:t>for</w:t>
      </w:r>
      <w:r w:rsidR="0018621F">
        <w:t xml:space="preserve"> </w:t>
      </w:r>
      <w:r w:rsidR="00597C76">
        <w:t xml:space="preserve">efficient </w:t>
      </w:r>
      <w:r w:rsidR="00BD26AB">
        <w:t>IM</w:t>
      </w:r>
      <w:r w:rsidR="00597C76">
        <w:t xml:space="preserve"> in real-life construction</w:t>
      </w:r>
      <w:r w:rsidR="00C061EA">
        <w:t xml:space="preserve"> works</w:t>
      </w:r>
      <w:r w:rsidR="00597C76">
        <w:t xml:space="preserve">. </w:t>
      </w:r>
    </w:p>
    <w:p w14:paraId="175F841D" w14:textId="551F4152" w:rsidR="0018621F" w:rsidRDefault="0018621F" w:rsidP="00AD00BE">
      <w:r>
        <w:t xml:space="preserve">The research </w:t>
      </w:r>
      <w:r w:rsidR="008A6FF2">
        <w:t xml:space="preserve">also </w:t>
      </w:r>
      <w:r>
        <w:t>ma</w:t>
      </w:r>
      <w:r w:rsidR="00794745">
        <w:t xml:space="preserve">kes </w:t>
      </w:r>
      <w:r>
        <w:t xml:space="preserve">methodological contributions </w:t>
      </w:r>
      <w:r w:rsidR="00794745">
        <w:t>through its</w:t>
      </w:r>
      <w:r>
        <w:t xml:space="preserve"> adopti</w:t>
      </w:r>
      <w:r w:rsidR="00794745">
        <w:t>on of</w:t>
      </w:r>
      <w:r>
        <w:t xml:space="preserve"> design thinking</w:t>
      </w:r>
      <w:r w:rsidR="00794745">
        <w:t xml:space="preserve"> with its</w:t>
      </w:r>
      <w:r>
        <w:t xml:space="preserve"> highly structured and interactive stages, each </w:t>
      </w:r>
      <w:r w:rsidR="0032450B">
        <w:t>utiliz</w:t>
      </w:r>
      <w:r w:rsidR="00525300">
        <w:t>ing</w:t>
      </w:r>
      <w:r>
        <w:t xml:space="preserve"> traditional methods such as literature review, survey, </w:t>
      </w:r>
      <w:r w:rsidR="00794745">
        <w:t>and</w:t>
      </w:r>
      <w:r>
        <w:t xml:space="preserve"> case study. It is a powerful </w:t>
      </w:r>
      <w:r w:rsidR="0032450B">
        <w:t xml:space="preserve">tool for achieving </w:t>
      </w:r>
      <w:r>
        <w:t>a new, highly creative research task (i.e., developing a nam</w:t>
      </w:r>
      <w:r w:rsidR="0032450B">
        <w:t>ing</w:t>
      </w:r>
      <w:r>
        <w:t xml:space="preserve"> convention for </w:t>
      </w:r>
      <w:r w:rsidR="00794745">
        <w:t>the</w:t>
      </w:r>
      <w:r>
        <w:t xml:space="preserve"> construction sector)</w:t>
      </w:r>
      <w:r w:rsidR="0032450B">
        <w:t xml:space="preserve"> and need</w:t>
      </w:r>
      <w:r w:rsidR="00BA2005">
        <w:t>s</w:t>
      </w:r>
      <w:r w:rsidR="0032450B">
        <w:t xml:space="preserve"> close engagement with stakeholders (e.g., users or regulators of the naming convention). The research </w:t>
      </w:r>
      <w:r w:rsidR="00794745">
        <w:t xml:space="preserve">reports not only </w:t>
      </w:r>
      <w:r w:rsidR="0032450B">
        <w:t>final results, but also reveal</w:t>
      </w:r>
      <w:r w:rsidR="00794745">
        <w:t>s</w:t>
      </w:r>
      <w:r w:rsidR="0032450B">
        <w:t xml:space="preserve"> the interim processes and stakeholders’ concerns in </w:t>
      </w:r>
      <w:r w:rsidR="00D13A2C">
        <w:t>developing</w:t>
      </w:r>
      <w:r w:rsidR="0032450B">
        <w:t xml:space="preserve"> the naming convention. </w:t>
      </w:r>
    </w:p>
    <w:p w14:paraId="059516F2" w14:textId="294496FC" w:rsidR="009C1444" w:rsidRDefault="00142229" w:rsidP="00AD00BE">
      <w:r>
        <w:t>Future</w:t>
      </w:r>
      <w:r w:rsidR="0032450B">
        <w:t xml:space="preserve"> research </w:t>
      </w:r>
      <w:r>
        <w:t xml:space="preserve">is </w:t>
      </w:r>
      <w:r w:rsidR="00794745">
        <w:t xml:space="preserve">also </w:t>
      </w:r>
      <w:r>
        <w:t>needed in this area</w:t>
      </w:r>
      <w:r w:rsidR="0032450B">
        <w:t xml:space="preserve">. Firstly, </w:t>
      </w:r>
      <w:r w:rsidR="00794745">
        <w:t>the less</w:t>
      </w:r>
      <w:r w:rsidR="0032450B">
        <w:t xml:space="preserve"> modular and hierarchical </w:t>
      </w:r>
      <w:r w:rsidR="00794745">
        <w:t xml:space="preserve">nature of traditional cast-in-situ construction </w:t>
      </w:r>
      <w:r w:rsidR="0032450B">
        <w:t xml:space="preserve">may add complexity </w:t>
      </w:r>
      <w:r w:rsidR="00F603D1">
        <w:t>to its implementation</w:t>
      </w:r>
      <w:r w:rsidR="00794745">
        <w:t xml:space="preserve"> in this context</w:t>
      </w:r>
      <w:r w:rsidR="0032450B">
        <w:t xml:space="preserve">. Secondly, the benefits of having a comprehensive set of informative names are </w:t>
      </w:r>
      <w:r w:rsidR="00794745">
        <w:t>ac</w:t>
      </w:r>
      <w:r w:rsidR="0032450B">
        <w:t>companie</w:t>
      </w:r>
      <w:r w:rsidR="008A6FF2">
        <w:t>d</w:t>
      </w:r>
      <w:r w:rsidR="0032450B">
        <w:t xml:space="preserve"> </w:t>
      </w:r>
      <w:r w:rsidR="00794745">
        <w:t xml:space="preserve">by the </w:t>
      </w:r>
      <w:r w:rsidR="0032450B">
        <w:t>costs of keying in and maintaining the</w:t>
      </w:r>
      <w:r w:rsidR="00F603D1">
        <w:t>m</w:t>
      </w:r>
      <w:r w:rsidR="00794745">
        <w:t xml:space="preserve"> in </w:t>
      </w:r>
      <w:r w:rsidR="0032450B">
        <w:t xml:space="preserve">a sizeable project with </w:t>
      </w:r>
      <w:r w:rsidR="009C1444">
        <w:t xml:space="preserve">a </w:t>
      </w:r>
      <w:r w:rsidR="00794745">
        <w:t>multitude</w:t>
      </w:r>
      <w:r w:rsidR="009C1444">
        <w:t xml:space="preserve"> of components. Under this circumstance, an automatic or semi-automatic naming robot is desired to be developed. </w:t>
      </w:r>
    </w:p>
    <w:p w14:paraId="40AA5095" w14:textId="439DE4AE" w:rsidR="007666FB" w:rsidRPr="009C1444" w:rsidRDefault="007666FB" w:rsidP="00DD3743">
      <w:pPr>
        <w:pStyle w:val="Heading1"/>
      </w:pPr>
      <w:r w:rsidRPr="009C1444">
        <w:t>Acknowledgment</w:t>
      </w:r>
    </w:p>
    <w:p w14:paraId="58CD5CD5" w14:textId="325489A0" w:rsidR="007666FB" w:rsidRDefault="007666FB" w:rsidP="00DD3743">
      <w:r>
        <w:t xml:space="preserve">The research is sponsored by the </w:t>
      </w:r>
      <w:r w:rsidR="00B22AA8">
        <w:t xml:space="preserve">Hong Kong Innovation and Technology Commission </w:t>
      </w:r>
      <w:r>
        <w:t>(ITC) with the Innovation and Technology Fund (ITF) (No. ITP/029/20LP).</w:t>
      </w:r>
    </w:p>
    <w:p w14:paraId="33929798" w14:textId="498937D4" w:rsidR="00DB5D78" w:rsidRDefault="00DB5D78" w:rsidP="00DB5D78">
      <w:pPr>
        <w:pStyle w:val="Heading1"/>
      </w:pPr>
      <w:r w:rsidRPr="00DB5D78">
        <w:lastRenderedPageBreak/>
        <w:t>Data Availability Statement</w:t>
      </w:r>
    </w:p>
    <w:p w14:paraId="302F980F" w14:textId="0C778CD1" w:rsidR="00DB5D78" w:rsidRDefault="00DB5D78" w:rsidP="00DD3743">
      <w:r w:rsidRPr="00DB5D78">
        <w:t>Some or all data, models, or code that support the findings of this study are available from the corresponding author upon reasonable request.</w:t>
      </w:r>
    </w:p>
    <w:p w14:paraId="4A86029F" w14:textId="77777777" w:rsidR="00372669" w:rsidRPr="00D1176F" w:rsidRDefault="00372669" w:rsidP="00DD3743">
      <w:pPr>
        <w:pStyle w:val="Heading1"/>
      </w:pPr>
      <w:r>
        <w:t>References</w:t>
      </w:r>
    </w:p>
    <w:p w14:paraId="4496D918" w14:textId="77777777" w:rsidR="000918BB" w:rsidRPr="000918BB" w:rsidRDefault="000B67AC" w:rsidP="000918BB">
      <w:pPr>
        <w:pStyle w:val="EndNoteBibliography"/>
        <w:spacing w:after="0"/>
        <w:ind w:left="720" w:hanging="720"/>
      </w:pPr>
      <w:r w:rsidRPr="0088228E">
        <w:rPr>
          <w:highlight w:val="yellow"/>
        </w:rPr>
        <w:fldChar w:fldCharType="begin"/>
      </w:r>
      <w:r w:rsidRPr="0088228E">
        <w:rPr>
          <w:highlight w:val="yellow"/>
        </w:rPr>
        <w:instrText xml:space="preserve"> ADDIN EN.REFLIST </w:instrText>
      </w:r>
      <w:r w:rsidRPr="0088228E">
        <w:rPr>
          <w:highlight w:val="yellow"/>
        </w:rPr>
        <w:fldChar w:fldCharType="separate"/>
      </w:r>
      <w:r w:rsidR="000918BB" w:rsidRPr="000918BB">
        <w:t xml:space="preserve">Anderson, A., Marsters, A., Dossick, C. S., &amp; Neff, G. (2012). </w:t>
      </w:r>
      <w:r w:rsidR="000918BB" w:rsidRPr="000918BB">
        <w:rPr>
          <w:i/>
        </w:rPr>
        <w:t>Construction to Operations Exchange: Challenges of Implementing COBie and BIM in a Large Owner Organization</w:t>
      </w:r>
      <w:r w:rsidR="000918BB" w:rsidRPr="000918BB">
        <w:t xml:space="preserve"> Construction Research Congress 2012, West Lafayette. </w:t>
      </w:r>
    </w:p>
    <w:p w14:paraId="0BA26D6F" w14:textId="77777777" w:rsidR="000918BB" w:rsidRPr="000918BB" w:rsidRDefault="000918BB" w:rsidP="000918BB">
      <w:pPr>
        <w:pStyle w:val="EndNoteBibliography"/>
        <w:spacing w:after="0"/>
        <w:ind w:left="720" w:hanging="720"/>
      </w:pPr>
      <w:r w:rsidRPr="000918BB">
        <w:t xml:space="preserve">ANZRSC. (2012). </w:t>
      </w:r>
      <w:r w:rsidRPr="000918BB">
        <w:rPr>
          <w:i/>
        </w:rPr>
        <w:t>Australian and New Zealand Revit Standards</w:t>
      </w:r>
      <w:r w:rsidRPr="000918BB">
        <w:t xml:space="preserve">. ANZRSC. </w:t>
      </w:r>
    </w:p>
    <w:p w14:paraId="04AE113B" w14:textId="195DC167" w:rsidR="000918BB" w:rsidRPr="000918BB" w:rsidRDefault="000918BB" w:rsidP="000918BB">
      <w:pPr>
        <w:pStyle w:val="EndNoteBibliography"/>
        <w:spacing w:after="0"/>
        <w:ind w:left="720" w:hanging="720"/>
      </w:pPr>
      <w:r w:rsidRPr="000918BB">
        <w:t xml:space="preserve">Audia, P. G., Locke, E. A., &amp; Smith, K. G. (2000). The paradox of success: An archival and a laboratory study of strategic persistence following radical environmental change. </w:t>
      </w:r>
      <w:r w:rsidRPr="000918BB">
        <w:rPr>
          <w:i/>
        </w:rPr>
        <w:t>Academy of management Journal</w:t>
      </w:r>
      <w:r w:rsidRPr="000918BB">
        <w:t>,</w:t>
      </w:r>
      <w:r w:rsidRPr="000918BB">
        <w:rPr>
          <w:i/>
        </w:rPr>
        <w:t xml:space="preserve"> 43</w:t>
      </w:r>
      <w:r w:rsidRPr="000918BB">
        <w:t xml:space="preserve">(5), 837-853. </w:t>
      </w:r>
      <w:hyperlink r:id="rId15" w:history="1">
        <w:r w:rsidRPr="000918BB">
          <w:rPr>
            <w:rStyle w:val="Hyperlink"/>
          </w:rPr>
          <w:t>https://doi.org/10.5465/1556413</w:t>
        </w:r>
      </w:hyperlink>
      <w:r w:rsidRPr="000918BB">
        <w:t xml:space="preserve"> </w:t>
      </w:r>
    </w:p>
    <w:p w14:paraId="02865985" w14:textId="77777777" w:rsidR="000918BB" w:rsidRPr="000918BB" w:rsidRDefault="000918BB" w:rsidP="000918BB">
      <w:pPr>
        <w:pStyle w:val="EndNoteBibliography"/>
        <w:spacing w:after="0"/>
        <w:ind w:left="720" w:hanging="720"/>
      </w:pPr>
      <w:r w:rsidRPr="000918BB">
        <w:t xml:space="preserve">Baca, M. (2016). </w:t>
      </w:r>
      <w:r w:rsidRPr="000918BB">
        <w:rPr>
          <w:i/>
        </w:rPr>
        <w:t>Introduction to metadata</w:t>
      </w:r>
      <w:r w:rsidRPr="000918BB">
        <w:t xml:space="preserve"> (3rd ed.). Getty Publications. </w:t>
      </w:r>
    </w:p>
    <w:p w14:paraId="5861FCA6" w14:textId="77777777" w:rsidR="000918BB" w:rsidRPr="000918BB" w:rsidRDefault="000918BB" w:rsidP="000918BB">
      <w:pPr>
        <w:pStyle w:val="EndNoteBibliography"/>
        <w:spacing w:after="0"/>
        <w:ind w:left="720" w:hanging="720"/>
      </w:pPr>
      <w:r w:rsidRPr="000918BB">
        <w:t xml:space="preserve">Belsky, M., Sacks, R., &amp; Brilakis, I. (2016). Semantic enrichment for building information modeling. </w:t>
      </w:r>
      <w:r w:rsidRPr="000918BB">
        <w:rPr>
          <w:i/>
        </w:rPr>
        <w:t>Computer‐Aided Civil and Infrastructure Engineering</w:t>
      </w:r>
      <w:r w:rsidRPr="000918BB">
        <w:t>,</w:t>
      </w:r>
      <w:r w:rsidRPr="000918BB">
        <w:rPr>
          <w:i/>
        </w:rPr>
        <w:t xml:space="preserve"> 31</w:t>
      </w:r>
      <w:r w:rsidRPr="000918BB">
        <w:t xml:space="preserve">(4), 261-274. </w:t>
      </w:r>
    </w:p>
    <w:p w14:paraId="546E87CE" w14:textId="4DCC6C75" w:rsidR="000918BB" w:rsidRPr="000918BB" w:rsidRDefault="000918BB" w:rsidP="000918BB">
      <w:pPr>
        <w:pStyle w:val="EndNoteBibliography"/>
        <w:spacing w:after="0"/>
        <w:ind w:left="720" w:hanging="720"/>
      </w:pPr>
      <w:r w:rsidRPr="000918BB">
        <w:t xml:space="preserve">Bloomberg, M. R., Burney, D. J., &amp; D., R. (2012). </w:t>
      </w:r>
      <w:r w:rsidRPr="000918BB">
        <w:rPr>
          <w:i/>
        </w:rPr>
        <w:t>BIM Guidelines</w:t>
      </w:r>
      <w:r w:rsidRPr="000918BB">
        <w:t xml:space="preserve">. Department of Design + Construction. Retrieved April 9, 2021 from </w:t>
      </w:r>
      <w:hyperlink r:id="rId16" w:history="1">
        <w:r w:rsidRPr="000918BB">
          <w:rPr>
            <w:rStyle w:val="Hyperlink"/>
          </w:rPr>
          <w:t>http://www.nyc.gov/html/ddc/downloads/pdf/DDC_BIM_Guidelines.pdf</w:t>
        </w:r>
      </w:hyperlink>
    </w:p>
    <w:p w14:paraId="687221A3" w14:textId="77777777" w:rsidR="000918BB" w:rsidRPr="000918BB" w:rsidRDefault="000918BB" w:rsidP="000918BB">
      <w:pPr>
        <w:pStyle w:val="EndNoteBibliography"/>
        <w:spacing w:after="0"/>
        <w:ind w:left="720" w:hanging="720"/>
      </w:pPr>
      <w:r w:rsidRPr="000918BB">
        <w:t xml:space="preserve">Boonpaisarnsatit, N. (2011). Names and Naming: Semiotic, Linguistic and Anthropological Perspectives. </w:t>
      </w:r>
      <w:r w:rsidRPr="000918BB">
        <w:rPr>
          <w:i/>
        </w:rPr>
        <w:t>FEU Academic Review</w:t>
      </w:r>
      <w:r w:rsidRPr="000918BB">
        <w:t>,</w:t>
      </w:r>
      <w:r w:rsidRPr="000918BB">
        <w:rPr>
          <w:i/>
        </w:rPr>
        <w:t xml:space="preserve"> 5</w:t>
      </w:r>
      <w:r w:rsidRPr="000918BB">
        <w:t xml:space="preserve">(1), 5-20. </w:t>
      </w:r>
    </w:p>
    <w:p w14:paraId="21F0C19A" w14:textId="66DE6A4D" w:rsidR="000918BB" w:rsidRPr="000918BB" w:rsidRDefault="000918BB" w:rsidP="000918BB">
      <w:pPr>
        <w:pStyle w:val="EndNoteBibliography"/>
        <w:spacing w:after="0"/>
        <w:ind w:left="720" w:hanging="720"/>
      </w:pPr>
      <w:r w:rsidRPr="000918BB">
        <w:t xml:space="preserve">Bowen, G. A. (2009). Document Analysis as a Qualitative Research Method. </w:t>
      </w:r>
      <w:r w:rsidRPr="000918BB">
        <w:rPr>
          <w:i/>
        </w:rPr>
        <w:t>Qualitative Research Journal</w:t>
      </w:r>
      <w:r w:rsidRPr="000918BB">
        <w:t>,</w:t>
      </w:r>
      <w:r w:rsidRPr="000918BB">
        <w:rPr>
          <w:i/>
        </w:rPr>
        <w:t xml:space="preserve"> 9</w:t>
      </w:r>
      <w:r w:rsidRPr="000918BB">
        <w:t xml:space="preserve">(2), 27-40. </w:t>
      </w:r>
      <w:hyperlink r:id="rId17" w:history="1">
        <w:r w:rsidRPr="000918BB">
          <w:rPr>
            <w:rStyle w:val="Hyperlink"/>
          </w:rPr>
          <w:t>https://doi.org/10.3316/QRJ0902027</w:t>
        </w:r>
      </w:hyperlink>
      <w:r w:rsidRPr="000918BB">
        <w:t xml:space="preserve"> </w:t>
      </w:r>
    </w:p>
    <w:p w14:paraId="2ABD6E50" w14:textId="77777777" w:rsidR="000918BB" w:rsidRPr="000918BB" w:rsidRDefault="000918BB" w:rsidP="000918BB">
      <w:pPr>
        <w:pStyle w:val="EndNoteBibliography"/>
        <w:spacing w:after="0"/>
        <w:ind w:left="720" w:hanging="720"/>
      </w:pPr>
      <w:r w:rsidRPr="000918BB">
        <w:t xml:space="preserve">Brown, T. (2008). Design thinking. </w:t>
      </w:r>
      <w:r w:rsidRPr="000918BB">
        <w:rPr>
          <w:i/>
        </w:rPr>
        <w:t>Harvard business review</w:t>
      </w:r>
      <w:r w:rsidRPr="000918BB">
        <w:t>,</w:t>
      </w:r>
      <w:r w:rsidRPr="000918BB">
        <w:rPr>
          <w:i/>
        </w:rPr>
        <w:t xml:space="preserve"> 84</w:t>
      </w:r>
      <w:r w:rsidRPr="000918BB">
        <w:t xml:space="preserve">(6), 84. </w:t>
      </w:r>
    </w:p>
    <w:p w14:paraId="1B190C0E" w14:textId="264DE7EC" w:rsidR="000918BB" w:rsidRPr="000918BB" w:rsidRDefault="000918BB" w:rsidP="000918BB">
      <w:pPr>
        <w:pStyle w:val="EndNoteBibliography"/>
        <w:spacing w:after="0"/>
        <w:ind w:left="720" w:hanging="720"/>
      </w:pPr>
      <w:r w:rsidRPr="000918BB">
        <w:t xml:space="preserve">Brown, T., &amp; Wyatt, J. (2010). Design thinking for social innovation. </w:t>
      </w:r>
      <w:r w:rsidRPr="000918BB">
        <w:rPr>
          <w:i/>
        </w:rPr>
        <w:t>Development Outreach</w:t>
      </w:r>
      <w:r w:rsidRPr="000918BB">
        <w:t>,</w:t>
      </w:r>
      <w:r w:rsidRPr="000918BB">
        <w:rPr>
          <w:i/>
        </w:rPr>
        <w:t xml:space="preserve"> 12</w:t>
      </w:r>
      <w:r w:rsidRPr="000918BB">
        <w:t xml:space="preserve">(1), 29-43. </w:t>
      </w:r>
      <w:hyperlink r:id="rId18" w:history="1">
        <w:r w:rsidRPr="000918BB">
          <w:rPr>
            <w:rStyle w:val="Hyperlink"/>
          </w:rPr>
          <w:t>https://doi.org/10.1596/1020-797X_12_1_29</w:t>
        </w:r>
      </w:hyperlink>
      <w:r w:rsidRPr="000918BB">
        <w:t xml:space="preserve"> </w:t>
      </w:r>
    </w:p>
    <w:p w14:paraId="28E65EAC" w14:textId="40B77408" w:rsidR="000918BB" w:rsidRPr="000918BB" w:rsidRDefault="000918BB" w:rsidP="000918BB">
      <w:pPr>
        <w:pStyle w:val="EndNoteBibliography"/>
        <w:spacing w:after="0"/>
        <w:ind w:left="720" w:hanging="720"/>
      </w:pPr>
      <w:r w:rsidRPr="000918BB">
        <w:t xml:space="preserve">BSI. (2012). </w:t>
      </w:r>
      <w:r w:rsidRPr="000918BB">
        <w:rPr>
          <w:i/>
        </w:rPr>
        <w:t>Library objects for architecture, engineering and construction. Identification and classification - code of practice (BS 8541-1:2012)</w:t>
      </w:r>
      <w:r w:rsidRPr="000918BB">
        <w:t xml:space="preserve">. BSI. Retrieved April 9, 2021 from </w:t>
      </w:r>
      <w:hyperlink r:id="rId19" w:history="1">
        <w:r w:rsidRPr="000918BB">
          <w:rPr>
            <w:rStyle w:val="Hyperlink"/>
          </w:rPr>
          <w:t>https://www.thenbs.com/PublicationIndex/documents/details?Pub=BSI&amp;DocId=301198</w:t>
        </w:r>
      </w:hyperlink>
    </w:p>
    <w:p w14:paraId="0B5EB9A9" w14:textId="77777777" w:rsidR="000918BB" w:rsidRPr="000918BB" w:rsidRDefault="000918BB" w:rsidP="000918BB">
      <w:pPr>
        <w:pStyle w:val="EndNoteBibliography"/>
        <w:spacing w:after="0"/>
        <w:ind w:left="720" w:hanging="720"/>
      </w:pPr>
      <w:r w:rsidRPr="000918BB">
        <w:t xml:space="preserve">Cahn, R. S., &amp; Dermer, O. C. (2013). </w:t>
      </w:r>
      <w:r w:rsidRPr="000918BB">
        <w:rPr>
          <w:i/>
        </w:rPr>
        <w:t>Introduction to chemical nomenclature</w:t>
      </w:r>
      <w:r w:rsidRPr="000918BB">
        <w:t xml:space="preserve">. Butterworth-Heinemann. </w:t>
      </w:r>
    </w:p>
    <w:p w14:paraId="3DBD7254" w14:textId="0526ED94" w:rsidR="000918BB" w:rsidRPr="000918BB" w:rsidRDefault="000918BB" w:rsidP="000918BB">
      <w:pPr>
        <w:pStyle w:val="EndNoteBibliography"/>
        <w:spacing w:after="0"/>
        <w:ind w:left="720" w:hanging="720"/>
      </w:pPr>
      <w:r w:rsidRPr="000918BB">
        <w:t xml:space="preserve">Chen, K., Lu, W., Wang, H., Niu, Y., &amp; Huang, G. G. (2017). Naming objects in BIM: A convention and a semiautomatic approach. </w:t>
      </w:r>
      <w:r w:rsidRPr="000918BB">
        <w:rPr>
          <w:i/>
        </w:rPr>
        <w:t>Journal of construction engineering and management</w:t>
      </w:r>
      <w:r w:rsidRPr="000918BB">
        <w:t>,</w:t>
      </w:r>
      <w:r w:rsidRPr="000918BB">
        <w:rPr>
          <w:i/>
        </w:rPr>
        <w:t xml:space="preserve"> 143</w:t>
      </w:r>
      <w:r w:rsidRPr="000918BB">
        <w:t xml:space="preserve">(7), 06017001. </w:t>
      </w:r>
      <w:hyperlink r:id="rId20" w:history="1">
        <w:r w:rsidRPr="000918BB">
          <w:rPr>
            <w:rStyle w:val="Hyperlink"/>
          </w:rPr>
          <w:t>https://doi.org/10.1061/(ASCE)CO.1943-7862.0001314</w:t>
        </w:r>
      </w:hyperlink>
      <w:r w:rsidRPr="000918BB">
        <w:t xml:space="preserve"> </w:t>
      </w:r>
    </w:p>
    <w:p w14:paraId="163F2669" w14:textId="320DD2E5" w:rsidR="000918BB" w:rsidRPr="000918BB" w:rsidRDefault="000918BB" w:rsidP="000918BB">
      <w:pPr>
        <w:pStyle w:val="EndNoteBibliography"/>
        <w:spacing w:after="0"/>
        <w:ind w:left="720" w:hanging="720"/>
      </w:pPr>
      <w:r w:rsidRPr="000918BB">
        <w:t xml:space="preserve">Choi, J., Leite, F., &amp; De Oliveira, D. P. (2018). BIM-based benchmarking system for healthcare projects: Feasibility study and functional requirements. </w:t>
      </w:r>
      <w:r w:rsidRPr="000918BB">
        <w:rPr>
          <w:i/>
        </w:rPr>
        <w:t>Automation in Construction</w:t>
      </w:r>
      <w:r w:rsidRPr="000918BB">
        <w:t>,</w:t>
      </w:r>
      <w:r w:rsidRPr="000918BB">
        <w:rPr>
          <w:i/>
        </w:rPr>
        <w:t xml:space="preserve"> 96</w:t>
      </w:r>
      <w:r w:rsidRPr="000918BB">
        <w:t xml:space="preserve">, 262-279. </w:t>
      </w:r>
      <w:hyperlink r:id="rId21" w:history="1">
        <w:r w:rsidRPr="000918BB">
          <w:rPr>
            <w:rStyle w:val="Hyperlink"/>
          </w:rPr>
          <w:t>https://doi.org/10.1016/j.autcon.2018.09.015</w:t>
        </w:r>
      </w:hyperlink>
      <w:r w:rsidRPr="000918BB">
        <w:t xml:space="preserve"> </w:t>
      </w:r>
    </w:p>
    <w:p w14:paraId="1E2867D7" w14:textId="77777777" w:rsidR="000918BB" w:rsidRPr="000918BB" w:rsidRDefault="000918BB" w:rsidP="000918BB">
      <w:pPr>
        <w:pStyle w:val="EndNoteBibliography"/>
        <w:spacing w:after="0"/>
        <w:ind w:left="720" w:hanging="720"/>
      </w:pPr>
      <w:r w:rsidRPr="000918BB">
        <w:t xml:space="preserve">Dannewitz, C., Golic, J., Ohlman, B., &amp; Ahlgren, B. (2010). </w:t>
      </w:r>
      <w:r w:rsidRPr="000918BB">
        <w:rPr>
          <w:i/>
        </w:rPr>
        <w:t>Secure naming for a network of information</w:t>
      </w:r>
      <w:r w:rsidRPr="000918BB">
        <w:t xml:space="preserve"> 2010 INFOCOM IEEE conference on computer communications workshops, San Diego, CA, USA. </w:t>
      </w:r>
    </w:p>
    <w:p w14:paraId="7D3D7E52" w14:textId="07A82074" w:rsidR="000918BB" w:rsidRPr="000918BB" w:rsidRDefault="000918BB" w:rsidP="000918BB">
      <w:pPr>
        <w:pStyle w:val="EndNoteBibliography"/>
        <w:spacing w:after="0"/>
        <w:ind w:left="720" w:hanging="720"/>
      </w:pPr>
      <w:r w:rsidRPr="000918BB">
        <w:t xml:space="preserve">Duval, E., Hodgins, W., Sutton, S., &amp; Weibel, S. L. (2002). Metadata principles and practicalities. </w:t>
      </w:r>
      <w:r w:rsidRPr="000918BB">
        <w:rPr>
          <w:i/>
        </w:rPr>
        <w:t>D-lib Magazine</w:t>
      </w:r>
      <w:r w:rsidRPr="000918BB">
        <w:t>,</w:t>
      </w:r>
      <w:r w:rsidRPr="000918BB">
        <w:rPr>
          <w:i/>
        </w:rPr>
        <w:t xml:space="preserve"> 8</w:t>
      </w:r>
      <w:r w:rsidRPr="000918BB">
        <w:t xml:space="preserve">(4), 1-10. </w:t>
      </w:r>
      <w:hyperlink r:id="rId22" w:history="1">
        <w:r w:rsidRPr="000918BB">
          <w:rPr>
            <w:rStyle w:val="Hyperlink"/>
          </w:rPr>
          <w:t>https://doi.org/10.1045/april2002-weibel</w:t>
        </w:r>
      </w:hyperlink>
      <w:r w:rsidRPr="000918BB">
        <w:t xml:space="preserve"> </w:t>
      </w:r>
    </w:p>
    <w:p w14:paraId="71A87D8C" w14:textId="582ED81D" w:rsidR="000918BB" w:rsidRPr="000918BB" w:rsidRDefault="000918BB" w:rsidP="000918BB">
      <w:pPr>
        <w:pStyle w:val="EndNoteBibliography"/>
        <w:spacing w:after="0"/>
        <w:ind w:left="720" w:hanging="720"/>
      </w:pPr>
      <w:r w:rsidRPr="000918BB">
        <w:lastRenderedPageBreak/>
        <w:t xml:space="preserve">Frege, G. (1948). Sense and reference. </w:t>
      </w:r>
      <w:r w:rsidRPr="000918BB">
        <w:rPr>
          <w:i/>
        </w:rPr>
        <w:t>The philosophical review</w:t>
      </w:r>
      <w:r w:rsidRPr="000918BB">
        <w:t>,</w:t>
      </w:r>
      <w:r w:rsidRPr="000918BB">
        <w:rPr>
          <w:i/>
        </w:rPr>
        <w:t xml:space="preserve"> 57</w:t>
      </w:r>
      <w:r w:rsidRPr="000918BB">
        <w:t xml:space="preserve">(3), 209-230. </w:t>
      </w:r>
      <w:hyperlink r:id="rId23" w:history="1">
        <w:r w:rsidRPr="000918BB">
          <w:rPr>
            <w:rStyle w:val="Hyperlink"/>
          </w:rPr>
          <w:t>https://doi.org/10.2307/2181485</w:t>
        </w:r>
      </w:hyperlink>
      <w:r w:rsidRPr="000918BB">
        <w:t xml:space="preserve"> </w:t>
      </w:r>
    </w:p>
    <w:p w14:paraId="0BAEFC0D" w14:textId="77777777" w:rsidR="000918BB" w:rsidRPr="000918BB" w:rsidRDefault="000918BB" w:rsidP="000918BB">
      <w:pPr>
        <w:pStyle w:val="EndNoteBibliography"/>
        <w:spacing w:after="0"/>
        <w:ind w:left="720" w:hanging="720"/>
      </w:pPr>
      <w:r w:rsidRPr="000918BB">
        <w:t xml:space="preserve">Gandhi, S., &amp; Jupp, J. (2014). </w:t>
      </w:r>
      <w:r w:rsidRPr="000918BB">
        <w:rPr>
          <w:i/>
        </w:rPr>
        <w:t>BIM and Australian green star building certification</w:t>
      </w:r>
      <w:r w:rsidRPr="000918BB">
        <w:t xml:space="preserve"> 2014 International Conference on Computing in Civil and Building Engineering Orlando, Florida, United States. </w:t>
      </w:r>
    </w:p>
    <w:p w14:paraId="251F1DF2" w14:textId="77777777" w:rsidR="000918BB" w:rsidRPr="000918BB" w:rsidRDefault="000918BB" w:rsidP="000918BB">
      <w:pPr>
        <w:pStyle w:val="EndNoteBibliography"/>
        <w:spacing w:after="0"/>
        <w:ind w:left="720" w:hanging="720"/>
      </w:pPr>
      <w:r w:rsidRPr="000918BB">
        <w:t>Ghodsi, A., Koponen, T., Rajahalme, J., Sarolahti, P., &amp; Shenker, S. (2011). Naming in content-oriented architectures. ACM SIGCOMM workshop on Information-centric networking, Toronto, Ontario, Canada.</w:t>
      </w:r>
    </w:p>
    <w:p w14:paraId="24CF8C67" w14:textId="0C9EF0DE" w:rsidR="000918BB" w:rsidRPr="000918BB" w:rsidRDefault="000918BB" w:rsidP="000918BB">
      <w:pPr>
        <w:pStyle w:val="EndNoteBibliography"/>
        <w:spacing w:after="0"/>
        <w:ind w:left="720" w:hanging="720"/>
      </w:pPr>
      <w:r w:rsidRPr="000918BB">
        <w:t xml:space="preserve">Goedert, J. D., &amp; Meadati, P. (2008). Integrating construction process documentation into building information modeling. </w:t>
      </w:r>
      <w:r w:rsidRPr="000918BB">
        <w:rPr>
          <w:i/>
        </w:rPr>
        <w:t xml:space="preserve">Journal of construction engineering and management, </w:t>
      </w:r>
      <w:r w:rsidRPr="000918BB">
        <w:t>,</w:t>
      </w:r>
      <w:r w:rsidRPr="000918BB">
        <w:rPr>
          <w:i/>
        </w:rPr>
        <w:t xml:space="preserve"> 134</w:t>
      </w:r>
      <w:r w:rsidRPr="000918BB">
        <w:t xml:space="preserve">(7), 509-516. </w:t>
      </w:r>
      <w:hyperlink r:id="rId24" w:history="1">
        <w:r w:rsidRPr="000918BB">
          <w:rPr>
            <w:rStyle w:val="Hyperlink"/>
          </w:rPr>
          <w:t>https://doi.org/10.1061/(ASCE)0733-9364(2008)134:7(509</w:t>
        </w:r>
      </w:hyperlink>
      <w:r w:rsidRPr="000918BB">
        <w:t xml:space="preserve">) </w:t>
      </w:r>
    </w:p>
    <w:p w14:paraId="01C3E3A6" w14:textId="77777777" w:rsidR="000918BB" w:rsidRPr="000918BB" w:rsidRDefault="000918BB" w:rsidP="000918BB">
      <w:pPr>
        <w:pStyle w:val="EndNoteBibliography"/>
        <w:spacing w:after="0"/>
        <w:ind w:left="720" w:hanging="720"/>
      </w:pPr>
      <w:r w:rsidRPr="000918BB">
        <w:t xml:space="preserve">Hallowell, M. R., &amp; Gambatese, J. A. (2010). Qualitative research: Application of the Delphi method to CEM research. </w:t>
      </w:r>
      <w:r w:rsidRPr="000918BB">
        <w:rPr>
          <w:i/>
        </w:rPr>
        <w:t>Journal of construction engineering and management</w:t>
      </w:r>
      <w:r w:rsidRPr="000918BB">
        <w:t>,</w:t>
      </w:r>
      <w:r w:rsidRPr="000918BB">
        <w:rPr>
          <w:i/>
        </w:rPr>
        <w:t xml:space="preserve"> 136</w:t>
      </w:r>
      <w:r w:rsidRPr="000918BB">
        <w:t xml:space="preserve">(1), 99-107. </w:t>
      </w:r>
    </w:p>
    <w:p w14:paraId="02DF39A1" w14:textId="2C357B3D" w:rsidR="000918BB" w:rsidRPr="000918BB" w:rsidRDefault="000918BB" w:rsidP="000918BB">
      <w:pPr>
        <w:pStyle w:val="EndNoteBibliography"/>
        <w:spacing w:after="0"/>
        <w:ind w:left="720" w:hanging="720"/>
      </w:pPr>
      <w:r w:rsidRPr="000918BB">
        <w:t xml:space="preserve">HKCIC. (2019). </w:t>
      </w:r>
      <w:r w:rsidRPr="000918BB">
        <w:rPr>
          <w:i/>
        </w:rPr>
        <w:t>Production of BIM Object Guide - General Requirements</w:t>
      </w:r>
      <w:r w:rsidRPr="000918BB">
        <w:t xml:space="preserve">. HKCIC. Retrieved April 9, 2021 from </w:t>
      </w:r>
      <w:hyperlink r:id="rId25" w:history="1">
        <w:r w:rsidRPr="000918BB">
          <w:rPr>
            <w:rStyle w:val="Hyperlink"/>
          </w:rPr>
          <w:t>https://www.bim.cic.hk/en/resources/publications_detail/65</w:t>
        </w:r>
      </w:hyperlink>
    </w:p>
    <w:p w14:paraId="01631E42" w14:textId="7C951765" w:rsidR="000918BB" w:rsidRPr="000918BB" w:rsidRDefault="000918BB" w:rsidP="000918BB">
      <w:pPr>
        <w:pStyle w:val="EndNoteBibliography"/>
        <w:spacing w:after="0"/>
        <w:ind w:left="720" w:hanging="720"/>
      </w:pPr>
      <w:r w:rsidRPr="000918BB">
        <w:t xml:space="preserve">HKCIC. (2020). </w:t>
      </w:r>
      <w:r w:rsidRPr="000918BB">
        <w:rPr>
          <w:i/>
        </w:rPr>
        <w:t>What is MiC?</w:t>
      </w:r>
      <w:r w:rsidRPr="000918BB">
        <w:t xml:space="preserve"> Retrieved April 9, 2021 from </w:t>
      </w:r>
      <w:hyperlink r:id="rId26" w:history="1">
        <w:r w:rsidRPr="000918BB">
          <w:rPr>
            <w:rStyle w:val="Hyperlink"/>
          </w:rPr>
          <w:t>http://mic.cic.hk/en/AboutMiC</w:t>
        </w:r>
      </w:hyperlink>
    </w:p>
    <w:p w14:paraId="71FAC538" w14:textId="77777777" w:rsidR="000918BB" w:rsidRPr="000918BB" w:rsidRDefault="000918BB" w:rsidP="000918BB">
      <w:pPr>
        <w:pStyle w:val="EndNoteBibliography"/>
        <w:spacing w:after="0"/>
        <w:ind w:left="720" w:hanging="720"/>
      </w:pPr>
      <w:r w:rsidRPr="000918BB">
        <w:t xml:space="preserve">HKNWCON. (2016). </w:t>
      </w:r>
      <w:r w:rsidRPr="000918BB">
        <w:rPr>
          <w:i/>
        </w:rPr>
        <w:t>BIM Standard – Standard Method of Modelling (SMM)</w:t>
      </w:r>
      <w:r w:rsidRPr="000918BB">
        <w:t xml:space="preserve">. New World Construction Company Limited. </w:t>
      </w:r>
    </w:p>
    <w:p w14:paraId="0D41E090" w14:textId="77777777" w:rsidR="000918BB" w:rsidRPr="000918BB" w:rsidRDefault="000918BB" w:rsidP="000918BB">
      <w:pPr>
        <w:pStyle w:val="EndNoteBibliography"/>
        <w:spacing w:after="0"/>
        <w:ind w:left="720" w:hanging="720"/>
      </w:pPr>
      <w:r w:rsidRPr="000918BB">
        <w:t xml:space="preserve">Hofmann, T. R. (2013). </w:t>
      </w:r>
      <w:r w:rsidRPr="000918BB">
        <w:rPr>
          <w:i/>
        </w:rPr>
        <w:t>Realms of meaning: An introduction to semantics</w:t>
      </w:r>
      <w:r w:rsidRPr="000918BB">
        <w:t xml:space="preserve">. Routledge. </w:t>
      </w:r>
    </w:p>
    <w:p w14:paraId="37E5C632" w14:textId="0A679E2E" w:rsidR="000918BB" w:rsidRPr="000918BB" w:rsidRDefault="000918BB" w:rsidP="000918BB">
      <w:pPr>
        <w:pStyle w:val="EndNoteBibliography"/>
        <w:spacing w:after="0"/>
        <w:ind w:left="720" w:hanging="720"/>
      </w:pPr>
      <w:r w:rsidRPr="000918BB">
        <w:t xml:space="preserve">ISO. (1998). </w:t>
      </w:r>
      <w:r w:rsidRPr="000918BB">
        <w:rPr>
          <w:i/>
        </w:rPr>
        <w:t>ISO 4157-1:1998 Construction drawings — Designation systems — Part 1: Buildings and parts of buildings</w:t>
      </w:r>
      <w:r w:rsidRPr="000918BB">
        <w:t xml:space="preserve">. Retrieved April 9, 2021 from </w:t>
      </w:r>
      <w:hyperlink r:id="rId27" w:history="1">
        <w:r w:rsidRPr="000918BB">
          <w:rPr>
            <w:rStyle w:val="Hyperlink"/>
          </w:rPr>
          <w:t>https://www.iso.org/standard/26189.html</w:t>
        </w:r>
      </w:hyperlink>
    </w:p>
    <w:p w14:paraId="72D4A4CD" w14:textId="77777777" w:rsidR="000918BB" w:rsidRPr="000918BB" w:rsidRDefault="000918BB" w:rsidP="000918BB">
      <w:pPr>
        <w:pStyle w:val="EndNoteBibliography"/>
        <w:spacing w:after="0"/>
        <w:ind w:left="720" w:hanging="720"/>
      </w:pPr>
      <w:r w:rsidRPr="000918BB">
        <w:t>Jacobson, V., Smetters, D. K., Thornton, J. D., Plass, M. F., Briggs, N. H., &amp; Braynard, R. L. (2009). Networking named content. 5th international conference on Emerging networking experiments and technologies, Rome, Italy.</w:t>
      </w:r>
    </w:p>
    <w:p w14:paraId="5065692D" w14:textId="270B0B6C" w:rsidR="000918BB" w:rsidRPr="000918BB" w:rsidRDefault="000918BB" w:rsidP="000918BB">
      <w:pPr>
        <w:pStyle w:val="EndNoteBibliography"/>
        <w:spacing w:after="0"/>
        <w:ind w:left="720" w:hanging="720"/>
      </w:pPr>
      <w:r w:rsidRPr="000918BB">
        <w:t xml:space="preserve">Kang, T. W., &amp; Choi, H. S. (2015). BIM perspective definition metadata for interworking facility management data. </w:t>
      </w:r>
      <w:r w:rsidRPr="000918BB">
        <w:rPr>
          <w:i/>
        </w:rPr>
        <w:t>Advanced Engineering Informatics</w:t>
      </w:r>
      <w:r w:rsidRPr="000918BB">
        <w:t>,</w:t>
      </w:r>
      <w:r w:rsidRPr="000918BB">
        <w:rPr>
          <w:i/>
        </w:rPr>
        <w:t xml:space="preserve"> 29</w:t>
      </w:r>
      <w:r w:rsidRPr="000918BB">
        <w:t xml:space="preserve">(4), 958-970. </w:t>
      </w:r>
      <w:hyperlink r:id="rId28" w:history="1">
        <w:r w:rsidRPr="000918BB">
          <w:rPr>
            <w:rStyle w:val="Hyperlink"/>
          </w:rPr>
          <w:t>https://doi.org/10.1016/j.aei.2015.09.004</w:t>
        </w:r>
      </w:hyperlink>
      <w:r w:rsidRPr="000918BB">
        <w:t xml:space="preserve"> </w:t>
      </w:r>
    </w:p>
    <w:p w14:paraId="01503D04" w14:textId="50963FCD" w:rsidR="000918BB" w:rsidRPr="000918BB" w:rsidRDefault="000918BB" w:rsidP="000918BB">
      <w:pPr>
        <w:pStyle w:val="EndNoteBibliography"/>
        <w:spacing w:after="0"/>
        <w:ind w:left="720" w:hanging="720"/>
      </w:pPr>
      <w:r w:rsidRPr="000918BB">
        <w:t xml:space="preserve">Kripke, S. A. (1972). Naming and Necessity. In D. D. &amp; H. G. (Eds.), </w:t>
      </w:r>
      <w:r w:rsidRPr="000918BB">
        <w:rPr>
          <w:i/>
        </w:rPr>
        <w:t>Semantics of Natural Language</w:t>
      </w:r>
      <w:r w:rsidRPr="000918BB">
        <w:t xml:space="preserve">. Springer. </w:t>
      </w:r>
      <w:hyperlink r:id="rId29" w:history="1">
        <w:r w:rsidRPr="000918BB">
          <w:rPr>
            <w:rStyle w:val="Hyperlink"/>
          </w:rPr>
          <w:t>https://doi.org/10.1007/978-94-010-2557-7_9</w:t>
        </w:r>
      </w:hyperlink>
      <w:r w:rsidRPr="000918BB">
        <w:t xml:space="preserve"> </w:t>
      </w:r>
    </w:p>
    <w:p w14:paraId="2F16EB7E" w14:textId="77777777" w:rsidR="000918BB" w:rsidRPr="000918BB" w:rsidRDefault="000918BB" w:rsidP="000918BB">
      <w:pPr>
        <w:pStyle w:val="EndNoteBibliography"/>
        <w:spacing w:after="0"/>
        <w:ind w:left="720" w:hanging="720"/>
      </w:pPr>
      <w:r w:rsidRPr="000918BB">
        <w:t xml:space="preserve">Kruth, J. G. (2015). Five qualitative research approaches and their applications in parapsychology 1. </w:t>
      </w:r>
      <w:r w:rsidRPr="000918BB">
        <w:rPr>
          <w:i/>
        </w:rPr>
        <w:t>The Journal of Parapsychology</w:t>
      </w:r>
      <w:r w:rsidRPr="000918BB">
        <w:t>,</w:t>
      </w:r>
      <w:r w:rsidRPr="000918BB">
        <w:rPr>
          <w:i/>
        </w:rPr>
        <w:t xml:space="preserve"> 79</w:t>
      </w:r>
      <w:r w:rsidRPr="000918BB">
        <w:t xml:space="preserve">(2), 219. </w:t>
      </w:r>
    </w:p>
    <w:p w14:paraId="73DD1318" w14:textId="77777777" w:rsidR="000918BB" w:rsidRPr="000918BB" w:rsidRDefault="000918BB" w:rsidP="000918BB">
      <w:pPr>
        <w:pStyle w:val="EndNoteBibliography"/>
        <w:spacing w:after="0"/>
        <w:ind w:left="720" w:hanging="720"/>
      </w:pPr>
      <w:r w:rsidRPr="000918BB">
        <w:t xml:space="preserve">Lawson, M., Ogden, R., &amp; Goodier, C. (2014). </w:t>
      </w:r>
      <w:r w:rsidRPr="000918BB">
        <w:rPr>
          <w:i/>
        </w:rPr>
        <w:t>Design in modular construction</w:t>
      </w:r>
      <w:r w:rsidRPr="000918BB">
        <w:t xml:space="preserve">. CRC Press. </w:t>
      </w:r>
    </w:p>
    <w:p w14:paraId="47D793B5" w14:textId="198BCE22" w:rsidR="000918BB" w:rsidRPr="000918BB" w:rsidRDefault="000918BB" w:rsidP="000918BB">
      <w:pPr>
        <w:pStyle w:val="EndNoteBibliography"/>
        <w:spacing w:after="0"/>
        <w:ind w:left="720" w:hanging="720"/>
      </w:pPr>
      <w:r w:rsidRPr="000918BB">
        <w:t xml:space="preserve">Lee, J. K., Lee, J., Jeong, Y. S., Sheward, H., Sanguinetti, P., Abdelmohsen, S., &amp; Eastman, C. M. (2012). Development of space database for automated building design review systems. </w:t>
      </w:r>
      <w:r w:rsidRPr="000918BB">
        <w:rPr>
          <w:i/>
        </w:rPr>
        <w:t>Automation in Construction</w:t>
      </w:r>
      <w:r w:rsidRPr="000918BB">
        <w:t>,</w:t>
      </w:r>
      <w:r w:rsidRPr="000918BB">
        <w:rPr>
          <w:i/>
        </w:rPr>
        <w:t xml:space="preserve"> 24</w:t>
      </w:r>
      <w:r w:rsidRPr="000918BB">
        <w:t xml:space="preserve">, 203-212. </w:t>
      </w:r>
      <w:hyperlink r:id="rId30" w:history="1">
        <w:r w:rsidRPr="000918BB">
          <w:rPr>
            <w:rStyle w:val="Hyperlink"/>
          </w:rPr>
          <w:t>https://doi.org/10.1016/j.autcon.2012.03.002</w:t>
        </w:r>
      </w:hyperlink>
      <w:r w:rsidRPr="000918BB">
        <w:t xml:space="preserve"> </w:t>
      </w:r>
    </w:p>
    <w:p w14:paraId="7C6BC99B" w14:textId="2A8D0315" w:rsidR="000918BB" w:rsidRPr="000918BB" w:rsidRDefault="000918BB" w:rsidP="000918BB">
      <w:pPr>
        <w:pStyle w:val="EndNoteBibliography"/>
        <w:spacing w:after="0"/>
        <w:ind w:left="720" w:hanging="720"/>
      </w:pPr>
      <w:r w:rsidRPr="000918BB">
        <w:t xml:space="preserve">Li, C. Z., Hong, J., Xue, F., Shen, G. Q., Xu, X., &amp; Mok, M. K. (2016). Schedule risks in prefabrication housing production in Hong Kong: a social network analysis. </w:t>
      </w:r>
      <w:r w:rsidRPr="000918BB">
        <w:rPr>
          <w:i/>
        </w:rPr>
        <w:t>Journal of Cleaner Production</w:t>
      </w:r>
      <w:r w:rsidRPr="000918BB">
        <w:t>,</w:t>
      </w:r>
      <w:r w:rsidRPr="000918BB">
        <w:rPr>
          <w:i/>
        </w:rPr>
        <w:t xml:space="preserve"> 134</w:t>
      </w:r>
      <w:r w:rsidRPr="000918BB">
        <w:t xml:space="preserve">, 482-494. </w:t>
      </w:r>
      <w:hyperlink r:id="rId31" w:history="1">
        <w:r w:rsidRPr="000918BB">
          <w:rPr>
            <w:rStyle w:val="Hyperlink"/>
          </w:rPr>
          <w:t>https://doi.org/10.1016/j.jclepro.2016.02.123</w:t>
        </w:r>
      </w:hyperlink>
      <w:r w:rsidRPr="000918BB">
        <w:t xml:space="preserve"> </w:t>
      </w:r>
    </w:p>
    <w:p w14:paraId="0F703E6E" w14:textId="77777777" w:rsidR="000918BB" w:rsidRPr="000918BB" w:rsidRDefault="000918BB" w:rsidP="000918BB">
      <w:pPr>
        <w:pStyle w:val="EndNoteBibliography"/>
        <w:spacing w:after="0"/>
        <w:ind w:left="720" w:hanging="720"/>
      </w:pPr>
      <w:r w:rsidRPr="000918BB">
        <w:t xml:space="preserve">Loizides, A. (2014). </w:t>
      </w:r>
      <w:r w:rsidRPr="000918BB">
        <w:rPr>
          <w:i/>
        </w:rPr>
        <w:t>Mill's A System of Logic: Critical Appraisals</w:t>
      </w:r>
      <w:r w:rsidRPr="000918BB">
        <w:t xml:space="preserve">. Routledge. </w:t>
      </w:r>
    </w:p>
    <w:p w14:paraId="283F6177" w14:textId="77777777" w:rsidR="000918BB" w:rsidRPr="000918BB" w:rsidRDefault="000918BB" w:rsidP="000918BB">
      <w:pPr>
        <w:pStyle w:val="EndNoteBibliography"/>
        <w:spacing w:after="0"/>
        <w:ind w:left="720" w:hanging="720"/>
      </w:pPr>
      <w:r w:rsidRPr="000918BB">
        <w:t xml:space="preserve">Lu, W., Xu, J., &amp; Söderlund, J. (2020). Exploring the Effects of Building Information Modeling on Projects: Longitudinal Social Network Analysis. </w:t>
      </w:r>
      <w:r w:rsidRPr="000918BB">
        <w:rPr>
          <w:i/>
        </w:rPr>
        <w:t>Journal of construction engineering and management</w:t>
      </w:r>
      <w:r w:rsidRPr="000918BB">
        <w:t>,</w:t>
      </w:r>
      <w:r w:rsidRPr="000918BB">
        <w:rPr>
          <w:i/>
        </w:rPr>
        <w:t xml:space="preserve"> 146</w:t>
      </w:r>
      <w:r w:rsidRPr="000918BB">
        <w:t xml:space="preserve">(5), 04020037. </w:t>
      </w:r>
    </w:p>
    <w:p w14:paraId="26F22A25" w14:textId="7B70AE00" w:rsidR="000918BB" w:rsidRPr="000918BB" w:rsidRDefault="000918BB" w:rsidP="000918BB">
      <w:pPr>
        <w:pStyle w:val="EndNoteBibliography"/>
        <w:spacing w:after="0"/>
        <w:ind w:left="720" w:hanging="720"/>
      </w:pPr>
      <w:r w:rsidRPr="000918BB">
        <w:t xml:space="preserve">Lu, W. S., Chen, K., Xue, F., &amp; Pan, W. (2018). Searching for an optimal level of prefabrication in construction: An analytical framework. </w:t>
      </w:r>
      <w:r w:rsidRPr="000918BB">
        <w:rPr>
          <w:i/>
        </w:rPr>
        <w:t>Journal of Cleaner Production</w:t>
      </w:r>
      <w:r w:rsidRPr="000918BB">
        <w:t>,</w:t>
      </w:r>
      <w:r w:rsidRPr="000918BB">
        <w:rPr>
          <w:i/>
        </w:rPr>
        <w:t xml:space="preserve"> 201</w:t>
      </w:r>
      <w:r w:rsidRPr="000918BB">
        <w:t xml:space="preserve">, 236-245. </w:t>
      </w:r>
      <w:hyperlink r:id="rId32" w:history="1">
        <w:r w:rsidRPr="000918BB">
          <w:rPr>
            <w:rStyle w:val="Hyperlink"/>
          </w:rPr>
          <w:t>https://doi.org/10.1016/j.jclepro.2018.07.319</w:t>
        </w:r>
      </w:hyperlink>
      <w:r w:rsidRPr="000918BB">
        <w:t xml:space="preserve"> </w:t>
      </w:r>
    </w:p>
    <w:p w14:paraId="5EA16A0F" w14:textId="04266B3F" w:rsidR="000918BB" w:rsidRPr="000918BB" w:rsidRDefault="000918BB" w:rsidP="000918BB">
      <w:pPr>
        <w:pStyle w:val="EndNoteBibliography"/>
        <w:spacing w:after="0"/>
        <w:ind w:left="720" w:hanging="720"/>
      </w:pPr>
      <w:r w:rsidRPr="000918BB">
        <w:lastRenderedPageBreak/>
        <w:t xml:space="preserve">NATSPEC. (2018). </w:t>
      </w:r>
      <w:r w:rsidRPr="000918BB">
        <w:rPr>
          <w:i/>
        </w:rPr>
        <w:t>Open BIM Object Standard (OBOS)</w:t>
      </w:r>
      <w:r w:rsidRPr="000918BB">
        <w:t xml:space="preserve">. Retrieved April 9, 2021 from </w:t>
      </w:r>
      <w:hyperlink r:id="rId33" w:history="1">
        <w:r w:rsidRPr="000918BB">
          <w:rPr>
            <w:rStyle w:val="Hyperlink"/>
          </w:rPr>
          <w:t>https://bim.natspec.org/images/NATSPEC_Documents/OBOS_V1.0_2018.pdf</w:t>
        </w:r>
      </w:hyperlink>
    </w:p>
    <w:p w14:paraId="796CD053" w14:textId="79C6B2CF" w:rsidR="000918BB" w:rsidRPr="000918BB" w:rsidRDefault="000918BB" w:rsidP="000918BB">
      <w:pPr>
        <w:pStyle w:val="EndNoteBibliography"/>
        <w:spacing w:after="0"/>
        <w:ind w:left="720" w:hanging="720"/>
      </w:pPr>
      <w:r w:rsidRPr="000918BB">
        <w:t xml:space="preserve">NBS. (2019). </w:t>
      </w:r>
      <w:r w:rsidRPr="000918BB">
        <w:rPr>
          <w:i/>
        </w:rPr>
        <w:t>NBS BIM Object Standard v2.1</w:t>
      </w:r>
      <w:r w:rsidRPr="000918BB">
        <w:t xml:space="preserve">. Retrieved April 9, 2021 from </w:t>
      </w:r>
      <w:hyperlink r:id="rId34" w:history="1">
        <w:r w:rsidRPr="000918BB">
          <w:rPr>
            <w:rStyle w:val="Hyperlink"/>
          </w:rPr>
          <w:t>https://www.nationalbimlibrary.com/en/nbs-bim-object-standard/</w:t>
        </w:r>
      </w:hyperlink>
    </w:p>
    <w:p w14:paraId="17648475" w14:textId="427C3D28" w:rsidR="000918BB" w:rsidRPr="000918BB" w:rsidRDefault="000918BB" w:rsidP="000918BB">
      <w:pPr>
        <w:pStyle w:val="EndNoteBibliography"/>
        <w:spacing w:after="0"/>
        <w:ind w:left="720" w:hanging="720"/>
      </w:pPr>
      <w:r w:rsidRPr="000918BB">
        <w:t xml:space="preserve">Noor, K. B. M. (2008). Case study: A strategic research methodology. </w:t>
      </w:r>
      <w:r w:rsidRPr="000918BB">
        <w:rPr>
          <w:i/>
        </w:rPr>
        <w:t>American journal of applied sciences</w:t>
      </w:r>
      <w:r w:rsidRPr="000918BB">
        <w:t>,</w:t>
      </w:r>
      <w:r w:rsidRPr="000918BB">
        <w:rPr>
          <w:i/>
        </w:rPr>
        <w:t xml:space="preserve"> 5</w:t>
      </w:r>
      <w:r w:rsidRPr="000918BB">
        <w:t xml:space="preserve">(11), 1602-1604. </w:t>
      </w:r>
      <w:hyperlink r:id="rId35" w:history="1">
        <w:r w:rsidRPr="000918BB">
          <w:rPr>
            <w:rStyle w:val="Hyperlink"/>
          </w:rPr>
          <w:t>https://doi.org/10.3844/ajassp.2008.1602.1604</w:t>
        </w:r>
      </w:hyperlink>
      <w:r w:rsidRPr="000918BB">
        <w:t xml:space="preserve"> </w:t>
      </w:r>
    </w:p>
    <w:p w14:paraId="400DAE42" w14:textId="77777777" w:rsidR="000918BB" w:rsidRPr="000918BB" w:rsidRDefault="000918BB" w:rsidP="000918BB">
      <w:pPr>
        <w:pStyle w:val="EndNoteBibliography"/>
        <w:spacing w:after="0"/>
        <w:ind w:left="720" w:hanging="720"/>
      </w:pPr>
      <w:r w:rsidRPr="000918BB">
        <w:t xml:space="preserve">Ogden, C. K., &amp; Richards, I. A. (1923). </w:t>
      </w:r>
      <w:r w:rsidRPr="000918BB">
        <w:rPr>
          <w:i/>
        </w:rPr>
        <w:t>The meaning of meaning: A study of the influence of thought and of the science of symbolism</w:t>
      </w:r>
      <w:r w:rsidRPr="000918BB">
        <w:t xml:space="preserve">. Harcourt, Brace &amp; World, Inc. </w:t>
      </w:r>
    </w:p>
    <w:p w14:paraId="5D11936A" w14:textId="2C93ADE7" w:rsidR="000918BB" w:rsidRPr="000918BB" w:rsidRDefault="000918BB" w:rsidP="000918BB">
      <w:pPr>
        <w:pStyle w:val="EndNoteBibliography"/>
        <w:spacing w:after="0"/>
        <w:ind w:left="720" w:hanging="720"/>
      </w:pPr>
      <w:r w:rsidRPr="000918BB">
        <w:t xml:space="preserve">Olson, H. A. (2002). </w:t>
      </w:r>
      <w:r w:rsidRPr="000918BB">
        <w:rPr>
          <w:i/>
        </w:rPr>
        <w:t>The power to name: locating the limits of subject representation in libraries</w:t>
      </w:r>
      <w:r w:rsidRPr="000918BB">
        <w:t xml:space="preserve">. Springer Science &amp; Business Media. </w:t>
      </w:r>
      <w:hyperlink r:id="rId36" w:history="1">
        <w:r w:rsidRPr="000918BB">
          <w:rPr>
            <w:rStyle w:val="Hyperlink"/>
          </w:rPr>
          <w:t>https://doi.org/10.1007/978-94-017-3435-6</w:t>
        </w:r>
      </w:hyperlink>
      <w:r w:rsidRPr="000918BB">
        <w:t xml:space="preserve"> </w:t>
      </w:r>
    </w:p>
    <w:p w14:paraId="713EC514" w14:textId="77777777" w:rsidR="000918BB" w:rsidRPr="000918BB" w:rsidRDefault="000918BB" w:rsidP="000918BB">
      <w:pPr>
        <w:pStyle w:val="EndNoteBibliography"/>
        <w:spacing w:after="0"/>
        <w:ind w:left="720" w:hanging="720"/>
      </w:pPr>
      <w:r w:rsidRPr="000918BB">
        <w:t xml:space="preserve">Pan, Y., &amp; Zhang, L. (2021). A BIM-data mining integrated digital twin framework for advanced project management. </w:t>
      </w:r>
      <w:r w:rsidRPr="000918BB">
        <w:rPr>
          <w:i/>
        </w:rPr>
        <w:t>Automation in Construction</w:t>
      </w:r>
      <w:r w:rsidRPr="000918BB">
        <w:t>,</w:t>
      </w:r>
      <w:r w:rsidRPr="000918BB">
        <w:rPr>
          <w:i/>
        </w:rPr>
        <w:t xml:space="preserve"> 124</w:t>
      </w:r>
      <w:r w:rsidRPr="000918BB">
        <w:t xml:space="preserve">, 103564. </w:t>
      </w:r>
    </w:p>
    <w:p w14:paraId="25E92EC2" w14:textId="77777777" w:rsidR="000918BB" w:rsidRPr="000918BB" w:rsidRDefault="000918BB" w:rsidP="000918BB">
      <w:pPr>
        <w:pStyle w:val="EndNoteBibliography"/>
        <w:spacing w:after="0"/>
        <w:ind w:left="720" w:hanging="720"/>
      </w:pPr>
      <w:r w:rsidRPr="000918BB">
        <w:t>Paskin, N. (2006). Naming and meaning of Digital Objects. 2nd International Conference on Automated Production of Cross Media Content for Multi-channel Distribution, UK.</w:t>
      </w:r>
    </w:p>
    <w:p w14:paraId="1B617A10" w14:textId="14293D3C" w:rsidR="000918BB" w:rsidRPr="000918BB" w:rsidRDefault="000918BB" w:rsidP="000918BB">
      <w:pPr>
        <w:pStyle w:val="EndNoteBibliography"/>
        <w:spacing w:after="0"/>
        <w:ind w:left="720" w:hanging="720"/>
      </w:pPr>
      <w:r w:rsidRPr="000918BB">
        <w:t xml:space="preserve">Pinsonneault, A., &amp; Kraemer, K. (1993). Survey Research Methodology in Management Information Systems: An Assessment. </w:t>
      </w:r>
      <w:r w:rsidRPr="000918BB">
        <w:rPr>
          <w:i/>
        </w:rPr>
        <w:t>Journal of Management Information Systems</w:t>
      </w:r>
      <w:r w:rsidRPr="000918BB">
        <w:t>,</w:t>
      </w:r>
      <w:r w:rsidRPr="000918BB">
        <w:rPr>
          <w:i/>
        </w:rPr>
        <w:t xml:space="preserve"> 10</w:t>
      </w:r>
      <w:r w:rsidRPr="000918BB">
        <w:t xml:space="preserve">(2), 75-105. </w:t>
      </w:r>
      <w:hyperlink r:id="rId37" w:history="1">
        <w:r w:rsidRPr="000918BB">
          <w:rPr>
            <w:rStyle w:val="Hyperlink"/>
          </w:rPr>
          <w:t>https://doi.org/10.1080/07421222.1993.11518001</w:t>
        </w:r>
      </w:hyperlink>
      <w:r w:rsidRPr="000918BB">
        <w:t xml:space="preserve"> </w:t>
      </w:r>
    </w:p>
    <w:p w14:paraId="6648B1C9" w14:textId="66D3014C" w:rsidR="000918BB" w:rsidRPr="000918BB" w:rsidRDefault="000918BB" w:rsidP="000918BB">
      <w:pPr>
        <w:pStyle w:val="EndNoteBibliography"/>
        <w:spacing w:after="0"/>
        <w:ind w:left="720" w:hanging="720"/>
      </w:pPr>
      <w:r w:rsidRPr="000918BB">
        <w:t xml:space="preserve">Putman, V. L., &amp; Paulus, P. B. (2009). Brainstorming, Brainstorming Rules and Decision Making. </w:t>
      </w:r>
      <w:r w:rsidRPr="000918BB">
        <w:rPr>
          <w:i/>
        </w:rPr>
        <w:t>The Journal of Creative Behavior</w:t>
      </w:r>
      <w:r w:rsidRPr="000918BB">
        <w:t>,</w:t>
      </w:r>
      <w:r w:rsidRPr="000918BB">
        <w:rPr>
          <w:i/>
        </w:rPr>
        <w:t xml:space="preserve"> 43</w:t>
      </w:r>
      <w:r w:rsidRPr="000918BB">
        <w:t xml:space="preserve">(1), 29-40. </w:t>
      </w:r>
      <w:hyperlink r:id="rId38" w:history="1">
        <w:r w:rsidRPr="000918BB">
          <w:rPr>
            <w:rStyle w:val="Hyperlink"/>
          </w:rPr>
          <w:t>https://doi.org/10.1002/j.2162-6057.2009.tb01304.x</w:t>
        </w:r>
      </w:hyperlink>
      <w:r w:rsidRPr="000918BB">
        <w:t xml:space="preserve"> </w:t>
      </w:r>
    </w:p>
    <w:p w14:paraId="64D6DAA4" w14:textId="77777777" w:rsidR="000918BB" w:rsidRPr="000918BB" w:rsidRDefault="000918BB" w:rsidP="000918BB">
      <w:pPr>
        <w:pStyle w:val="EndNoteBibliography"/>
        <w:spacing w:after="0"/>
        <w:ind w:left="720" w:hanging="720"/>
      </w:pPr>
      <w:r w:rsidRPr="000918BB">
        <w:t xml:space="preserve">Quinn, C., Shabestari, A. Z., Misic, T., Gilani, S., Litoiu, M., &amp; McArthur, J. (2020). Building automation system-BIM integration using a linked data structure. </w:t>
      </w:r>
      <w:r w:rsidRPr="000918BB">
        <w:rPr>
          <w:i/>
        </w:rPr>
        <w:t>Automation in Construction</w:t>
      </w:r>
      <w:r w:rsidRPr="000918BB">
        <w:t>,</w:t>
      </w:r>
      <w:r w:rsidRPr="000918BB">
        <w:rPr>
          <w:i/>
        </w:rPr>
        <w:t xml:space="preserve"> 118</w:t>
      </w:r>
      <w:r w:rsidRPr="000918BB">
        <w:t xml:space="preserve">, 103257. </w:t>
      </w:r>
    </w:p>
    <w:p w14:paraId="787252EF" w14:textId="32E77835" w:rsidR="000918BB" w:rsidRPr="000918BB" w:rsidRDefault="000918BB" w:rsidP="000918BB">
      <w:pPr>
        <w:pStyle w:val="EndNoteBibliography"/>
        <w:spacing w:after="0"/>
        <w:ind w:left="720" w:hanging="720"/>
      </w:pPr>
      <w:r w:rsidRPr="000918BB">
        <w:t xml:space="preserve">Ramaji, I. J., &amp; Memari, A. M. (2016). Product architecture model for multistory modular buildings. </w:t>
      </w:r>
      <w:r w:rsidRPr="000918BB">
        <w:rPr>
          <w:i/>
        </w:rPr>
        <w:t>Journal of construction engineering and management</w:t>
      </w:r>
      <w:r w:rsidRPr="000918BB">
        <w:t>,</w:t>
      </w:r>
      <w:r w:rsidRPr="000918BB">
        <w:rPr>
          <w:i/>
        </w:rPr>
        <w:t xml:space="preserve"> 142</w:t>
      </w:r>
      <w:r w:rsidRPr="000918BB">
        <w:t xml:space="preserve">(10), 04016047. </w:t>
      </w:r>
      <w:hyperlink r:id="rId39" w:history="1">
        <w:r w:rsidRPr="000918BB">
          <w:rPr>
            <w:rStyle w:val="Hyperlink"/>
          </w:rPr>
          <w:t>https://doi.org/10.1061/(ASCE)CO.1943-7862.0001159</w:t>
        </w:r>
      </w:hyperlink>
      <w:r w:rsidRPr="000918BB">
        <w:t xml:space="preserve"> </w:t>
      </w:r>
    </w:p>
    <w:p w14:paraId="32505E2F" w14:textId="38FD7CA1" w:rsidR="000918BB" w:rsidRPr="000918BB" w:rsidRDefault="000918BB" w:rsidP="000918BB">
      <w:pPr>
        <w:pStyle w:val="EndNoteBibliography"/>
        <w:spacing w:after="0"/>
        <w:ind w:left="720" w:hanging="720"/>
      </w:pPr>
      <w:r w:rsidRPr="000918BB">
        <w:t xml:space="preserve">Shafiq, M. T., Matthews, J., &amp; Lockley, S. R. (2012). Requirements for model server enabled collaborating on building information models. </w:t>
      </w:r>
      <w:r w:rsidRPr="000918BB">
        <w:rPr>
          <w:i/>
        </w:rPr>
        <w:t>International Journal of 3-D Information Modeling (IJ3DIM)</w:t>
      </w:r>
      <w:r w:rsidRPr="000918BB">
        <w:t>,</w:t>
      </w:r>
      <w:r w:rsidRPr="000918BB">
        <w:rPr>
          <w:i/>
        </w:rPr>
        <w:t xml:space="preserve"> 1</w:t>
      </w:r>
      <w:r w:rsidRPr="000918BB">
        <w:t xml:space="preserve">(2), 8-17. </w:t>
      </w:r>
      <w:hyperlink r:id="rId40" w:history="1">
        <w:r w:rsidRPr="000918BB">
          <w:rPr>
            <w:rStyle w:val="Hyperlink"/>
          </w:rPr>
          <w:t>https://doi.org/10.4018/ij3dim.2012100102</w:t>
        </w:r>
      </w:hyperlink>
      <w:r w:rsidRPr="000918BB">
        <w:t xml:space="preserve"> </w:t>
      </w:r>
    </w:p>
    <w:p w14:paraId="07FB8140" w14:textId="77777777" w:rsidR="000918BB" w:rsidRPr="000918BB" w:rsidRDefault="000918BB" w:rsidP="000918BB">
      <w:pPr>
        <w:pStyle w:val="EndNoteBibliography"/>
        <w:spacing w:after="0"/>
        <w:ind w:left="720" w:hanging="720"/>
      </w:pPr>
      <w:r w:rsidRPr="000918BB">
        <w:t xml:space="preserve">Smith, R. E. (2016). </w:t>
      </w:r>
      <w:r w:rsidRPr="000918BB">
        <w:rPr>
          <w:i/>
        </w:rPr>
        <w:t>Off-Site Construction Implementation Resource: Off-site and modular construction explained</w:t>
      </w:r>
      <w:r w:rsidRPr="000918BB">
        <w:t xml:space="preserve">. N. I. o. B. Sciences. </w:t>
      </w:r>
    </w:p>
    <w:p w14:paraId="7F7F6E25" w14:textId="5CED572B" w:rsidR="000918BB" w:rsidRPr="000918BB" w:rsidRDefault="000918BB" w:rsidP="000918BB">
      <w:pPr>
        <w:pStyle w:val="EndNoteBibliography"/>
        <w:spacing w:after="0"/>
        <w:ind w:left="720" w:hanging="720"/>
      </w:pPr>
      <w:r w:rsidRPr="000918BB">
        <w:t xml:space="preserve">Snyder, H. (2019). Literature review as a research methodology: An overview and guidelines. </w:t>
      </w:r>
      <w:r w:rsidRPr="000918BB">
        <w:rPr>
          <w:i/>
        </w:rPr>
        <w:t>Journal of Business Research</w:t>
      </w:r>
      <w:r w:rsidRPr="000918BB">
        <w:t>,</w:t>
      </w:r>
      <w:r w:rsidRPr="000918BB">
        <w:rPr>
          <w:i/>
        </w:rPr>
        <w:t xml:space="preserve"> 104</w:t>
      </w:r>
      <w:r w:rsidRPr="000918BB">
        <w:t xml:space="preserve">, 333-339. </w:t>
      </w:r>
      <w:hyperlink r:id="rId41" w:history="1">
        <w:r w:rsidRPr="000918BB">
          <w:rPr>
            <w:rStyle w:val="Hyperlink"/>
          </w:rPr>
          <w:t>https://doi.org/10.1016/j.jbusres.2019.07.039</w:t>
        </w:r>
      </w:hyperlink>
      <w:r w:rsidRPr="000918BB">
        <w:t xml:space="preserve"> </w:t>
      </w:r>
    </w:p>
    <w:p w14:paraId="75064ED2" w14:textId="77777777" w:rsidR="000918BB" w:rsidRPr="000918BB" w:rsidRDefault="000918BB" w:rsidP="000918BB">
      <w:pPr>
        <w:pStyle w:val="EndNoteBibliography"/>
        <w:spacing w:after="0"/>
        <w:ind w:left="720" w:hanging="720"/>
      </w:pPr>
      <w:r w:rsidRPr="000918BB">
        <w:t xml:space="preserve">Stevenson, A. (2010). </w:t>
      </w:r>
      <w:r w:rsidRPr="000918BB">
        <w:rPr>
          <w:i/>
        </w:rPr>
        <w:t>Oxford dictionary of English</w:t>
      </w:r>
      <w:r w:rsidRPr="000918BB">
        <w:t xml:space="preserve">. Oxford University Press, USA. </w:t>
      </w:r>
    </w:p>
    <w:p w14:paraId="0282DB27" w14:textId="3CB9BF8C" w:rsidR="000918BB" w:rsidRPr="000918BB" w:rsidRDefault="000918BB" w:rsidP="000918BB">
      <w:pPr>
        <w:pStyle w:val="EndNoteBibliography"/>
        <w:spacing w:after="0"/>
        <w:ind w:left="720" w:hanging="720"/>
      </w:pPr>
      <w:r w:rsidRPr="000918BB">
        <w:t xml:space="preserve">Taylor, J. E. (2007). Antecedents of successful three-dimensional computer-aided design implementation in design and construction networks. </w:t>
      </w:r>
      <w:r w:rsidRPr="000918BB">
        <w:rPr>
          <w:i/>
        </w:rPr>
        <w:t>Journal of construction engineering and management</w:t>
      </w:r>
      <w:r w:rsidRPr="000918BB">
        <w:t>,</w:t>
      </w:r>
      <w:r w:rsidRPr="000918BB">
        <w:rPr>
          <w:i/>
        </w:rPr>
        <w:t xml:space="preserve"> 133</w:t>
      </w:r>
      <w:r w:rsidRPr="000918BB">
        <w:t xml:space="preserve">(12), 993-1002. </w:t>
      </w:r>
      <w:hyperlink r:id="rId42" w:history="1">
        <w:r w:rsidRPr="000918BB">
          <w:rPr>
            <w:rStyle w:val="Hyperlink"/>
          </w:rPr>
          <w:t>https://doi.org/10.1061/(ASCE)0733-9364(2007)133:12(993</w:t>
        </w:r>
      </w:hyperlink>
      <w:r w:rsidRPr="000918BB">
        <w:t xml:space="preserve">) </w:t>
      </w:r>
    </w:p>
    <w:p w14:paraId="29975989" w14:textId="50E71DB3" w:rsidR="000918BB" w:rsidRPr="000918BB" w:rsidRDefault="000918BB" w:rsidP="000918BB">
      <w:pPr>
        <w:pStyle w:val="EndNoteBibliography"/>
        <w:spacing w:after="0"/>
        <w:ind w:left="720" w:hanging="720"/>
      </w:pPr>
      <w:r w:rsidRPr="000918BB">
        <w:t xml:space="preserve">USC. (2012). </w:t>
      </w:r>
      <w:r w:rsidRPr="000918BB">
        <w:rPr>
          <w:i/>
        </w:rPr>
        <w:t>Building Information Modeling (BIM) Guidelines (version 1.6)</w:t>
      </w:r>
      <w:r w:rsidRPr="000918BB">
        <w:t xml:space="preserve">. USC Capital Construction Development and Facilities Management Services. Retrieved April 9, 2021 from </w:t>
      </w:r>
      <w:hyperlink r:id="rId43" w:history="1">
        <w:r w:rsidRPr="000918BB">
          <w:rPr>
            <w:rStyle w:val="Hyperlink"/>
          </w:rPr>
          <w:t>https://facilities.usc.edu/uploads/documents/cas/BIMGuidelines_VS1_6_2012.pdf</w:t>
        </w:r>
      </w:hyperlink>
    </w:p>
    <w:p w14:paraId="28624484" w14:textId="20F36E04" w:rsidR="000918BB" w:rsidRPr="000918BB" w:rsidRDefault="000918BB" w:rsidP="000918BB">
      <w:pPr>
        <w:pStyle w:val="EndNoteBibliography"/>
        <w:spacing w:after="0"/>
        <w:ind w:left="720" w:hanging="720"/>
      </w:pPr>
      <w:r w:rsidRPr="000918BB">
        <w:t xml:space="preserve">USGSA. (2019). </w:t>
      </w:r>
      <w:r w:rsidRPr="000918BB">
        <w:rPr>
          <w:i/>
        </w:rPr>
        <w:t>BIM Technical Standards: Parametric Components</w:t>
      </w:r>
      <w:r w:rsidRPr="000918BB">
        <w:t xml:space="preserve">. US General Services Administration. Retrieved April 9, 2021 from </w:t>
      </w:r>
      <w:hyperlink r:id="rId44" w:history="1">
        <w:r w:rsidRPr="000918BB">
          <w:rPr>
            <w:rStyle w:val="Hyperlink"/>
          </w:rPr>
          <w:t>https://www.gsa.gov/real-estate/design-construction/3d4d-building-information-modeling/guidelines-for-bim-</w:t>
        </w:r>
        <w:r w:rsidRPr="000918BB">
          <w:rPr>
            <w:rStyle w:val="Hyperlink"/>
          </w:rPr>
          <w:lastRenderedPageBreak/>
          <w:t>software/guidelines/technical-standards/bim-technical-standards-parametric-components</w:t>
        </w:r>
      </w:hyperlink>
    </w:p>
    <w:p w14:paraId="6B17A310" w14:textId="77777777" w:rsidR="000918BB" w:rsidRPr="000918BB" w:rsidRDefault="000918BB" w:rsidP="000918BB">
      <w:pPr>
        <w:pStyle w:val="EndNoteBibliography"/>
        <w:spacing w:after="0"/>
        <w:ind w:left="720" w:hanging="720"/>
      </w:pPr>
      <w:r w:rsidRPr="000918BB">
        <w:t xml:space="preserve">Wang, R. Y., &amp; Strong, D. M. (1996). Beyond accuracy: What data quality means to data consumers. </w:t>
      </w:r>
      <w:r w:rsidRPr="000918BB">
        <w:rPr>
          <w:i/>
        </w:rPr>
        <w:t>Journal of Management Information Systems</w:t>
      </w:r>
      <w:r w:rsidRPr="000918BB">
        <w:t>,</w:t>
      </w:r>
      <w:r w:rsidRPr="000918BB">
        <w:rPr>
          <w:i/>
        </w:rPr>
        <w:t xml:space="preserve"> 12</w:t>
      </w:r>
      <w:r w:rsidRPr="000918BB">
        <w:t xml:space="preserve">(4), 5-33. </w:t>
      </w:r>
    </w:p>
    <w:p w14:paraId="5EC952F6" w14:textId="77777777" w:rsidR="000918BB" w:rsidRPr="000918BB" w:rsidRDefault="000918BB" w:rsidP="000918BB">
      <w:pPr>
        <w:pStyle w:val="EndNoteBibliography"/>
        <w:spacing w:after="0"/>
        <w:ind w:left="720" w:hanging="720"/>
      </w:pPr>
      <w:r w:rsidRPr="000918BB">
        <w:t xml:space="preserve">Wilkinson, S. (1998). Focus group methodology: a review. </w:t>
      </w:r>
      <w:r w:rsidRPr="000918BB">
        <w:rPr>
          <w:i/>
        </w:rPr>
        <w:t>International journal of social research methodology</w:t>
      </w:r>
      <w:r w:rsidRPr="000918BB">
        <w:t>,</w:t>
      </w:r>
      <w:r w:rsidRPr="000918BB">
        <w:rPr>
          <w:i/>
        </w:rPr>
        <w:t xml:space="preserve"> 1</w:t>
      </w:r>
      <w:r w:rsidRPr="000918BB">
        <w:t xml:space="preserve">(3), 181-203. </w:t>
      </w:r>
    </w:p>
    <w:p w14:paraId="12AFAD5D" w14:textId="77777777" w:rsidR="000918BB" w:rsidRPr="000918BB" w:rsidRDefault="000918BB" w:rsidP="000918BB">
      <w:pPr>
        <w:pStyle w:val="EndNoteBibliography"/>
        <w:spacing w:after="0"/>
        <w:ind w:left="720" w:hanging="720"/>
      </w:pPr>
      <w:r w:rsidRPr="000918BB">
        <w:t xml:space="preserve">Williams, G., Gheisari, M., &amp; Irizarry, J. (2014). </w:t>
      </w:r>
      <w:r w:rsidRPr="000918BB">
        <w:rPr>
          <w:i/>
        </w:rPr>
        <w:t>Issues of Translating BIM for Mobile Augmented Reality (MAR) Environments</w:t>
      </w:r>
      <w:r w:rsidRPr="000918BB">
        <w:t xml:space="preserve"> Construction Research Congress 2014, Atlanta. </w:t>
      </w:r>
    </w:p>
    <w:p w14:paraId="15EDAF53" w14:textId="77777777" w:rsidR="000918BB" w:rsidRPr="000918BB" w:rsidRDefault="000918BB" w:rsidP="000918BB">
      <w:pPr>
        <w:pStyle w:val="EndNoteBibliography"/>
        <w:spacing w:after="0"/>
        <w:ind w:left="720" w:hanging="720"/>
      </w:pPr>
      <w:r w:rsidRPr="000918BB">
        <w:t xml:space="preserve">Xu, J., Ye, M., Lu, W., Bao, Z., &amp; Webster, C. (2021). A four-quadrant conceptual framework for analyzing extended producer responsibility in offshore prefabrication construction. </w:t>
      </w:r>
      <w:r w:rsidRPr="000918BB">
        <w:rPr>
          <w:i/>
        </w:rPr>
        <w:t>Journal of Cleaner Production</w:t>
      </w:r>
      <w:r w:rsidRPr="000918BB">
        <w:t>,</w:t>
      </w:r>
      <w:r w:rsidRPr="000918BB">
        <w:rPr>
          <w:i/>
        </w:rPr>
        <w:t xml:space="preserve"> 282</w:t>
      </w:r>
      <w:r w:rsidRPr="000918BB">
        <w:t xml:space="preserve">, 124540. </w:t>
      </w:r>
    </w:p>
    <w:p w14:paraId="78ACAEE3" w14:textId="77777777" w:rsidR="000918BB" w:rsidRPr="000918BB" w:rsidRDefault="000918BB" w:rsidP="000918BB">
      <w:pPr>
        <w:pStyle w:val="EndNoteBibliography"/>
        <w:spacing w:after="0"/>
        <w:ind w:left="720" w:hanging="720"/>
      </w:pPr>
      <w:r w:rsidRPr="000918BB">
        <w:t xml:space="preserve">Yuan, X., &amp; Anumba, C. J. (2020). Cyber-Physical Systems for Temporary Structures Monitoring. In </w:t>
      </w:r>
      <w:r w:rsidRPr="000918BB">
        <w:rPr>
          <w:i/>
        </w:rPr>
        <w:t>Cyber-Physical Systems in the Built Environment</w:t>
      </w:r>
      <w:r w:rsidRPr="000918BB">
        <w:t xml:space="preserve"> (pp. 107-138). Springer. </w:t>
      </w:r>
    </w:p>
    <w:p w14:paraId="40E3CA00" w14:textId="29E9A6D7" w:rsidR="000918BB" w:rsidRPr="000918BB" w:rsidRDefault="000918BB" w:rsidP="000918BB">
      <w:pPr>
        <w:pStyle w:val="EndNoteBibliography"/>
        <w:ind w:left="720" w:hanging="720"/>
      </w:pPr>
      <w:r w:rsidRPr="000918BB">
        <w:t xml:space="preserve">Zhai, Y., Chen, K., Zhou, J. X., Cao, J., Lyu, Z., Jin, X., Shen, G. Q. P., Lu, W., &amp; Huang, G. Q. (2019). An Internet of Things-enabled BIM platform for modular integrated construction: a case study in Hong Kong. </w:t>
      </w:r>
      <w:r w:rsidRPr="000918BB">
        <w:rPr>
          <w:i/>
        </w:rPr>
        <w:t>Advanced Engineering Informatics</w:t>
      </w:r>
      <w:r w:rsidRPr="000918BB">
        <w:t>,</w:t>
      </w:r>
      <w:r w:rsidRPr="000918BB">
        <w:rPr>
          <w:i/>
        </w:rPr>
        <w:t xml:space="preserve"> 42</w:t>
      </w:r>
      <w:r w:rsidRPr="000918BB">
        <w:t xml:space="preserve">, 100997. </w:t>
      </w:r>
      <w:hyperlink r:id="rId45" w:history="1">
        <w:r w:rsidRPr="000918BB">
          <w:rPr>
            <w:rStyle w:val="Hyperlink"/>
          </w:rPr>
          <w:t>https://doi.org/10.1016/j.aei.2019.100997</w:t>
        </w:r>
      </w:hyperlink>
      <w:r w:rsidRPr="000918BB">
        <w:t xml:space="preserve"> </w:t>
      </w:r>
    </w:p>
    <w:p w14:paraId="5288285C" w14:textId="026D946D" w:rsidR="00E83AFF" w:rsidRDefault="000B67AC" w:rsidP="008555F4">
      <w:pPr>
        <w:pStyle w:val="EndNoteBibliography"/>
        <w:spacing w:after="0"/>
        <w:ind w:left="720" w:hanging="720"/>
      </w:pPr>
      <w:r w:rsidRPr="0088228E">
        <w:rPr>
          <w:highlight w:val="yellow"/>
        </w:rPr>
        <w:fldChar w:fldCharType="end"/>
      </w:r>
    </w:p>
    <w:sectPr w:rsidR="00E83AFF" w:rsidSect="006D14CB">
      <w:pgSz w:w="11906" w:h="16838" w:code="9"/>
      <w:pgMar w:top="1440" w:right="1440" w:bottom="1440" w:left="1440" w:header="850" w:footer="994" w:gutter="0"/>
      <w:lnNumType w:countBy="1" w:restart="continuous"/>
      <w:cols w:space="708"/>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331AA" w16cid:durableId="24D63853"/>
  <w16cid:commentId w16cid:paraId="7CEF0093" w16cid:durableId="24D638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6DE76" w14:textId="77777777" w:rsidR="00C35D96" w:rsidRDefault="00C35D96" w:rsidP="001818C9">
      <w:r>
        <w:separator/>
      </w:r>
    </w:p>
  </w:endnote>
  <w:endnote w:type="continuationSeparator" w:id="0">
    <w:p w14:paraId="55132AFD" w14:textId="77777777" w:rsidR="00C35D96" w:rsidRDefault="00C35D96" w:rsidP="001818C9">
      <w:r>
        <w:continuationSeparator/>
      </w:r>
    </w:p>
  </w:endnote>
  <w:endnote w:type="continuationNotice" w:id="1">
    <w:p w14:paraId="50A56560" w14:textId="77777777" w:rsidR="00C35D96" w:rsidRDefault="00C35D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angSong_GB2312">
    <w:altName w:val="仿宋_GB2312"/>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83389"/>
      <w:docPartObj>
        <w:docPartGallery w:val="Page Numbers (Bottom of Page)"/>
        <w:docPartUnique/>
      </w:docPartObj>
    </w:sdtPr>
    <w:sdtEndPr>
      <w:rPr>
        <w:noProof/>
      </w:rPr>
    </w:sdtEndPr>
    <w:sdtContent>
      <w:p w14:paraId="0D290476" w14:textId="54CD01BA" w:rsidR="002C6B7D" w:rsidRDefault="002C6B7D">
        <w:pPr>
          <w:pStyle w:val="Footer"/>
          <w:jc w:val="center"/>
        </w:pPr>
        <w:r>
          <w:fldChar w:fldCharType="begin"/>
        </w:r>
        <w:r>
          <w:instrText xml:space="preserve"> PAGE   \* MERGEFORMAT </w:instrText>
        </w:r>
        <w:r>
          <w:fldChar w:fldCharType="separate"/>
        </w:r>
        <w:r w:rsidR="00EC481E">
          <w:rPr>
            <w:noProof/>
          </w:rPr>
          <w:t>2</w:t>
        </w:r>
        <w:r>
          <w:rPr>
            <w:noProof/>
          </w:rPr>
          <w:fldChar w:fldCharType="end"/>
        </w:r>
      </w:p>
    </w:sdtContent>
  </w:sdt>
  <w:p w14:paraId="799CC82E" w14:textId="77777777" w:rsidR="002C6B7D" w:rsidRDefault="002C6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869669"/>
      <w:docPartObj>
        <w:docPartGallery w:val="Page Numbers (Bottom of Page)"/>
        <w:docPartUnique/>
      </w:docPartObj>
    </w:sdtPr>
    <w:sdtEndPr>
      <w:rPr>
        <w:noProof/>
      </w:rPr>
    </w:sdtEndPr>
    <w:sdtContent>
      <w:p w14:paraId="2A10B20D" w14:textId="59CF8E5F" w:rsidR="002C6B7D" w:rsidRDefault="002C6B7D">
        <w:pPr>
          <w:pStyle w:val="Footer"/>
          <w:jc w:val="center"/>
        </w:pPr>
        <w:r>
          <w:fldChar w:fldCharType="begin"/>
        </w:r>
        <w:r>
          <w:instrText xml:space="preserve"> PAGE   \* MERGEFORMAT </w:instrText>
        </w:r>
        <w:r>
          <w:fldChar w:fldCharType="separate"/>
        </w:r>
        <w:r w:rsidR="00EC481E">
          <w:rPr>
            <w:noProof/>
          </w:rPr>
          <w:t>22</w:t>
        </w:r>
        <w:r>
          <w:rPr>
            <w:noProof/>
          </w:rPr>
          <w:fldChar w:fldCharType="end"/>
        </w:r>
      </w:p>
    </w:sdtContent>
  </w:sdt>
  <w:p w14:paraId="42ED7AB1" w14:textId="77777777" w:rsidR="002C6B7D" w:rsidRDefault="002C6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32877" w14:textId="77777777" w:rsidR="00C35D96" w:rsidRDefault="00C35D96" w:rsidP="001818C9">
      <w:r>
        <w:separator/>
      </w:r>
    </w:p>
  </w:footnote>
  <w:footnote w:type="continuationSeparator" w:id="0">
    <w:p w14:paraId="3AC7812B" w14:textId="77777777" w:rsidR="00C35D96" w:rsidRDefault="00C35D96" w:rsidP="001818C9">
      <w:r>
        <w:continuationSeparator/>
      </w:r>
    </w:p>
  </w:footnote>
  <w:footnote w:type="continuationNotice" w:id="1">
    <w:p w14:paraId="7CD6978A" w14:textId="77777777" w:rsidR="00C35D96" w:rsidRDefault="00C35D96">
      <w:pPr>
        <w:spacing w:after="0" w:line="240" w:lineRule="auto"/>
      </w:pPr>
    </w:p>
  </w:footnote>
  <w:footnote w:id="2">
    <w:p w14:paraId="1CCC1351" w14:textId="77777777" w:rsidR="00EC481E" w:rsidRPr="0050618A" w:rsidRDefault="00EC481E" w:rsidP="00EC481E">
      <w:pPr>
        <w:pStyle w:val="FootnoteText"/>
        <w:rPr>
          <w:rFonts w:eastAsia="DengXian"/>
        </w:rPr>
      </w:pPr>
      <w:r>
        <w:rPr>
          <w:rStyle w:val="FootnoteReference"/>
        </w:rPr>
        <w:footnoteRef/>
      </w:r>
      <w:r>
        <w:t xml:space="preserve"> </w:t>
      </w:r>
      <w:r>
        <w:rPr>
          <w:rFonts w:eastAsia="DengXian" w:hint="eastAsia"/>
        </w:rPr>
        <w:t>P</w:t>
      </w:r>
      <w:r>
        <w:rPr>
          <w:rFonts w:eastAsia="DengXian"/>
        </w:rPr>
        <w:t xml:space="preserve">hD student, Department of Real Estate and Construction, </w:t>
      </w:r>
      <w:r w:rsidRPr="0050618A">
        <w:rPr>
          <w:rFonts w:eastAsia="DengXian"/>
        </w:rPr>
        <w:t>Faculty of Architecture, The University of Hong Kong, Hong Kong, China. Email:</w:t>
      </w:r>
      <w:r w:rsidRPr="0050618A">
        <w:t xml:space="preserve"> </w:t>
      </w:r>
      <w:r w:rsidRPr="0050618A">
        <w:rPr>
          <w:rFonts w:eastAsia="DengXian"/>
        </w:rPr>
        <w:t>waseljf@connect.hku.hk</w:t>
      </w:r>
    </w:p>
  </w:footnote>
  <w:footnote w:id="3">
    <w:p w14:paraId="5C0DC8B1" w14:textId="77777777" w:rsidR="00EC481E" w:rsidRPr="0050618A" w:rsidRDefault="00EC481E" w:rsidP="00EC481E">
      <w:pPr>
        <w:pStyle w:val="FootnoteText"/>
        <w:rPr>
          <w:rFonts w:eastAsia="DengXian"/>
        </w:rPr>
      </w:pPr>
      <w:r>
        <w:rPr>
          <w:rStyle w:val="FootnoteReference"/>
        </w:rPr>
        <w:footnoteRef/>
      </w:r>
      <w:r>
        <w:t xml:space="preserve"> </w:t>
      </w:r>
      <w:r>
        <w:rPr>
          <w:rFonts w:eastAsia="DengXian" w:hint="eastAsia"/>
        </w:rPr>
        <w:t>P</w:t>
      </w:r>
      <w:r>
        <w:rPr>
          <w:rFonts w:eastAsia="DengXian"/>
        </w:rPr>
        <w:t xml:space="preserve">rofessor, Department of Real Estate and Construction, </w:t>
      </w:r>
      <w:r w:rsidRPr="0050618A">
        <w:rPr>
          <w:rFonts w:eastAsia="DengXian"/>
        </w:rPr>
        <w:t>Faculty of Architecture, The University of Hong Kong, Hong Kong, China. Email:</w:t>
      </w:r>
      <w:r>
        <w:rPr>
          <w:rFonts w:eastAsia="DengXian"/>
        </w:rPr>
        <w:t xml:space="preserve"> wilsonlu@hku.hk</w:t>
      </w:r>
    </w:p>
  </w:footnote>
  <w:footnote w:id="4">
    <w:p w14:paraId="17D905F8" w14:textId="77777777" w:rsidR="00EC481E" w:rsidRPr="0050618A" w:rsidRDefault="00EC481E" w:rsidP="00EC481E">
      <w:pPr>
        <w:pStyle w:val="FootnoteText"/>
        <w:rPr>
          <w:rFonts w:eastAsia="DengXian"/>
        </w:rPr>
      </w:pPr>
      <w:r>
        <w:rPr>
          <w:rStyle w:val="FootnoteReference"/>
        </w:rPr>
        <w:footnoteRef/>
      </w:r>
      <w:r>
        <w:t xml:space="preserve"> </w:t>
      </w:r>
      <w:r>
        <w:rPr>
          <w:rFonts w:eastAsia="DengXian" w:hint="eastAsia"/>
        </w:rPr>
        <w:t>P</w:t>
      </w:r>
      <w:r>
        <w:rPr>
          <w:rFonts w:eastAsia="DengXian"/>
        </w:rPr>
        <w:t xml:space="preserve">ost-Doctoral Fellow, Department of Real Estate and Construction, </w:t>
      </w:r>
      <w:r w:rsidRPr="0050618A">
        <w:rPr>
          <w:rFonts w:eastAsia="DengXian"/>
        </w:rPr>
        <w:t>Faculty of Architecture, The University of Hong Kong, Hong Kong, China. Email:</w:t>
      </w:r>
      <w:r>
        <w:rPr>
          <w:rFonts w:eastAsia="DengXian"/>
        </w:rPr>
        <w:t xml:space="preserve"> drjyxu@hku.hk (Corresponding author)</w:t>
      </w:r>
    </w:p>
  </w:footnote>
  <w:footnote w:id="5">
    <w:p w14:paraId="7BC6C27F" w14:textId="77777777" w:rsidR="00EC481E" w:rsidRPr="0050618A" w:rsidRDefault="00EC481E" w:rsidP="00EC481E">
      <w:pPr>
        <w:pStyle w:val="FootnoteText"/>
        <w:rPr>
          <w:rFonts w:eastAsia="DengXian"/>
        </w:rPr>
      </w:pPr>
      <w:r>
        <w:rPr>
          <w:rStyle w:val="FootnoteReference"/>
        </w:rPr>
        <w:footnoteRef/>
      </w:r>
      <w:r>
        <w:t xml:space="preserve"> </w:t>
      </w:r>
      <w:r>
        <w:rPr>
          <w:rFonts w:eastAsia="DengXian" w:hint="eastAsia"/>
        </w:rPr>
        <w:t>P</w:t>
      </w:r>
      <w:r>
        <w:rPr>
          <w:rFonts w:eastAsia="DengXian"/>
        </w:rPr>
        <w:t>ost-Doctoral Fellow</w:t>
      </w:r>
      <w:r>
        <w:t xml:space="preserve">, Department of Real Estate and Construction, </w:t>
      </w:r>
      <w:r w:rsidRPr="0050618A">
        <w:rPr>
          <w:rFonts w:eastAsia="DengXian"/>
        </w:rPr>
        <w:t>Faculty of Architecture, The University of Hong Kong, Hong Kong, China</w:t>
      </w:r>
      <w:r>
        <w:t>. Email: xl1991@hku.hk</w:t>
      </w:r>
    </w:p>
  </w:footnote>
  <w:footnote w:id="6">
    <w:p w14:paraId="13208650" w14:textId="77777777" w:rsidR="00EC481E" w:rsidRDefault="00EC481E" w:rsidP="00EC481E">
      <w:pPr>
        <w:pStyle w:val="FootnoteText"/>
      </w:pPr>
      <w:r>
        <w:rPr>
          <w:rStyle w:val="FootnoteReference"/>
        </w:rPr>
        <w:footnoteRef/>
      </w:r>
      <w:r>
        <w:t xml:space="preserve"> </w:t>
      </w:r>
      <w:r w:rsidRPr="00D82B0F">
        <w:t>Engineer (Data Scientist), WSP</w:t>
      </w:r>
      <w:r>
        <w:t xml:space="preserve"> </w:t>
      </w:r>
      <w:r w:rsidRPr="00D82B0F">
        <w:t>(Asia) Limited. Kowloon, Hong Kong</w:t>
      </w:r>
      <w:r w:rsidRPr="0050618A">
        <w:rPr>
          <w:rFonts w:eastAsia="DengXian"/>
        </w:rPr>
        <w:t>, China</w:t>
      </w:r>
      <w:r w:rsidRPr="00D82B0F">
        <w:t xml:space="preserve">. </w:t>
      </w:r>
      <w:r>
        <w:t>Email:</w:t>
      </w:r>
      <w:r w:rsidRPr="00D82B0F">
        <w:t xml:space="preserve"> </w:t>
      </w:r>
      <w:hyperlink r:id="rId1" w:history="1">
        <w:r w:rsidRPr="00930B23">
          <w:rPr>
            <w:rStyle w:val="Hyperlink"/>
          </w:rPr>
          <w:t>Jing.Wang@wsp.com</w:t>
        </w:r>
      </w:hyperlink>
      <w:r w:rsidRPr="00D82B0F">
        <w:t>.</w:t>
      </w:r>
    </w:p>
    <w:p w14:paraId="61CD6E6C" w14:textId="77777777" w:rsidR="00EC481E" w:rsidRPr="0050618A" w:rsidRDefault="00EC481E" w:rsidP="00EC481E">
      <w:pPr>
        <w:pStyle w:val="FootnoteText"/>
        <w:rPr>
          <w:rFonts w:eastAsia="DengXian"/>
        </w:rPr>
      </w:pPr>
      <w:r w:rsidRPr="00DF5663">
        <w:rPr>
          <w:vertAlign w:val="superscript"/>
        </w:rPr>
        <w:t>*</w:t>
      </w:r>
      <w:r>
        <w:t xml:space="preserve"> Corresponding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FB7AE" w14:textId="77777777" w:rsidR="002C6B7D" w:rsidRDefault="002C6B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B2737"/>
    <w:multiLevelType w:val="hybridMultilevel"/>
    <w:tmpl w:val="4606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463CD"/>
    <w:multiLevelType w:val="hybridMultilevel"/>
    <w:tmpl w:val="D466F732"/>
    <w:lvl w:ilvl="0" w:tplc="991EAE74">
      <w:start w:val="1"/>
      <w:numFmt w:val="decimal"/>
      <w:lvlText w:val="%1."/>
      <w:lvlJc w:val="left"/>
      <w:pPr>
        <w:ind w:left="1080" w:hanging="360"/>
      </w:pPr>
      <w:rPr>
        <w:rFonts w:cs="Times New Roman"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4C0A94"/>
    <w:multiLevelType w:val="hybridMultilevel"/>
    <w:tmpl w:val="168A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FD7367"/>
    <w:multiLevelType w:val="multilevel"/>
    <w:tmpl w:val="DAE4DA84"/>
    <w:lvl w:ilvl="0">
      <w:start w:val="1"/>
      <w:numFmt w:val="none"/>
      <w:suff w:val="space"/>
      <w:lvlText w:val=""/>
      <w:lvlJc w:val="left"/>
      <w:pPr>
        <w:ind w:left="0" w:firstLine="0"/>
      </w:pPr>
      <w:rPr>
        <w:rFonts w:ascii="Times New Roman" w:hAnsi="Times New Roman" w:hint="default"/>
        <w:b/>
        <w:i w:val="0"/>
        <w:sz w:val="36"/>
      </w:rPr>
    </w:lvl>
    <w:lvl w:ilvl="1">
      <w:start w:val="1"/>
      <w:numFmt w:val="decimal"/>
      <w:lvlText w:val="%1.%2"/>
      <w:lvlJc w:val="left"/>
      <w:pPr>
        <w:ind w:left="3324" w:hanging="36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lvlText w:val="%1.%2.%3"/>
      <w:lvlJc w:val="left"/>
      <w:pPr>
        <w:ind w:left="3840" w:hanging="720"/>
      </w:pPr>
      <w:rPr>
        <w:rFonts w:ascii="Times New Roman" w:hAnsi="Times New Roman" w:hint="default"/>
        <w:b/>
        <w:i w:val="0"/>
        <w:sz w:val="28"/>
      </w:rPr>
    </w:lvl>
    <w:lvl w:ilvl="3">
      <w:start w:val="1"/>
      <w:numFmt w:val="decimal"/>
      <w:lvlText w:val="%1.%2.%3.%4"/>
      <w:lvlJc w:val="left"/>
      <w:pPr>
        <w:ind w:left="7248" w:hanging="864"/>
      </w:pPr>
      <w:rPr>
        <w:rFonts w:hint="default"/>
      </w:rPr>
    </w:lvl>
    <w:lvl w:ilvl="4">
      <w:start w:val="1"/>
      <w:numFmt w:val="decimal"/>
      <w:lvlText w:val="%1.%2.%3.%4.%5"/>
      <w:lvlJc w:val="left"/>
      <w:pPr>
        <w:ind w:left="3702" w:hanging="1008"/>
      </w:pPr>
      <w:rPr>
        <w:rFonts w:hint="default"/>
      </w:rPr>
    </w:lvl>
    <w:lvl w:ilvl="5">
      <w:start w:val="1"/>
      <w:numFmt w:val="decimal"/>
      <w:lvlText w:val="%1.%2.%3.%4.%5.%6"/>
      <w:lvlJc w:val="left"/>
      <w:pPr>
        <w:ind w:left="3846" w:hanging="1152"/>
      </w:pPr>
      <w:rPr>
        <w:rFonts w:hint="default"/>
      </w:rPr>
    </w:lvl>
    <w:lvl w:ilvl="6">
      <w:start w:val="1"/>
      <w:numFmt w:val="decimal"/>
      <w:lvlText w:val="%1.%2.%3.%4.%5.%6.%7"/>
      <w:lvlJc w:val="left"/>
      <w:pPr>
        <w:ind w:left="3990" w:hanging="1296"/>
      </w:pPr>
      <w:rPr>
        <w:rFonts w:hint="default"/>
      </w:rPr>
    </w:lvl>
    <w:lvl w:ilvl="7">
      <w:start w:val="1"/>
      <w:numFmt w:val="decimal"/>
      <w:lvlText w:val="%1.%2.%3.%4.%5.%6.%7.%8"/>
      <w:lvlJc w:val="left"/>
      <w:pPr>
        <w:ind w:left="4134" w:hanging="1440"/>
      </w:pPr>
      <w:rPr>
        <w:rFonts w:hint="default"/>
      </w:rPr>
    </w:lvl>
    <w:lvl w:ilvl="8">
      <w:start w:val="1"/>
      <w:numFmt w:val="decimal"/>
      <w:lvlText w:val="%1.%2.%3.%4.%5.%6.%7.%8.%9"/>
      <w:lvlJc w:val="left"/>
      <w:pPr>
        <w:ind w:left="4278" w:hanging="1584"/>
      </w:pPr>
      <w:rPr>
        <w:rFonts w:hint="default"/>
      </w:rPr>
    </w:lvl>
  </w:abstractNum>
  <w:abstractNum w:abstractNumId="4" w15:restartNumberingAfterBreak="0">
    <w:nsid w:val="3D5D5B0E"/>
    <w:multiLevelType w:val="hybridMultilevel"/>
    <w:tmpl w:val="90603C44"/>
    <w:lvl w:ilvl="0" w:tplc="F828C07A">
      <w:start w:val="1"/>
      <w:numFmt w:val="bullet"/>
      <w:lvlText w:val=""/>
      <w:lvlJc w:val="left"/>
      <w:pPr>
        <w:ind w:left="720" w:hanging="360"/>
      </w:pPr>
      <w:rPr>
        <w:rFonts w:ascii="Symbol" w:eastAsia="DengXian"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44E67F2C"/>
    <w:multiLevelType w:val="hybridMultilevel"/>
    <w:tmpl w:val="F48A0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532973"/>
    <w:multiLevelType w:val="multilevel"/>
    <w:tmpl w:val="25162CD0"/>
    <w:lvl w:ilvl="0">
      <w:start w:val="1"/>
      <w:numFmt w:val="decimal"/>
      <w:lvlText w:val="Chapter %1"/>
      <w:lvlJc w:val="left"/>
      <w:pPr>
        <w:ind w:left="6523" w:hanging="144"/>
      </w:pPr>
      <w:rPr>
        <w:rFonts w:ascii="Times New Roman" w:hAnsi="Times New Roman" w:hint="default"/>
        <w:b/>
        <w:i w:val="0"/>
        <w:sz w:val="36"/>
      </w:rPr>
    </w:lvl>
    <w:lvl w:ilvl="1">
      <w:start w:val="1"/>
      <w:numFmt w:val="decimal"/>
      <w:lvlText w:val="%1.%2"/>
      <w:lvlJc w:val="left"/>
      <w:pPr>
        <w:ind w:left="3324"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840" w:hanging="720"/>
      </w:pPr>
      <w:rPr>
        <w:rFonts w:ascii="Times New Roman" w:hAnsi="Times New Roman" w:hint="default"/>
        <w:b/>
        <w:i w:val="0"/>
        <w:sz w:val="28"/>
      </w:rPr>
    </w:lvl>
    <w:lvl w:ilvl="3">
      <w:start w:val="1"/>
      <w:numFmt w:val="decimal"/>
      <w:lvlText w:val="%1.%2.%3.%4"/>
      <w:lvlJc w:val="left"/>
      <w:pPr>
        <w:ind w:left="7248" w:hanging="864"/>
      </w:pPr>
      <w:rPr>
        <w:rFonts w:hint="default"/>
      </w:rPr>
    </w:lvl>
    <w:lvl w:ilvl="4">
      <w:start w:val="1"/>
      <w:numFmt w:val="decimal"/>
      <w:lvlText w:val="%1.%2.%3.%4.%5"/>
      <w:lvlJc w:val="left"/>
      <w:pPr>
        <w:ind w:left="3702" w:hanging="1008"/>
      </w:pPr>
      <w:rPr>
        <w:rFonts w:hint="default"/>
      </w:rPr>
    </w:lvl>
    <w:lvl w:ilvl="5">
      <w:start w:val="1"/>
      <w:numFmt w:val="decimal"/>
      <w:lvlText w:val="%1.%2.%3.%4.%5.%6"/>
      <w:lvlJc w:val="left"/>
      <w:pPr>
        <w:ind w:left="3846" w:hanging="1152"/>
      </w:pPr>
      <w:rPr>
        <w:rFonts w:hint="default"/>
      </w:rPr>
    </w:lvl>
    <w:lvl w:ilvl="6">
      <w:start w:val="1"/>
      <w:numFmt w:val="decimal"/>
      <w:lvlText w:val="%1.%2.%3.%4.%5.%6.%7"/>
      <w:lvlJc w:val="left"/>
      <w:pPr>
        <w:ind w:left="3990" w:hanging="1296"/>
      </w:pPr>
      <w:rPr>
        <w:rFonts w:hint="default"/>
      </w:rPr>
    </w:lvl>
    <w:lvl w:ilvl="7">
      <w:start w:val="1"/>
      <w:numFmt w:val="decimal"/>
      <w:lvlText w:val="%1.%2.%3.%4.%5.%6.%7.%8"/>
      <w:lvlJc w:val="left"/>
      <w:pPr>
        <w:ind w:left="4134" w:hanging="1440"/>
      </w:pPr>
      <w:rPr>
        <w:rFonts w:hint="default"/>
      </w:rPr>
    </w:lvl>
    <w:lvl w:ilvl="8">
      <w:start w:val="1"/>
      <w:numFmt w:val="decimal"/>
      <w:lvlText w:val="%1.%2.%3.%4.%5.%6.%7.%8.%9"/>
      <w:lvlJc w:val="left"/>
      <w:pPr>
        <w:ind w:left="4278" w:hanging="1584"/>
      </w:pPr>
      <w:rPr>
        <w:rFonts w:hint="default"/>
      </w:rPr>
    </w:lvl>
  </w:abstractNum>
  <w:abstractNum w:abstractNumId="7" w15:restartNumberingAfterBreak="0">
    <w:nsid w:val="60381FDB"/>
    <w:multiLevelType w:val="hybridMultilevel"/>
    <w:tmpl w:val="312E0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num>
  <w:num w:numId="3">
    <w:abstractNumId w:val="3"/>
  </w:num>
  <w:num w:numId="4">
    <w:abstractNumId w:val="7"/>
  </w:num>
  <w:num w:numId="5">
    <w:abstractNumId w:val="4"/>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20"/>
  <w:drawingGridVerticalSpacing w:val="163"/>
  <w:displayHorizontalDrawingGridEvery w:val="0"/>
  <w:displayVerticalDrawingGridEvery w:val="2"/>
  <w:characterSpacingControl w:val="doNotCompress"/>
  <w:hdrShapeDefaults>
    <o:shapedefaults v:ext="edit" spidmax="2049">
      <o:colormru v:ext="edit" colors="#c7edcc"/>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xNDE0sDQwNjO3MLFU0lEKTi0uzszPAykwNa0FAJLJ9bItAAAA"/>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fe2998petrqexvrh5z0pxfrsz92szrf25&quot;&gt;BIM geotechnical&lt;record-ids&gt;&lt;item&gt;74&lt;/item&gt;&lt;item&gt;77&lt;/item&gt;&lt;item&gt;78&lt;/item&gt;&lt;item&gt;80&lt;/item&gt;&lt;item&gt;81&lt;/item&gt;&lt;item&gt;82&lt;/item&gt;&lt;item&gt;83&lt;/item&gt;&lt;item&gt;84&lt;/item&gt;&lt;item&gt;85&lt;/item&gt;&lt;item&gt;86&lt;/item&gt;&lt;item&gt;87&lt;/item&gt;&lt;item&gt;88&lt;/item&gt;&lt;item&gt;89&lt;/item&gt;&lt;item&gt;90&lt;/item&gt;&lt;item&gt;93&lt;/item&gt;&lt;item&gt;94&lt;/item&gt;&lt;item&gt;95&lt;/item&gt;&lt;item&gt;96&lt;/item&gt;&lt;item&gt;97&lt;/item&gt;&lt;item&gt;98&lt;/item&gt;&lt;item&gt;99&lt;/item&gt;&lt;item&gt;100&lt;/item&gt;&lt;item&gt;101&lt;/item&gt;&lt;item&gt;102&lt;/item&gt;&lt;item&gt;103&lt;/item&gt;&lt;item&gt;104&lt;/item&gt;&lt;item&gt;110&lt;/item&gt;&lt;item&gt;111&lt;/item&gt;&lt;item&gt;112&lt;/item&gt;&lt;item&gt;113&lt;/item&gt;&lt;item&gt;114&lt;/item&gt;&lt;item&gt;115&lt;/item&gt;&lt;item&gt;116&lt;/item&gt;&lt;item&gt;117&lt;/item&gt;&lt;item&gt;118&lt;/item&gt;&lt;item&gt;119&lt;/item&gt;&lt;item&gt;120&lt;/item&gt;&lt;item&gt;124&lt;/item&gt;&lt;item&gt;126&lt;/item&gt;&lt;item&gt;127&lt;/item&gt;&lt;item&gt;129&lt;/item&gt;&lt;item&gt;133&lt;/item&gt;&lt;item&gt;135&lt;/item&gt;&lt;item&gt;139&lt;/item&gt;&lt;item&gt;140&lt;/item&gt;&lt;item&gt;141&lt;/item&gt;&lt;item&gt;142&lt;/item&gt;&lt;item&gt;143&lt;/item&gt;&lt;item&gt;144&lt;/item&gt;&lt;item&gt;145&lt;/item&gt;&lt;item&gt;150&lt;/item&gt;&lt;item&gt;153&lt;/item&gt;&lt;item&gt;154&lt;/item&gt;&lt;item&gt;156&lt;/item&gt;&lt;item&gt;176&lt;/item&gt;&lt;item&gt;178&lt;/item&gt;&lt;item&gt;179&lt;/item&gt;&lt;item&gt;180&lt;/item&gt;&lt;item&gt;181&lt;/item&gt;&lt;item&gt;182&lt;/item&gt;&lt;/record-ids&gt;&lt;/item&gt;&lt;/Libraries&gt;"/>
  </w:docVars>
  <w:rsids>
    <w:rsidRoot w:val="00372669"/>
    <w:rsid w:val="00000F69"/>
    <w:rsid w:val="00003331"/>
    <w:rsid w:val="00004BE4"/>
    <w:rsid w:val="00012A63"/>
    <w:rsid w:val="00014402"/>
    <w:rsid w:val="00014C6F"/>
    <w:rsid w:val="00015851"/>
    <w:rsid w:val="00016869"/>
    <w:rsid w:val="00017D49"/>
    <w:rsid w:val="00020381"/>
    <w:rsid w:val="00020CCF"/>
    <w:rsid w:val="00022AC4"/>
    <w:rsid w:val="00026DE8"/>
    <w:rsid w:val="00027A41"/>
    <w:rsid w:val="00027C44"/>
    <w:rsid w:val="00030114"/>
    <w:rsid w:val="00030D75"/>
    <w:rsid w:val="00030DA8"/>
    <w:rsid w:val="000315DA"/>
    <w:rsid w:val="000332E0"/>
    <w:rsid w:val="00033DAC"/>
    <w:rsid w:val="00034010"/>
    <w:rsid w:val="000343CD"/>
    <w:rsid w:val="00036100"/>
    <w:rsid w:val="000366F7"/>
    <w:rsid w:val="000369D5"/>
    <w:rsid w:val="0004145C"/>
    <w:rsid w:val="00041732"/>
    <w:rsid w:val="00041B8F"/>
    <w:rsid w:val="00042342"/>
    <w:rsid w:val="000450E6"/>
    <w:rsid w:val="000460E0"/>
    <w:rsid w:val="00046C6A"/>
    <w:rsid w:val="0004747F"/>
    <w:rsid w:val="00051B68"/>
    <w:rsid w:val="0005449F"/>
    <w:rsid w:val="000557C1"/>
    <w:rsid w:val="00056273"/>
    <w:rsid w:val="0005677E"/>
    <w:rsid w:val="00057591"/>
    <w:rsid w:val="00063250"/>
    <w:rsid w:val="00063AC5"/>
    <w:rsid w:val="00065D25"/>
    <w:rsid w:val="00073BC5"/>
    <w:rsid w:val="00075A70"/>
    <w:rsid w:val="00076767"/>
    <w:rsid w:val="00077390"/>
    <w:rsid w:val="00077C90"/>
    <w:rsid w:val="000802A3"/>
    <w:rsid w:val="000809E7"/>
    <w:rsid w:val="0008227E"/>
    <w:rsid w:val="00085A7D"/>
    <w:rsid w:val="000914A1"/>
    <w:rsid w:val="000916EC"/>
    <w:rsid w:val="000918BB"/>
    <w:rsid w:val="00093623"/>
    <w:rsid w:val="00096CA4"/>
    <w:rsid w:val="000A5FDA"/>
    <w:rsid w:val="000A61B0"/>
    <w:rsid w:val="000A6E3A"/>
    <w:rsid w:val="000B5209"/>
    <w:rsid w:val="000B5DC2"/>
    <w:rsid w:val="000B5FF9"/>
    <w:rsid w:val="000B67AC"/>
    <w:rsid w:val="000C19BE"/>
    <w:rsid w:val="000C2D89"/>
    <w:rsid w:val="000C5E5A"/>
    <w:rsid w:val="000D2B42"/>
    <w:rsid w:val="000D3EBA"/>
    <w:rsid w:val="000D49CB"/>
    <w:rsid w:val="000D7833"/>
    <w:rsid w:val="000D7A44"/>
    <w:rsid w:val="000D7E82"/>
    <w:rsid w:val="000E3AC1"/>
    <w:rsid w:val="000E7F5E"/>
    <w:rsid w:val="000F092E"/>
    <w:rsid w:val="000F3ADE"/>
    <w:rsid w:val="000F4062"/>
    <w:rsid w:val="000F54D3"/>
    <w:rsid w:val="000F5CB3"/>
    <w:rsid w:val="000F7222"/>
    <w:rsid w:val="00100858"/>
    <w:rsid w:val="00103AEB"/>
    <w:rsid w:val="00103B8A"/>
    <w:rsid w:val="00105EB6"/>
    <w:rsid w:val="0011403F"/>
    <w:rsid w:val="00115692"/>
    <w:rsid w:val="00117B22"/>
    <w:rsid w:val="00117B42"/>
    <w:rsid w:val="00120DA3"/>
    <w:rsid w:val="001210BF"/>
    <w:rsid w:val="001229C9"/>
    <w:rsid w:val="00122C8A"/>
    <w:rsid w:val="0012550A"/>
    <w:rsid w:val="001270E4"/>
    <w:rsid w:val="00131303"/>
    <w:rsid w:val="001328DC"/>
    <w:rsid w:val="00134354"/>
    <w:rsid w:val="001343E0"/>
    <w:rsid w:val="0013524D"/>
    <w:rsid w:val="00137B5D"/>
    <w:rsid w:val="001403E8"/>
    <w:rsid w:val="00140905"/>
    <w:rsid w:val="00140C67"/>
    <w:rsid w:val="001411E6"/>
    <w:rsid w:val="00142229"/>
    <w:rsid w:val="00144A41"/>
    <w:rsid w:val="0014643C"/>
    <w:rsid w:val="00154401"/>
    <w:rsid w:val="00155E73"/>
    <w:rsid w:val="00164AD1"/>
    <w:rsid w:val="00166D74"/>
    <w:rsid w:val="00166DD7"/>
    <w:rsid w:val="00172269"/>
    <w:rsid w:val="00173165"/>
    <w:rsid w:val="00180A9A"/>
    <w:rsid w:val="001818C9"/>
    <w:rsid w:val="00183486"/>
    <w:rsid w:val="00184BB4"/>
    <w:rsid w:val="0018621F"/>
    <w:rsid w:val="00186C80"/>
    <w:rsid w:val="0019118D"/>
    <w:rsid w:val="00191A91"/>
    <w:rsid w:val="00195253"/>
    <w:rsid w:val="001978CB"/>
    <w:rsid w:val="001A5145"/>
    <w:rsid w:val="001B2234"/>
    <w:rsid w:val="001B4BDE"/>
    <w:rsid w:val="001B662A"/>
    <w:rsid w:val="001B66A5"/>
    <w:rsid w:val="001C08E7"/>
    <w:rsid w:val="001C1480"/>
    <w:rsid w:val="001C1AF6"/>
    <w:rsid w:val="001C296E"/>
    <w:rsid w:val="001C46AF"/>
    <w:rsid w:val="001C5F58"/>
    <w:rsid w:val="001C75C1"/>
    <w:rsid w:val="001C7B0C"/>
    <w:rsid w:val="001D63F4"/>
    <w:rsid w:val="001D6C54"/>
    <w:rsid w:val="001D710A"/>
    <w:rsid w:val="001E2A80"/>
    <w:rsid w:val="001E5AD1"/>
    <w:rsid w:val="001E5E99"/>
    <w:rsid w:val="001F0B72"/>
    <w:rsid w:val="001F437A"/>
    <w:rsid w:val="00201630"/>
    <w:rsid w:val="00205AF2"/>
    <w:rsid w:val="00205D5B"/>
    <w:rsid w:val="0020718E"/>
    <w:rsid w:val="00207771"/>
    <w:rsid w:val="00207BAC"/>
    <w:rsid w:val="00207D05"/>
    <w:rsid w:val="00210511"/>
    <w:rsid w:val="00210B90"/>
    <w:rsid w:val="002112E4"/>
    <w:rsid w:val="00213C2D"/>
    <w:rsid w:val="00216E88"/>
    <w:rsid w:val="00223CFA"/>
    <w:rsid w:val="00224493"/>
    <w:rsid w:val="00225D83"/>
    <w:rsid w:val="00226BF5"/>
    <w:rsid w:val="00231030"/>
    <w:rsid w:val="00231168"/>
    <w:rsid w:val="0023120C"/>
    <w:rsid w:val="0023257B"/>
    <w:rsid w:val="002329C6"/>
    <w:rsid w:val="002419EB"/>
    <w:rsid w:val="00244B85"/>
    <w:rsid w:val="00245454"/>
    <w:rsid w:val="00247EB8"/>
    <w:rsid w:val="0025024B"/>
    <w:rsid w:val="00250F00"/>
    <w:rsid w:val="00251A3D"/>
    <w:rsid w:val="0025209C"/>
    <w:rsid w:val="00252AFB"/>
    <w:rsid w:val="00255D90"/>
    <w:rsid w:val="0025741B"/>
    <w:rsid w:val="002574A2"/>
    <w:rsid w:val="0025752D"/>
    <w:rsid w:val="00262D0D"/>
    <w:rsid w:val="00265BB2"/>
    <w:rsid w:val="0026692D"/>
    <w:rsid w:val="002715D0"/>
    <w:rsid w:val="0027193A"/>
    <w:rsid w:val="0027345B"/>
    <w:rsid w:val="00274559"/>
    <w:rsid w:val="00274818"/>
    <w:rsid w:val="00275AC0"/>
    <w:rsid w:val="0027670C"/>
    <w:rsid w:val="00276779"/>
    <w:rsid w:val="00280F5A"/>
    <w:rsid w:val="002820CC"/>
    <w:rsid w:val="00282675"/>
    <w:rsid w:val="00282FD7"/>
    <w:rsid w:val="00284930"/>
    <w:rsid w:val="00285202"/>
    <w:rsid w:val="0028537D"/>
    <w:rsid w:val="00286A9A"/>
    <w:rsid w:val="00291C00"/>
    <w:rsid w:val="002925EC"/>
    <w:rsid w:val="002947E7"/>
    <w:rsid w:val="00294995"/>
    <w:rsid w:val="00294B81"/>
    <w:rsid w:val="002A050C"/>
    <w:rsid w:val="002A2033"/>
    <w:rsid w:val="002A46FF"/>
    <w:rsid w:val="002A61AC"/>
    <w:rsid w:val="002A6229"/>
    <w:rsid w:val="002B17CD"/>
    <w:rsid w:val="002B3546"/>
    <w:rsid w:val="002B3C26"/>
    <w:rsid w:val="002B4216"/>
    <w:rsid w:val="002B590E"/>
    <w:rsid w:val="002B7C7B"/>
    <w:rsid w:val="002C3176"/>
    <w:rsid w:val="002C4505"/>
    <w:rsid w:val="002C6B7D"/>
    <w:rsid w:val="002D2036"/>
    <w:rsid w:val="002D6652"/>
    <w:rsid w:val="002D697E"/>
    <w:rsid w:val="002E0512"/>
    <w:rsid w:val="002E2CFE"/>
    <w:rsid w:val="002E38C2"/>
    <w:rsid w:val="002E67F8"/>
    <w:rsid w:val="002E74CF"/>
    <w:rsid w:val="002F224C"/>
    <w:rsid w:val="002F25B0"/>
    <w:rsid w:val="002F51DC"/>
    <w:rsid w:val="0030234A"/>
    <w:rsid w:val="00310F28"/>
    <w:rsid w:val="003127FE"/>
    <w:rsid w:val="00313A9C"/>
    <w:rsid w:val="00313DBE"/>
    <w:rsid w:val="00313E32"/>
    <w:rsid w:val="003148A7"/>
    <w:rsid w:val="00316DBE"/>
    <w:rsid w:val="003176BA"/>
    <w:rsid w:val="00317D1E"/>
    <w:rsid w:val="0032450B"/>
    <w:rsid w:val="00324F72"/>
    <w:rsid w:val="003256C6"/>
    <w:rsid w:val="00330877"/>
    <w:rsid w:val="0033162B"/>
    <w:rsid w:val="00332DA6"/>
    <w:rsid w:val="00335D9C"/>
    <w:rsid w:val="0033731B"/>
    <w:rsid w:val="0034085D"/>
    <w:rsid w:val="0034147E"/>
    <w:rsid w:val="00344206"/>
    <w:rsid w:val="003444AB"/>
    <w:rsid w:val="00344ADA"/>
    <w:rsid w:val="00346D85"/>
    <w:rsid w:val="00353200"/>
    <w:rsid w:val="003548B2"/>
    <w:rsid w:val="00354A2B"/>
    <w:rsid w:val="00361493"/>
    <w:rsid w:val="00365540"/>
    <w:rsid w:val="00370693"/>
    <w:rsid w:val="00370BE5"/>
    <w:rsid w:val="00371AD1"/>
    <w:rsid w:val="00372669"/>
    <w:rsid w:val="003738FC"/>
    <w:rsid w:val="00374143"/>
    <w:rsid w:val="00375528"/>
    <w:rsid w:val="00376C3E"/>
    <w:rsid w:val="00383161"/>
    <w:rsid w:val="00383B4E"/>
    <w:rsid w:val="00384E5F"/>
    <w:rsid w:val="00386635"/>
    <w:rsid w:val="003871A3"/>
    <w:rsid w:val="00392B62"/>
    <w:rsid w:val="0039602E"/>
    <w:rsid w:val="00396BD2"/>
    <w:rsid w:val="00396C8E"/>
    <w:rsid w:val="003977E2"/>
    <w:rsid w:val="00397E47"/>
    <w:rsid w:val="003A1950"/>
    <w:rsid w:val="003A2EEA"/>
    <w:rsid w:val="003A442E"/>
    <w:rsid w:val="003A72C1"/>
    <w:rsid w:val="003B0D31"/>
    <w:rsid w:val="003B1702"/>
    <w:rsid w:val="003B1A22"/>
    <w:rsid w:val="003B4740"/>
    <w:rsid w:val="003B537E"/>
    <w:rsid w:val="003B66D2"/>
    <w:rsid w:val="003C44DD"/>
    <w:rsid w:val="003C4E10"/>
    <w:rsid w:val="003C50D4"/>
    <w:rsid w:val="003C58EF"/>
    <w:rsid w:val="003C5C29"/>
    <w:rsid w:val="003D3454"/>
    <w:rsid w:val="003D4322"/>
    <w:rsid w:val="003D49A9"/>
    <w:rsid w:val="003D5925"/>
    <w:rsid w:val="003D79AE"/>
    <w:rsid w:val="003E37D7"/>
    <w:rsid w:val="003E3DF8"/>
    <w:rsid w:val="003E4DBC"/>
    <w:rsid w:val="003F1B02"/>
    <w:rsid w:val="003F24C7"/>
    <w:rsid w:val="003F28BD"/>
    <w:rsid w:val="003F2D45"/>
    <w:rsid w:val="003F4900"/>
    <w:rsid w:val="003F5507"/>
    <w:rsid w:val="00402042"/>
    <w:rsid w:val="00402A54"/>
    <w:rsid w:val="00407966"/>
    <w:rsid w:val="00407CE5"/>
    <w:rsid w:val="00411254"/>
    <w:rsid w:val="00412074"/>
    <w:rsid w:val="0041380B"/>
    <w:rsid w:val="00413AC2"/>
    <w:rsid w:val="004158A9"/>
    <w:rsid w:val="004170D0"/>
    <w:rsid w:val="004172A6"/>
    <w:rsid w:val="004204CB"/>
    <w:rsid w:val="00422374"/>
    <w:rsid w:val="004235DF"/>
    <w:rsid w:val="004279F5"/>
    <w:rsid w:val="0043147D"/>
    <w:rsid w:val="004318AC"/>
    <w:rsid w:val="00434226"/>
    <w:rsid w:val="00437AF5"/>
    <w:rsid w:val="004465E0"/>
    <w:rsid w:val="00447653"/>
    <w:rsid w:val="00450915"/>
    <w:rsid w:val="004510CF"/>
    <w:rsid w:val="00453F1D"/>
    <w:rsid w:val="004546F6"/>
    <w:rsid w:val="00454E6B"/>
    <w:rsid w:val="00456A54"/>
    <w:rsid w:val="00460038"/>
    <w:rsid w:val="00460281"/>
    <w:rsid w:val="00460343"/>
    <w:rsid w:val="00460F06"/>
    <w:rsid w:val="00462CFE"/>
    <w:rsid w:val="00463A46"/>
    <w:rsid w:val="00465D90"/>
    <w:rsid w:val="004707A9"/>
    <w:rsid w:val="004707E3"/>
    <w:rsid w:val="004713DD"/>
    <w:rsid w:val="004724F7"/>
    <w:rsid w:val="00472B24"/>
    <w:rsid w:val="00472BDA"/>
    <w:rsid w:val="00472CFB"/>
    <w:rsid w:val="0047777C"/>
    <w:rsid w:val="00483ADA"/>
    <w:rsid w:val="004857EB"/>
    <w:rsid w:val="00487875"/>
    <w:rsid w:val="004901F0"/>
    <w:rsid w:val="00493BFE"/>
    <w:rsid w:val="00494D5C"/>
    <w:rsid w:val="004969C6"/>
    <w:rsid w:val="004A1CCE"/>
    <w:rsid w:val="004A4095"/>
    <w:rsid w:val="004A5214"/>
    <w:rsid w:val="004A6732"/>
    <w:rsid w:val="004B145D"/>
    <w:rsid w:val="004C5C23"/>
    <w:rsid w:val="004C717B"/>
    <w:rsid w:val="004C7F77"/>
    <w:rsid w:val="004D158C"/>
    <w:rsid w:val="004D3297"/>
    <w:rsid w:val="004D41E3"/>
    <w:rsid w:val="004D5EAE"/>
    <w:rsid w:val="004D73E4"/>
    <w:rsid w:val="004E02A0"/>
    <w:rsid w:val="004E130E"/>
    <w:rsid w:val="004E16B9"/>
    <w:rsid w:val="004E75F9"/>
    <w:rsid w:val="004E7C67"/>
    <w:rsid w:val="004F11DD"/>
    <w:rsid w:val="004F5E35"/>
    <w:rsid w:val="004F638A"/>
    <w:rsid w:val="004F6C7A"/>
    <w:rsid w:val="004F6CCF"/>
    <w:rsid w:val="004F6EEB"/>
    <w:rsid w:val="005001A6"/>
    <w:rsid w:val="005034BB"/>
    <w:rsid w:val="00507746"/>
    <w:rsid w:val="005136B3"/>
    <w:rsid w:val="005136E1"/>
    <w:rsid w:val="00517298"/>
    <w:rsid w:val="0052092D"/>
    <w:rsid w:val="00521C25"/>
    <w:rsid w:val="00525300"/>
    <w:rsid w:val="00525796"/>
    <w:rsid w:val="005342AD"/>
    <w:rsid w:val="00535E78"/>
    <w:rsid w:val="00536B1C"/>
    <w:rsid w:val="0054217F"/>
    <w:rsid w:val="00542185"/>
    <w:rsid w:val="00542FF4"/>
    <w:rsid w:val="0054393C"/>
    <w:rsid w:val="00545DE0"/>
    <w:rsid w:val="00547703"/>
    <w:rsid w:val="005511B8"/>
    <w:rsid w:val="00551215"/>
    <w:rsid w:val="00553F80"/>
    <w:rsid w:val="005558C5"/>
    <w:rsid w:val="00556139"/>
    <w:rsid w:val="005571FE"/>
    <w:rsid w:val="00557A54"/>
    <w:rsid w:val="005608D7"/>
    <w:rsid w:val="00560A5C"/>
    <w:rsid w:val="005610E9"/>
    <w:rsid w:val="00561F82"/>
    <w:rsid w:val="0056265B"/>
    <w:rsid w:val="005658E2"/>
    <w:rsid w:val="00571F54"/>
    <w:rsid w:val="00572196"/>
    <w:rsid w:val="00574B9A"/>
    <w:rsid w:val="005756A0"/>
    <w:rsid w:val="0057741B"/>
    <w:rsid w:val="00581B93"/>
    <w:rsid w:val="005826F9"/>
    <w:rsid w:val="0058583C"/>
    <w:rsid w:val="00586FF8"/>
    <w:rsid w:val="00587F3D"/>
    <w:rsid w:val="005940E7"/>
    <w:rsid w:val="00597C76"/>
    <w:rsid w:val="005A0DBD"/>
    <w:rsid w:val="005A684D"/>
    <w:rsid w:val="005A739F"/>
    <w:rsid w:val="005B037C"/>
    <w:rsid w:val="005B1C91"/>
    <w:rsid w:val="005B1D18"/>
    <w:rsid w:val="005B3D19"/>
    <w:rsid w:val="005B4731"/>
    <w:rsid w:val="005B58AC"/>
    <w:rsid w:val="005B76D9"/>
    <w:rsid w:val="005C03AD"/>
    <w:rsid w:val="005D18C7"/>
    <w:rsid w:val="005D1C06"/>
    <w:rsid w:val="005D4451"/>
    <w:rsid w:val="005D4796"/>
    <w:rsid w:val="005D4954"/>
    <w:rsid w:val="005D5C92"/>
    <w:rsid w:val="005D6485"/>
    <w:rsid w:val="005D71F2"/>
    <w:rsid w:val="005D73A4"/>
    <w:rsid w:val="005D7999"/>
    <w:rsid w:val="005E0383"/>
    <w:rsid w:val="005E1B3B"/>
    <w:rsid w:val="005E3034"/>
    <w:rsid w:val="005E3138"/>
    <w:rsid w:val="005E40F5"/>
    <w:rsid w:val="005F045F"/>
    <w:rsid w:val="005F0C64"/>
    <w:rsid w:val="005F0EE8"/>
    <w:rsid w:val="005F132E"/>
    <w:rsid w:val="005F1393"/>
    <w:rsid w:val="005F16F9"/>
    <w:rsid w:val="005F68C7"/>
    <w:rsid w:val="00602AB0"/>
    <w:rsid w:val="00605047"/>
    <w:rsid w:val="00605476"/>
    <w:rsid w:val="00605AA6"/>
    <w:rsid w:val="00605FAD"/>
    <w:rsid w:val="00611558"/>
    <w:rsid w:val="006115BD"/>
    <w:rsid w:val="00611B8C"/>
    <w:rsid w:val="00612DBE"/>
    <w:rsid w:val="0061356E"/>
    <w:rsid w:val="00614645"/>
    <w:rsid w:val="00616929"/>
    <w:rsid w:val="00616B06"/>
    <w:rsid w:val="0061771C"/>
    <w:rsid w:val="006202FA"/>
    <w:rsid w:val="0062393A"/>
    <w:rsid w:val="00623F66"/>
    <w:rsid w:val="0062443C"/>
    <w:rsid w:val="00624A2E"/>
    <w:rsid w:val="006255CF"/>
    <w:rsid w:val="00626224"/>
    <w:rsid w:val="00626272"/>
    <w:rsid w:val="006274DA"/>
    <w:rsid w:val="006314B8"/>
    <w:rsid w:val="00631D13"/>
    <w:rsid w:val="00633BE3"/>
    <w:rsid w:val="00634627"/>
    <w:rsid w:val="00635650"/>
    <w:rsid w:val="00635975"/>
    <w:rsid w:val="0064068A"/>
    <w:rsid w:val="00641AEC"/>
    <w:rsid w:val="00642C27"/>
    <w:rsid w:val="00643B98"/>
    <w:rsid w:val="00644D69"/>
    <w:rsid w:val="00652646"/>
    <w:rsid w:val="006547CD"/>
    <w:rsid w:val="00660D0E"/>
    <w:rsid w:val="0066280B"/>
    <w:rsid w:val="006639EE"/>
    <w:rsid w:val="00665197"/>
    <w:rsid w:val="00666416"/>
    <w:rsid w:val="00666482"/>
    <w:rsid w:val="00667124"/>
    <w:rsid w:val="00670276"/>
    <w:rsid w:val="0067221F"/>
    <w:rsid w:val="006811AF"/>
    <w:rsid w:val="00682939"/>
    <w:rsid w:val="00685862"/>
    <w:rsid w:val="00685FA7"/>
    <w:rsid w:val="0069042A"/>
    <w:rsid w:val="0069129A"/>
    <w:rsid w:val="00691893"/>
    <w:rsid w:val="00693747"/>
    <w:rsid w:val="00693D18"/>
    <w:rsid w:val="0069416B"/>
    <w:rsid w:val="0069469A"/>
    <w:rsid w:val="006A6BDE"/>
    <w:rsid w:val="006A7B2D"/>
    <w:rsid w:val="006A7D09"/>
    <w:rsid w:val="006B0966"/>
    <w:rsid w:val="006B2A53"/>
    <w:rsid w:val="006B4CE6"/>
    <w:rsid w:val="006B7E3D"/>
    <w:rsid w:val="006C0474"/>
    <w:rsid w:val="006C4896"/>
    <w:rsid w:val="006C4BC4"/>
    <w:rsid w:val="006C7534"/>
    <w:rsid w:val="006C7DB3"/>
    <w:rsid w:val="006D14CB"/>
    <w:rsid w:val="006D2973"/>
    <w:rsid w:val="006D5ACF"/>
    <w:rsid w:val="006D5AD6"/>
    <w:rsid w:val="006D67EF"/>
    <w:rsid w:val="006D74DB"/>
    <w:rsid w:val="006E2294"/>
    <w:rsid w:val="006E24F3"/>
    <w:rsid w:val="006E4078"/>
    <w:rsid w:val="006E4B78"/>
    <w:rsid w:val="006E6DD9"/>
    <w:rsid w:val="006E6EF7"/>
    <w:rsid w:val="006E742A"/>
    <w:rsid w:val="006E7C6C"/>
    <w:rsid w:val="006F0205"/>
    <w:rsid w:val="006F262B"/>
    <w:rsid w:val="006F599C"/>
    <w:rsid w:val="006F5F7A"/>
    <w:rsid w:val="006F7011"/>
    <w:rsid w:val="006F74AD"/>
    <w:rsid w:val="00701DB8"/>
    <w:rsid w:val="007037C5"/>
    <w:rsid w:val="00703DC6"/>
    <w:rsid w:val="00706F5B"/>
    <w:rsid w:val="007075C8"/>
    <w:rsid w:val="00707685"/>
    <w:rsid w:val="00707AB9"/>
    <w:rsid w:val="007107CA"/>
    <w:rsid w:val="007159AD"/>
    <w:rsid w:val="00722ABA"/>
    <w:rsid w:val="00724D4E"/>
    <w:rsid w:val="00724E3C"/>
    <w:rsid w:val="007271D6"/>
    <w:rsid w:val="007274A9"/>
    <w:rsid w:val="00730EB7"/>
    <w:rsid w:val="0073108F"/>
    <w:rsid w:val="0073268F"/>
    <w:rsid w:val="00736B9B"/>
    <w:rsid w:val="00740E29"/>
    <w:rsid w:val="00742549"/>
    <w:rsid w:val="0074294C"/>
    <w:rsid w:val="007469C9"/>
    <w:rsid w:val="00750363"/>
    <w:rsid w:val="00752C09"/>
    <w:rsid w:val="00753827"/>
    <w:rsid w:val="0075714D"/>
    <w:rsid w:val="007609DC"/>
    <w:rsid w:val="007619B9"/>
    <w:rsid w:val="00762433"/>
    <w:rsid w:val="00762F10"/>
    <w:rsid w:val="007666FB"/>
    <w:rsid w:val="00766A0F"/>
    <w:rsid w:val="007676D6"/>
    <w:rsid w:val="00775226"/>
    <w:rsid w:val="0077618B"/>
    <w:rsid w:val="0077651C"/>
    <w:rsid w:val="007779E9"/>
    <w:rsid w:val="00783899"/>
    <w:rsid w:val="0078530F"/>
    <w:rsid w:val="00786C5C"/>
    <w:rsid w:val="00790F3E"/>
    <w:rsid w:val="00794745"/>
    <w:rsid w:val="007950D1"/>
    <w:rsid w:val="007A2642"/>
    <w:rsid w:val="007B083E"/>
    <w:rsid w:val="007B0BBA"/>
    <w:rsid w:val="007B25E9"/>
    <w:rsid w:val="007B2D9A"/>
    <w:rsid w:val="007B3B48"/>
    <w:rsid w:val="007B3DBA"/>
    <w:rsid w:val="007B7B08"/>
    <w:rsid w:val="007C1C7E"/>
    <w:rsid w:val="007C2FE2"/>
    <w:rsid w:val="007C3B62"/>
    <w:rsid w:val="007C447E"/>
    <w:rsid w:val="007D0B92"/>
    <w:rsid w:val="007D1988"/>
    <w:rsid w:val="007D2B3B"/>
    <w:rsid w:val="007D330B"/>
    <w:rsid w:val="007E0617"/>
    <w:rsid w:val="007E18AA"/>
    <w:rsid w:val="007E2820"/>
    <w:rsid w:val="007E3A63"/>
    <w:rsid w:val="007E6C06"/>
    <w:rsid w:val="007F07CE"/>
    <w:rsid w:val="007F1AF9"/>
    <w:rsid w:val="007F4BCE"/>
    <w:rsid w:val="008000B2"/>
    <w:rsid w:val="00801FDE"/>
    <w:rsid w:val="00802D71"/>
    <w:rsid w:val="00804005"/>
    <w:rsid w:val="008053A6"/>
    <w:rsid w:val="0080578C"/>
    <w:rsid w:val="008075DF"/>
    <w:rsid w:val="008100FF"/>
    <w:rsid w:val="008102D2"/>
    <w:rsid w:val="008107CA"/>
    <w:rsid w:val="008114D4"/>
    <w:rsid w:val="00815AF4"/>
    <w:rsid w:val="008167D1"/>
    <w:rsid w:val="00816B7F"/>
    <w:rsid w:val="0082204E"/>
    <w:rsid w:val="00822E18"/>
    <w:rsid w:val="0082457C"/>
    <w:rsid w:val="00826A88"/>
    <w:rsid w:val="008321E5"/>
    <w:rsid w:val="00832B4D"/>
    <w:rsid w:val="0083342A"/>
    <w:rsid w:val="008362C9"/>
    <w:rsid w:val="00836C1D"/>
    <w:rsid w:val="008442DD"/>
    <w:rsid w:val="00844F77"/>
    <w:rsid w:val="00852C36"/>
    <w:rsid w:val="00854006"/>
    <w:rsid w:val="008555F4"/>
    <w:rsid w:val="00855FFD"/>
    <w:rsid w:val="008566DE"/>
    <w:rsid w:val="00857EA0"/>
    <w:rsid w:val="008609E9"/>
    <w:rsid w:val="00861646"/>
    <w:rsid w:val="0086432C"/>
    <w:rsid w:val="008666C3"/>
    <w:rsid w:val="00867E45"/>
    <w:rsid w:val="0087241C"/>
    <w:rsid w:val="0087305C"/>
    <w:rsid w:val="00874FFA"/>
    <w:rsid w:val="00877876"/>
    <w:rsid w:val="008802C6"/>
    <w:rsid w:val="008805B0"/>
    <w:rsid w:val="00880F86"/>
    <w:rsid w:val="0088202B"/>
    <w:rsid w:val="0088228E"/>
    <w:rsid w:val="00886CF6"/>
    <w:rsid w:val="00895707"/>
    <w:rsid w:val="00895921"/>
    <w:rsid w:val="008A0D82"/>
    <w:rsid w:val="008A3309"/>
    <w:rsid w:val="008A3E05"/>
    <w:rsid w:val="008A6FF2"/>
    <w:rsid w:val="008B0061"/>
    <w:rsid w:val="008C0CBC"/>
    <w:rsid w:val="008C318D"/>
    <w:rsid w:val="008C55D3"/>
    <w:rsid w:val="008C56FD"/>
    <w:rsid w:val="008C7101"/>
    <w:rsid w:val="008D3275"/>
    <w:rsid w:val="008D422F"/>
    <w:rsid w:val="008D4B23"/>
    <w:rsid w:val="008D608A"/>
    <w:rsid w:val="008E2628"/>
    <w:rsid w:val="008E3568"/>
    <w:rsid w:val="008E3710"/>
    <w:rsid w:val="008E4526"/>
    <w:rsid w:val="008E4D8E"/>
    <w:rsid w:val="008E63A1"/>
    <w:rsid w:val="008E7B55"/>
    <w:rsid w:val="008E7BE7"/>
    <w:rsid w:val="008F20DF"/>
    <w:rsid w:val="008F31E3"/>
    <w:rsid w:val="008F4B76"/>
    <w:rsid w:val="008F5710"/>
    <w:rsid w:val="008F77C8"/>
    <w:rsid w:val="00900563"/>
    <w:rsid w:val="00902E7B"/>
    <w:rsid w:val="0091044F"/>
    <w:rsid w:val="0091217A"/>
    <w:rsid w:val="00920D4C"/>
    <w:rsid w:val="0092464C"/>
    <w:rsid w:val="00925331"/>
    <w:rsid w:val="00934128"/>
    <w:rsid w:val="0094150D"/>
    <w:rsid w:val="009419EC"/>
    <w:rsid w:val="0094390C"/>
    <w:rsid w:val="00945A12"/>
    <w:rsid w:val="00950B1B"/>
    <w:rsid w:val="00952744"/>
    <w:rsid w:val="009552E2"/>
    <w:rsid w:val="0096210D"/>
    <w:rsid w:val="00962265"/>
    <w:rsid w:val="00962387"/>
    <w:rsid w:val="00965A4C"/>
    <w:rsid w:val="009679F6"/>
    <w:rsid w:val="00973BC0"/>
    <w:rsid w:val="00976FF4"/>
    <w:rsid w:val="009777CD"/>
    <w:rsid w:val="00980887"/>
    <w:rsid w:val="00982159"/>
    <w:rsid w:val="009837FC"/>
    <w:rsid w:val="00983991"/>
    <w:rsid w:val="00983B54"/>
    <w:rsid w:val="00987007"/>
    <w:rsid w:val="00994001"/>
    <w:rsid w:val="009947E6"/>
    <w:rsid w:val="00994B6F"/>
    <w:rsid w:val="00994DC5"/>
    <w:rsid w:val="00995906"/>
    <w:rsid w:val="00997CFD"/>
    <w:rsid w:val="009A0476"/>
    <w:rsid w:val="009A0D65"/>
    <w:rsid w:val="009A0F9C"/>
    <w:rsid w:val="009A2D94"/>
    <w:rsid w:val="009A35E5"/>
    <w:rsid w:val="009A5020"/>
    <w:rsid w:val="009A553F"/>
    <w:rsid w:val="009A7842"/>
    <w:rsid w:val="009B5C19"/>
    <w:rsid w:val="009C1444"/>
    <w:rsid w:val="009C2825"/>
    <w:rsid w:val="009C4C86"/>
    <w:rsid w:val="009C639C"/>
    <w:rsid w:val="009C6A52"/>
    <w:rsid w:val="009D3C4E"/>
    <w:rsid w:val="009D4E13"/>
    <w:rsid w:val="009D5332"/>
    <w:rsid w:val="009D66DF"/>
    <w:rsid w:val="009E099E"/>
    <w:rsid w:val="009E2915"/>
    <w:rsid w:val="009E3747"/>
    <w:rsid w:val="009E3F2F"/>
    <w:rsid w:val="009E54B3"/>
    <w:rsid w:val="009F3830"/>
    <w:rsid w:val="00A01E37"/>
    <w:rsid w:val="00A0226C"/>
    <w:rsid w:val="00A04D9D"/>
    <w:rsid w:val="00A179CB"/>
    <w:rsid w:val="00A204F6"/>
    <w:rsid w:val="00A214CE"/>
    <w:rsid w:val="00A2270F"/>
    <w:rsid w:val="00A24380"/>
    <w:rsid w:val="00A25462"/>
    <w:rsid w:val="00A27F22"/>
    <w:rsid w:val="00A307FC"/>
    <w:rsid w:val="00A310B8"/>
    <w:rsid w:val="00A329A4"/>
    <w:rsid w:val="00A3301A"/>
    <w:rsid w:val="00A338AE"/>
    <w:rsid w:val="00A35782"/>
    <w:rsid w:val="00A364D1"/>
    <w:rsid w:val="00A36A4C"/>
    <w:rsid w:val="00A36BB9"/>
    <w:rsid w:val="00A36E00"/>
    <w:rsid w:val="00A40CD0"/>
    <w:rsid w:val="00A4252F"/>
    <w:rsid w:val="00A428BE"/>
    <w:rsid w:val="00A46CEE"/>
    <w:rsid w:val="00A511A5"/>
    <w:rsid w:val="00A5605C"/>
    <w:rsid w:val="00A604A7"/>
    <w:rsid w:val="00A62551"/>
    <w:rsid w:val="00A636E8"/>
    <w:rsid w:val="00A707B7"/>
    <w:rsid w:val="00A725C2"/>
    <w:rsid w:val="00A72904"/>
    <w:rsid w:val="00A7461C"/>
    <w:rsid w:val="00A74A2C"/>
    <w:rsid w:val="00A76221"/>
    <w:rsid w:val="00A77F95"/>
    <w:rsid w:val="00A81EC4"/>
    <w:rsid w:val="00A82D20"/>
    <w:rsid w:val="00A84A00"/>
    <w:rsid w:val="00A86093"/>
    <w:rsid w:val="00A940E6"/>
    <w:rsid w:val="00A963BE"/>
    <w:rsid w:val="00A96A7E"/>
    <w:rsid w:val="00A978AD"/>
    <w:rsid w:val="00A97C17"/>
    <w:rsid w:val="00A97E3C"/>
    <w:rsid w:val="00AA05A3"/>
    <w:rsid w:val="00AA1F95"/>
    <w:rsid w:val="00AA2AC7"/>
    <w:rsid w:val="00AA3205"/>
    <w:rsid w:val="00AA3606"/>
    <w:rsid w:val="00AA5F71"/>
    <w:rsid w:val="00AA6326"/>
    <w:rsid w:val="00AA65B1"/>
    <w:rsid w:val="00AB1775"/>
    <w:rsid w:val="00AB36CF"/>
    <w:rsid w:val="00AB6046"/>
    <w:rsid w:val="00AB7E32"/>
    <w:rsid w:val="00AC08F2"/>
    <w:rsid w:val="00AC161C"/>
    <w:rsid w:val="00AC425D"/>
    <w:rsid w:val="00AC5482"/>
    <w:rsid w:val="00AC72E2"/>
    <w:rsid w:val="00AC7B64"/>
    <w:rsid w:val="00AC7DD5"/>
    <w:rsid w:val="00AD00BE"/>
    <w:rsid w:val="00AD0E28"/>
    <w:rsid w:val="00AD6238"/>
    <w:rsid w:val="00AD64A6"/>
    <w:rsid w:val="00AE0BFB"/>
    <w:rsid w:val="00AE0CAE"/>
    <w:rsid w:val="00AE28F9"/>
    <w:rsid w:val="00AE35BD"/>
    <w:rsid w:val="00AE4B81"/>
    <w:rsid w:val="00AF3A60"/>
    <w:rsid w:val="00AF40A3"/>
    <w:rsid w:val="00AF529E"/>
    <w:rsid w:val="00AF7EA5"/>
    <w:rsid w:val="00B007C6"/>
    <w:rsid w:val="00B01E4A"/>
    <w:rsid w:val="00B03C5A"/>
    <w:rsid w:val="00B12F85"/>
    <w:rsid w:val="00B1416E"/>
    <w:rsid w:val="00B219F1"/>
    <w:rsid w:val="00B22AA8"/>
    <w:rsid w:val="00B23FDF"/>
    <w:rsid w:val="00B27464"/>
    <w:rsid w:val="00B27467"/>
    <w:rsid w:val="00B30BC0"/>
    <w:rsid w:val="00B30FB7"/>
    <w:rsid w:val="00B31621"/>
    <w:rsid w:val="00B32F71"/>
    <w:rsid w:val="00B33E21"/>
    <w:rsid w:val="00B34166"/>
    <w:rsid w:val="00B37F36"/>
    <w:rsid w:val="00B416D7"/>
    <w:rsid w:val="00B446B9"/>
    <w:rsid w:val="00B47665"/>
    <w:rsid w:val="00B50120"/>
    <w:rsid w:val="00B530EB"/>
    <w:rsid w:val="00B53B6A"/>
    <w:rsid w:val="00B54FD5"/>
    <w:rsid w:val="00B55991"/>
    <w:rsid w:val="00B60B0C"/>
    <w:rsid w:val="00B6380D"/>
    <w:rsid w:val="00B6584D"/>
    <w:rsid w:val="00B67959"/>
    <w:rsid w:val="00B804E4"/>
    <w:rsid w:val="00B814D1"/>
    <w:rsid w:val="00B81D4C"/>
    <w:rsid w:val="00B84F72"/>
    <w:rsid w:val="00B87E46"/>
    <w:rsid w:val="00B911F3"/>
    <w:rsid w:val="00B92AA3"/>
    <w:rsid w:val="00B95E30"/>
    <w:rsid w:val="00BA2005"/>
    <w:rsid w:val="00BA288C"/>
    <w:rsid w:val="00BA2DE8"/>
    <w:rsid w:val="00BB05FF"/>
    <w:rsid w:val="00BB0F63"/>
    <w:rsid w:val="00BB0FFD"/>
    <w:rsid w:val="00BB2594"/>
    <w:rsid w:val="00BB4592"/>
    <w:rsid w:val="00BB5F84"/>
    <w:rsid w:val="00BB6656"/>
    <w:rsid w:val="00BB6E12"/>
    <w:rsid w:val="00BB7D3C"/>
    <w:rsid w:val="00BC340F"/>
    <w:rsid w:val="00BC4942"/>
    <w:rsid w:val="00BC573E"/>
    <w:rsid w:val="00BD0576"/>
    <w:rsid w:val="00BD242D"/>
    <w:rsid w:val="00BD26AB"/>
    <w:rsid w:val="00BD486C"/>
    <w:rsid w:val="00BD516A"/>
    <w:rsid w:val="00BE43E7"/>
    <w:rsid w:val="00BE62D6"/>
    <w:rsid w:val="00BE63AE"/>
    <w:rsid w:val="00BE7444"/>
    <w:rsid w:val="00BF0A49"/>
    <w:rsid w:val="00BF128B"/>
    <w:rsid w:val="00BF2564"/>
    <w:rsid w:val="00BF35B5"/>
    <w:rsid w:val="00BF622B"/>
    <w:rsid w:val="00C001D2"/>
    <w:rsid w:val="00C00919"/>
    <w:rsid w:val="00C029E0"/>
    <w:rsid w:val="00C061EA"/>
    <w:rsid w:val="00C16E85"/>
    <w:rsid w:val="00C23A38"/>
    <w:rsid w:val="00C24067"/>
    <w:rsid w:val="00C252A6"/>
    <w:rsid w:val="00C252FA"/>
    <w:rsid w:val="00C31BD6"/>
    <w:rsid w:val="00C3232A"/>
    <w:rsid w:val="00C331EC"/>
    <w:rsid w:val="00C33B6E"/>
    <w:rsid w:val="00C3502E"/>
    <w:rsid w:val="00C35D96"/>
    <w:rsid w:val="00C3663F"/>
    <w:rsid w:val="00C3673A"/>
    <w:rsid w:val="00C40F0D"/>
    <w:rsid w:val="00C42A70"/>
    <w:rsid w:val="00C42E07"/>
    <w:rsid w:val="00C46149"/>
    <w:rsid w:val="00C46398"/>
    <w:rsid w:val="00C46521"/>
    <w:rsid w:val="00C469D0"/>
    <w:rsid w:val="00C474C3"/>
    <w:rsid w:val="00C47997"/>
    <w:rsid w:val="00C47D10"/>
    <w:rsid w:val="00C5053E"/>
    <w:rsid w:val="00C50AF0"/>
    <w:rsid w:val="00C53048"/>
    <w:rsid w:val="00C55064"/>
    <w:rsid w:val="00C55182"/>
    <w:rsid w:val="00C55C2A"/>
    <w:rsid w:val="00C5681E"/>
    <w:rsid w:val="00C5760B"/>
    <w:rsid w:val="00C57AA5"/>
    <w:rsid w:val="00C60839"/>
    <w:rsid w:val="00C669DE"/>
    <w:rsid w:val="00C676CD"/>
    <w:rsid w:val="00C72688"/>
    <w:rsid w:val="00C75B51"/>
    <w:rsid w:val="00C75D7D"/>
    <w:rsid w:val="00C81E5B"/>
    <w:rsid w:val="00C8284E"/>
    <w:rsid w:val="00C8469B"/>
    <w:rsid w:val="00C84B11"/>
    <w:rsid w:val="00C85B1F"/>
    <w:rsid w:val="00C879C3"/>
    <w:rsid w:val="00C933A0"/>
    <w:rsid w:val="00C96324"/>
    <w:rsid w:val="00C9691C"/>
    <w:rsid w:val="00C972C2"/>
    <w:rsid w:val="00CA127A"/>
    <w:rsid w:val="00CA4FE1"/>
    <w:rsid w:val="00CA6FFB"/>
    <w:rsid w:val="00CB15A0"/>
    <w:rsid w:val="00CB4B2D"/>
    <w:rsid w:val="00CB7F72"/>
    <w:rsid w:val="00CC1CF6"/>
    <w:rsid w:val="00CC3CFC"/>
    <w:rsid w:val="00CC7739"/>
    <w:rsid w:val="00CD06A5"/>
    <w:rsid w:val="00CD1E66"/>
    <w:rsid w:val="00CD321A"/>
    <w:rsid w:val="00CD6E72"/>
    <w:rsid w:val="00CE04FB"/>
    <w:rsid w:val="00CE14E9"/>
    <w:rsid w:val="00CE1723"/>
    <w:rsid w:val="00CE33E2"/>
    <w:rsid w:val="00CE39C3"/>
    <w:rsid w:val="00CE4560"/>
    <w:rsid w:val="00CE54D4"/>
    <w:rsid w:val="00CF00B3"/>
    <w:rsid w:val="00CF1304"/>
    <w:rsid w:val="00CF351D"/>
    <w:rsid w:val="00CF60CD"/>
    <w:rsid w:val="00CF731B"/>
    <w:rsid w:val="00D0085E"/>
    <w:rsid w:val="00D01482"/>
    <w:rsid w:val="00D01A4F"/>
    <w:rsid w:val="00D02CAB"/>
    <w:rsid w:val="00D06244"/>
    <w:rsid w:val="00D10535"/>
    <w:rsid w:val="00D1211E"/>
    <w:rsid w:val="00D13A2C"/>
    <w:rsid w:val="00D1773B"/>
    <w:rsid w:val="00D22E54"/>
    <w:rsid w:val="00D2774E"/>
    <w:rsid w:val="00D3090B"/>
    <w:rsid w:val="00D31664"/>
    <w:rsid w:val="00D31A7F"/>
    <w:rsid w:val="00D32ED6"/>
    <w:rsid w:val="00D4180F"/>
    <w:rsid w:val="00D42106"/>
    <w:rsid w:val="00D42816"/>
    <w:rsid w:val="00D43AC6"/>
    <w:rsid w:val="00D46AAE"/>
    <w:rsid w:val="00D476DA"/>
    <w:rsid w:val="00D501C5"/>
    <w:rsid w:val="00D52D05"/>
    <w:rsid w:val="00D533BF"/>
    <w:rsid w:val="00D534C7"/>
    <w:rsid w:val="00D638CD"/>
    <w:rsid w:val="00D70319"/>
    <w:rsid w:val="00D717F8"/>
    <w:rsid w:val="00D72309"/>
    <w:rsid w:val="00D828AB"/>
    <w:rsid w:val="00D83927"/>
    <w:rsid w:val="00D85263"/>
    <w:rsid w:val="00D931D6"/>
    <w:rsid w:val="00D9556B"/>
    <w:rsid w:val="00D962D1"/>
    <w:rsid w:val="00DA2C85"/>
    <w:rsid w:val="00DA4909"/>
    <w:rsid w:val="00DA4E25"/>
    <w:rsid w:val="00DB08FA"/>
    <w:rsid w:val="00DB0F64"/>
    <w:rsid w:val="00DB5D78"/>
    <w:rsid w:val="00DB6FD9"/>
    <w:rsid w:val="00DB78A5"/>
    <w:rsid w:val="00DB78D6"/>
    <w:rsid w:val="00DC2AA7"/>
    <w:rsid w:val="00DC3F10"/>
    <w:rsid w:val="00DC663E"/>
    <w:rsid w:val="00DC67B9"/>
    <w:rsid w:val="00DC7109"/>
    <w:rsid w:val="00DD34D9"/>
    <w:rsid w:val="00DD3743"/>
    <w:rsid w:val="00DD4D20"/>
    <w:rsid w:val="00DD4D35"/>
    <w:rsid w:val="00DD5A81"/>
    <w:rsid w:val="00DD785B"/>
    <w:rsid w:val="00DE0D19"/>
    <w:rsid w:val="00DE1E8F"/>
    <w:rsid w:val="00DE2BDA"/>
    <w:rsid w:val="00DE4CF5"/>
    <w:rsid w:val="00DE6762"/>
    <w:rsid w:val="00DF008D"/>
    <w:rsid w:val="00DF57F4"/>
    <w:rsid w:val="00DF6112"/>
    <w:rsid w:val="00E02502"/>
    <w:rsid w:val="00E0255D"/>
    <w:rsid w:val="00E12013"/>
    <w:rsid w:val="00E1642F"/>
    <w:rsid w:val="00E16515"/>
    <w:rsid w:val="00E20F9A"/>
    <w:rsid w:val="00E21146"/>
    <w:rsid w:val="00E21C01"/>
    <w:rsid w:val="00E22834"/>
    <w:rsid w:val="00E23035"/>
    <w:rsid w:val="00E23D0F"/>
    <w:rsid w:val="00E25A7E"/>
    <w:rsid w:val="00E332E7"/>
    <w:rsid w:val="00E35E2D"/>
    <w:rsid w:val="00E35EBC"/>
    <w:rsid w:val="00E36297"/>
    <w:rsid w:val="00E41420"/>
    <w:rsid w:val="00E437B3"/>
    <w:rsid w:val="00E45339"/>
    <w:rsid w:val="00E45C87"/>
    <w:rsid w:val="00E45E15"/>
    <w:rsid w:val="00E47C88"/>
    <w:rsid w:val="00E50C9D"/>
    <w:rsid w:val="00E51F2C"/>
    <w:rsid w:val="00E541C6"/>
    <w:rsid w:val="00E57252"/>
    <w:rsid w:val="00E61118"/>
    <w:rsid w:val="00E61C8E"/>
    <w:rsid w:val="00E631C4"/>
    <w:rsid w:val="00E66C63"/>
    <w:rsid w:val="00E707B9"/>
    <w:rsid w:val="00E75377"/>
    <w:rsid w:val="00E77BE9"/>
    <w:rsid w:val="00E83703"/>
    <w:rsid w:val="00E83AFF"/>
    <w:rsid w:val="00E84105"/>
    <w:rsid w:val="00E867E8"/>
    <w:rsid w:val="00E86CA7"/>
    <w:rsid w:val="00E911B5"/>
    <w:rsid w:val="00E93770"/>
    <w:rsid w:val="00E94347"/>
    <w:rsid w:val="00E9477F"/>
    <w:rsid w:val="00E94A05"/>
    <w:rsid w:val="00E9536A"/>
    <w:rsid w:val="00E96EBF"/>
    <w:rsid w:val="00EA540B"/>
    <w:rsid w:val="00EA5DFA"/>
    <w:rsid w:val="00EA6EF6"/>
    <w:rsid w:val="00EA77E5"/>
    <w:rsid w:val="00EB53D2"/>
    <w:rsid w:val="00EC354E"/>
    <w:rsid w:val="00EC481E"/>
    <w:rsid w:val="00EC6CF7"/>
    <w:rsid w:val="00EC780F"/>
    <w:rsid w:val="00EC7E2D"/>
    <w:rsid w:val="00ED0629"/>
    <w:rsid w:val="00ED0B03"/>
    <w:rsid w:val="00ED1040"/>
    <w:rsid w:val="00ED1E9C"/>
    <w:rsid w:val="00ED60AB"/>
    <w:rsid w:val="00ED619F"/>
    <w:rsid w:val="00EE0127"/>
    <w:rsid w:val="00EE20DA"/>
    <w:rsid w:val="00EE228B"/>
    <w:rsid w:val="00EE26F8"/>
    <w:rsid w:val="00EE39D0"/>
    <w:rsid w:val="00EE7528"/>
    <w:rsid w:val="00EF5377"/>
    <w:rsid w:val="00EF73B2"/>
    <w:rsid w:val="00EF7BF5"/>
    <w:rsid w:val="00F01FAC"/>
    <w:rsid w:val="00F027A7"/>
    <w:rsid w:val="00F02D57"/>
    <w:rsid w:val="00F031B4"/>
    <w:rsid w:val="00F04B98"/>
    <w:rsid w:val="00F05BBB"/>
    <w:rsid w:val="00F07F0A"/>
    <w:rsid w:val="00F1124D"/>
    <w:rsid w:val="00F11367"/>
    <w:rsid w:val="00F11758"/>
    <w:rsid w:val="00F17365"/>
    <w:rsid w:val="00F2079E"/>
    <w:rsid w:val="00F23260"/>
    <w:rsid w:val="00F23556"/>
    <w:rsid w:val="00F25F7D"/>
    <w:rsid w:val="00F27282"/>
    <w:rsid w:val="00F30169"/>
    <w:rsid w:val="00F319F5"/>
    <w:rsid w:val="00F33955"/>
    <w:rsid w:val="00F371BA"/>
    <w:rsid w:val="00F37F08"/>
    <w:rsid w:val="00F40B8D"/>
    <w:rsid w:val="00F43395"/>
    <w:rsid w:val="00F43A69"/>
    <w:rsid w:val="00F44BE4"/>
    <w:rsid w:val="00F47F2F"/>
    <w:rsid w:val="00F519D8"/>
    <w:rsid w:val="00F567F3"/>
    <w:rsid w:val="00F573FF"/>
    <w:rsid w:val="00F603D1"/>
    <w:rsid w:val="00F62623"/>
    <w:rsid w:val="00F64AE8"/>
    <w:rsid w:val="00F673C7"/>
    <w:rsid w:val="00F717B4"/>
    <w:rsid w:val="00F7345A"/>
    <w:rsid w:val="00F738CF"/>
    <w:rsid w:val="00F74F8C"/>
    <w:rsid w:val="00F7594C"/>
    <w:rsid w:val="00F75F13"/>
    <w:rsid w:val="00F76ED2"/>
    <w:rsid w:val="00F77C94"/>
    <w:rsid w:val="00F83180"/>
    <w:rsid w:val="00F847F7"/>
    <w:rsid w:val="00F84C80"/>
    <w:rsid w:val="00F91387"/>
    <w:rsid w:val="00F916BE"/>
    <w:rsid w:val="00F92713"/>
    <w:rsid w:val="00F93298"/>
    <w:rsid w:val="00F9548B"/>
    <w:rsid w:val="00FA29CD"/>
    <w:rsid w:val="00FA4E25"/>
    <w:rsid w:val="00FA5755"/>
    <w:rsid w:val="00FB3814"/>
    <w:rsid w:val="00FB45C1"/>
    <w:rsid w:val="00FB48E7"/>
    <w:rsid w:val="00FB6110"/>
    <w:rsid w:val="00FC3511"/>
    <w:rsid w:val="00FC3A60"/>
    <w:rsid w:val="00FC3BF0"/>
    <w:rsid w:val="00FC4F84"/>
    <w:rsid w:val="00FC5699"/>
    <w:rsid w:val="00FC5C84"/>
    <w:rsid w:val="00FD129B"/>
    <w:rsid w:val="00FD2A9B"/>
    <w:rsid w:val="00FD2B14"/>
    <w:rsid w:val="00FD3500"/>
    <w:rsid w:val="00FD46E3"/>
    <w:rsid w:val="00FD601D"/>
    <w:rsid w:val="00FD63E9"/>
    <w:rsid w:val="00FD6B1E"/>
    <w:rsid w:val="00FE1B61"/>
    <w:rsid w:val="00FE2E84"/>
    <w:rsid w:val="00FE4258"/>
    <w:rsid w:val="00FE6D80"/>
    <w:rsid w:val="00FE7697"/>
    <w:rsid w:val="00FF0C22"/>
    <w:rsid w:val="00FF1986"/>
    <w:rsid w:val="00FF3915"/>
    <w:rsid w:val="00FF477F"/>
    <w:rsid w:val="00FF5395"/>
    <w:rsid w:val="00FF5D35"/>
    <w:rsid w:val="00FF6B80"/>
    <w:rsid w:val="00FF7A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7edcc"/>
    </o:shapedefaults>
    <o:shapelayout v:ext="edit">
      <o:idmap v:ext="edit" data="1"/>
    </o:shapelayout>
  </w:shapeDefaults>
  <w:decimalSymbol w:val="."/>
  <w:listSeparator w:val=","/>
  <w14:docId w14:val="7D684CEC"/>
  <w15:chartTrackingRefBased/>
  <w15:docId w15:val="{B0632052-1B2F-42CE-9CBB-7E56200E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D7"/>
    <w:pPr>
      <w:snapToGrid w:val="0"/>
      <w:spacing w:after="120" w:line="480" w:lineRule="auto"/>
      <w:jc w:val="both"/>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autoRedefine/>
    <w:uiPriority w:val="9"/>
    <w:qFormat/>
    <w:rsid w:val="00DD3743"/>
    <w:pPr>
      <w:keepNext/>
      <w:keepLines/>
      <w:contextualSpacing/>
      <w:outlineLvl w:val="0"/>
    </w:pPr>
    <w:rPr>
      <w:rFonts w:eastAsiaTheme="majorEastAsia"/>
      <w:b/>
      <w:sz w:val="28"/>
    </w:rPr>
  </w:style>
  <w:style w:type="paragraph" w:styleId="Heading2">
    <w:name w:val="heading 2"/>
    <w:basedOn w:val="Normal"/>
    <w:next w:val="Normal"/>
    <w:link w:val="Heading2Char"/>
    <w:autoRedefine/>
    <w:uiPriority w:val="9"/>
    <w:unhideWhenUsed/>
    <w:qFormat/>
    <w:rsid w:val="00CB7F72"/>
    <w:pPr>
      <w:keepNext/>
      <w:keepLines/>
      <w:spacing w:before="120"/>
      <w:contextualSpacing/>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8D3275"/>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autoRedefine/>
    <w:qFormat/>
    <w:rsid w:val="00372669"/>
    <w:pPr>
      <w:ind w:left="630" w:hanging="360"/>
    </w:pPr>
    <w:rPr>
      <w:b/>
      <w:sz w:val="32"/>
    </w:rPr>
  </w:style>
  <w:style w:type="character" w:customStyle="1" w:styleId="Heading2Char">
    <w:name w:val="Heading 2 Char"/>
    <w:basedOn w:val="DefaultParagraphFont"/>
    <w:link w:val="Heading2"/>
    <w:uiPriority w:val="9"/>
    <w:rsid w:val="00CB7F72"/>
    <w:rPr>
      <w:rFonts w:ascii="Times New Roman" w:eastAsiaTheme="majorEastAsia" w:hAnsi="Times New Roman" w:cstheme="majorBidi"/>
      <w:b/>
      <w:i/>
      <w:sz w:val="24"/>
      <w:szCs w:val="26"/>
      <w:lang w:eastAsia="zh-CN"/>
    </w:rPr>
  </w:style>
  <w:style w:type="character" w:customStyle="1" w:styleId="Heading1Char">
    <w:name w:val="Heading 1 Char"/>
    <w:basedOn w:val="DefaultParagraphFont"/>
    <w:link w:val="Heading1"/>
    <w:uiPriority w:val="9"/>
    <w:rsid w:val="00DD3743"/>
    <w:rPr>
      <w:rFonts w:ascii="Times New Roman" w:eastAsiaTheme="majorEastAsia" w:hAnsi="Times New Roman" w:cs="Times New Roman"/>
      <w:b/>
      <w:sz w:val="28"/>
      <w:szCs w:val="24"/>
      <w:lang w:eastAsia="zh-CN"/>
    </w:rPr>
  </w:style>
  <w:style w:type="paragraph" w:customStyle="1" w:styleId="ChapterTitle">
    <w:name w:val="ChapterTitle"/>
    <w:basedOn w:val="Heading1"/>
    <w:autoRedefine/>
    <w:qFormat/>
    <w:rsid w:val="00A97E3C"/>
    <w:rPr>
      <w:sz w:val="32"/>
      <w:szCs w:val="32"/>
    </w:rPr>
  </w:style>
  <w:style w:type="paragraph" w:styleId="Title">
    <w:name w:val="Title"/>
    <w:basedOn w:val="Normal"/>
    <w:next w:val="Normal"/>
    <w:link w:val="TitleChar"/>
    <w:uiPriority w:val="10"/>
    <w:qFormat/>
    <w:rsid w:val="00372669"/>
    <w:pPr>
      <w:spacing w:line="24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372669"/>
    <w:rPr>
      <w:rFonts w:ascii="Times New Roman" w:eastAsiaTheme="majorEastAsia" w:hAnsi="Times New Roman" w:cstheme="majorBidi"/>
      <w:b/>
      <w:spacing w:val="-10"/>
      <w:kern w:val="28"/>
      <w:sz w:val="36"/>
      <w:szCs w:val="56"/>
    </w:rPr>
  </w:style>
  <w:style w:type="character" w:customStyle="1" w:styleId="Heading3Char">
    <w:name w:val="Heading 3 Char"/>
    <w:basedOn w:val="DefaultParagraphFont"/>
    <w:link w:val="Heading3"/>
    <w:uiPriority w:val="9"/>
    <w:rsid w:val="008D3275"/>
    <w:rPr>
      <w:rFonts w:ascii="Times New Roman" w:eastAsiaTheme="majorEastAsia" w:hAnsi="Times New Roman" w:cstheme="majorBidi"/>
      <w:b/>
      <w:sz w:val="24"/>
      <w:szCs w:val="24"/>
      <w:lang w:eastAsia="zh-CN"/>
    </w:rPr>
  </w:style>
  <w:style w:type="paragraph" w:styleId="ListParagraph">
    <w:name w:val="List Paragraph"/>
    <w:basedOn w:val="Normal"/>
    <w:uiPriority w:val="34"/>
    <w:qFormat/>
    <w:rsid w:val="00372669"/>
    <w:pPr>
      <w:ind w:left="720"/>
      <w:contextualSpacing/>
    </w:pPr>
  </w:style>
  <w:style w:type="paragraph" w:styleId="CommentText">
    <w:name w:val="annotation text"/>
    <w:basedOn w:val="Normal"/>
    <w:link w:val="CommentTextChar"/>
    <w:uiPriority w:val="99"/>
    <w:unhideWhenUsed/>
    <w:rsid w:val="00372669"/>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72669"/>
    <w:rPr>
      <w:sz w:val="20"/>
      <w:szCs w:val="20"/>
      <w:lang w:eastAsia="zh-CN"/>
    </w:rPr>
  </w:style>
  <w:style w:type="paragraph" w:styleId="Header">
    <w:name w:val="header"/>
    <w:basedOn w:val="Normal"/>
    <w:link w:val="HeaderChar"/>
    <w:uiPriority w:val="99"/>
    <w:unhideWhenUsed/>
    <w:rsid w:val="00372669"/>
    <w:pPr>
      <w:tabs>
        <w:tab w:val="center" w:pos="4680"/>
        <w:tab w:val="right" w:pos="9360"/>
      </w:tabs>
      <w:spacing w:line="240" w:lineRule="auto"/>
    </w:pPr>
  </w:style>
  <w:style w:type="character" w:customStyle="1" w:styleId="HeaderChar">
    <w:name w:val="Header Char"/>
    <w:basedOn w:val="DefaultParagraphFont"/>
    <w:link w:val="Header"/>
    <w:uiPriority w:val="99"/>
    <w:rsid w:val="00372669"/>
    <w:rPr>
      <w:rFonts w:ascii="Times New Roman" w:hAnsi="Times New Roman"/>
      <w:sz w:val="24"/>
    </w:rPr>
  </w:style>
  <w:style w:type="paragraph" w:styleId="Footer">
    <w:name w:val="footer"/>
    <w:basedOn w:val="Normal"/>
    <w:link w:val="FooterChar"/>
    <w:uiPriority w:val="99"/>
    <w:unhideWhenUsed/>
    <w:rsid w:val="00372669"/>
    <w:pPr>
      <w:tabs>
        <w:tab w:val="center" w:pos="4680"/>
        <w:tab w:val="right" w:pos="9360"/>
      </w:tabs>
      <w:spacing w:line="240" w:lineRule="auto"/>
    </w:pPr>
  </w:style>
  <w:style w:type="character" w:customStyle="1" w:styleId="FooterChar">
    <w:name w:val="Footer Char"/>
    <w:basedOn w:val="DefaultParagraphFont"/>
    <w:link w:val="Footer"/>
    <w:uiPriority w:val="99"/>
    <w:rsid w:val="00372669"/>
    <w:rPr>
      <w:rFonts w:ascii="Times New Roman" w:hAnsi="Times New Roman"/>
      <w:sz w:val="24"/>
    </w:rPr>
  </w:style>
  <w:style w:type="paragraph" w:customStyle="1" w:styleId="EndNoteBibliographyTitle">
    <w:name w:val="EndNote Bibliography Title"/>
    <w:basedOn w:val="Normal"/>
    <w:link w:val="EndNoteBibliographyTitleChar"/>
    <w:rsid w:val="00372669"/>
    <w:pPr>
      <w:jc w:val="center"/>
    </w:pPr>
    <w:rPr>
      <w:noProof/>
    </w:rPr>
  </w:style>
  <w:style w:type="character" w:customStyle="1" w:styleId="EndNoteBibliographyTitleChar">
    <w:name w:val="EndNote Bibliography Title Char"/>
    <w:basedOn w:val="DefaultParagraphFont"/>
    <w:link w:val="EndNoteBibliographyTitle"/>
    <w:rsid w:val="00372669"/>
    <w:rPr>
      <w:rFonts w:ascii="Times New Roman" w:eastAsia="Times New Roman" w:hAnsi="Times New Roman" w:cs="Times New Roman"/>
      <w:noProof/>
      <w:sz w:val="24"/>
      <w:szCs w:val="24"/>
      <w:lang w:eastAsia="zh-CN"/>
    </w:rPr>
  </w:style>
  <w:style w:type="paragraph" w:customStyle="1" w:styleId="EndNoteBibliography">
    <w:name w:val="EndNote Bibliography"/>
    <w:basedOn w:val="Normal"/>
    <w:link w:val="EndNoteBibliographyChar"/>
    <w:rsid w:val="00372669"/>
    <w:pPr>
      <w:spacing w:line="240" w:lineRule="auto"/>
    </w:pPr>
    <w:rPr>
      <w:noProof/>
    </w:rPr>
  </w:style>
  <w:style w:type="character" w:customStyle="1" w:styleId="EndNoteBibliographyChar">
    <w:name w:val="EndNote Bibliography Char"/>
    <w:basedOn w:val="DefaultParagraphFont"/>
    <w:link w:val="EndNoteBibliography"/>
    <w:rsid w:val="00372669"/>
    <w:rPr>
      <w:rFonts w:ascii="Times New Roman" w:eastAsia="Times New Roman" w:hAnsi="Times New Roman" w:cs="Times New Roman"/>
      <w:noProof/>
      <w:sz w:val="24"/>
      <w:szCs w:val="24"/>
      <w:lang w:eastAsia="zh-CN"/>
    </w:rPr>
  </w:style>
  <w:style w:type="character" w:styleId="Hyperlink">
    <w:name w:val="Hyperlink"/>
    <w:basedOn w:val="DefaultParagraphFont"/>
    <w:uiPriority w:val="99"/>
    <w:unhideWhenUsed/>
    <w:rsid w:val="00372669"/>
    <w:rPr>
      <w:color w:val="0563C1" w:themeColor="hyperlink"/>
      <w:u w:val="single"/>
    </w:rPr>
  </w:style>
  <w:style w:type="character" w:styleId="CommentReference">
    <w:name w:val="annotation reference"/>
    <w:basedOn w:val="DefaultParagraphFont"/>
    <w:uiPriority w:val="99"/>
    <w:semiHidden/>
    <w:unhideWhenUsed/>
    <w:rsid w:val="00372669"/>
    <w:rPr>
      <w:sz w:val="16"/>
      <w:szCs w:val="16"/>
    </w:rPr>
  </w:style>
  <w:style w:type="paragraph" w:styleId="BalloonText">
    <w:name w:val="Balloon Text"/>
    <w:basedOn w:val="Normal"/>
    <w:link w:val="BalloonTextChar"/>
    <w:uiPriority w:val="99"/>
    <w:semiHidden/>
    <w:unhideWhenUsed/>
    <w:rsid w:val="003726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669"/>
    <w:rPr>
      <w:rFonts w:ascii="Segoe UI" w:hAnsi="Segoe UI" w:cs="Segoe UI"/>
      <w:sz w:val="18"/>
      <w:szCs w:val="18"/>
    </w:rPr>
  </w:style>
  <w:style w:type="table" w:styleId="TableGrid">
    <w:name w:val="Table Grid"/>
    <w:basedOn w:val="TableNormal"/>
    <w:uiPriority w:val="39"/>
    <w:rsid w:val="0037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2669"/>
    <w:pPr>
      <w:snapToGrid w:val="0"/>
      <w:spacing w:beforeAutospacing="1" w:after="0" w:afterAutospacing="1" w:line="240" w:lineRule="auto"/>
    </w:pPr>
    <w:rPr>
      <w:rFonts w:ascii="Times New Roman" w:eastAsia="FangSong_GB2312" w:hAnsi="Times New Roman" w:cs="Times New Roman"/>
      <w:sz w:val="24"/>
      <w:szCs w:val="24"/>
      <w:lang w:eastAsia="zh-CN"/>
    </w:rPr>
  </w:style>
  <w:style w:type="paragraph" w:styleId="CommentSubject">
    <w:name w:val="annotation subject"/>
    <w:basedOn w:val="CommentText"/>
    <w:next w:val="CommentText"/>
    <w:link w:val="CommentSubjectChar"/>
    <w:uiPriority w:val="99"/>
    <w:semiHidden/>
    <w:unhideWhenUsed/>
    <w:rsid w:val="00372669"/>
    <w:pPr>
      <w:spacing w:before="240" w:after="240"/>
    </w:pPr>
    <w:rPr>
      <w:rFonts w:ascii="Times New Roman" w:hAnsi="Times New Roman"/>
      <w:b/>
      <w:bCs/>
    </w:rPr>
  </w:style>
  <w:style w:type="character" w:customStyle="1" w:styleId="CommentSubjectChar">
    <w:name w:val="Comment Subject Char"/>
    <w:basedOn w:val="CommentTextChar"/>
    <w:link w:val="CommentSubject"/>
    <w:uiPriority w:val="99"/>
    <w:semiHidden/>
    <w:rsid w:val="00372669"/>
    <w:rPr>
      <w:rFonts w:ascii="Times New Roman" w:hAnsi="Times New Roman"/>
      <w:b/>
      <w:bCs/>
      <w:sz w:val="20"/>
      <w:szCs w:val="20"/>
      <w:lang w:eastAsia="zh-CN"/>
    </w:rPr>
  </w:style>
  <w:style w:type="character" w:customStyle="1" w:styleId="UnresolvedMention1">
    <w:name w:val="Unresolved Mention1"/>
    <w:basedOn w:val="DefaultParagraphFont"/>
    <w:uiPriority w:val="99"/>
    <w:semiHidden/>
    <w:unhideWhenUsed/>
    <w:rsid w:val="00372669"/>
    <w:rPr>
      <w:color w:val="605E5C"/>
      <w:shd w:val="clear" w:color="auto" w:fill="E1DFDD"/>
    </w:rPr>
  </w:style>
  <w:style w:type="character" w:customStyle="1" w:styleId="UnresolvedMention2">
    <w:name w:val="Unresolved Mention2"/>
    <w:basedOn w:val="DefaultParagraphFont"/>
    <w:uiPriority w:val="99"/>
    <w:semiHidden/>
    <w:unhideWhenUsed/>
    <w:rsid w:val="000B67AC"/>
    <w:rPr>
      <w:color w:val="605E5C"/>
      <w:shd w:val="clear" w:color="auto" w:fill="E1DFDD"/>
    </w:rPr>
  </w:style>
  <w:style w:type="character" w:customStyle="1" w:styleId="1">
    <w:name w:val="未处理的提及1"/>
    <w:basedOn w:val="DefaultParagraphFont"/>
    <w:uiPriority w:val="99"/>
    <w:semiHidden/>
    <w:unhideWhenUsed/>
    <w:rsid w:val="008442DD"/>
    <w:rPr>
      <w:color w:val="605E5C"/>
      <w:shd w:val="clear" w:color="auto" w:fill="E1DFDD"/>
    </w:rPr>
  </w:style>
  <w:style w:type="character" w:customStyle="1" w:styleId="UnresolvedMention3">
    <w:name w:val="Unresolved Mention3"/>
    <w:basedOn w:val="DefaultParagraphFont"/>
    <w:uiPriority w:val="99"/>
    <w:semiHidden/>
    <w:unhideWhenUsed/>
    <w:rsid w:val="00790F3E"/>
    <w:rPr>
      <w:color w:val="605E5C"/>
      <w:shd w:val="clear" w:color="auto" w:fill="E1DFDD"/>
    </w:rPr>
  </w:style>
  <w:style w:type="character" w:customStyle="1" w:styleId="UnresolvedMention4">
    <w:name w:val="Unresolved Mention4"/>
    <w:basedOn w:val="DefaultParagraphFont"/>
    <w:uiPriority w:val="99"/>
    <w:semiHidden/>
    <w:unhideWhenUsed/>
    <w:rsid w:val="00413AC2"/>
    <w:rPr>
      <w:color w:val="605E5C"/>
      <w:shd w:val="clear" w:color="auto" w:fill="E1DFDD"/>
    </w:rPr>
  </w:style>
  <w:style w:type="character" w:customStyle="1" w:styleId="UnresolvedMention5">
    <w:name w:val="Unresolved Mention5"/>
    <w:basedOn w:val="DefaultParagraphFont"/>
    <w:uiPriority w:val="99"/>
    <w:semiHidden/>
    <w:unhideWhenUsed/>
    <w:rsid w:val="00666416"/>
    <w:rPr>
      <w:color w:val="605E5C"/>
      <w:shd w:val="clear" w:color="auto" w:fill="E1DFDD"/>
    </w:rPr>
  </w:style>
  <w:style w:type="character" w:customStyle="1" w:styleId="UnresolvedMention6">
    <w:name w:val="Unresolved Mention6"/>
    <w:basedOn w:val="DefaultParagraphFont"/>
    <w:uiPriority w:val="99"/>
    <w:semiHidden/>
    <w:unhideWhenUsed/>
    <w:rsid w:val="00250F00"/>
    <w:rPr>
      <w:color w:val="605E5C"/>
      <w:shd w:val="clear" w:color="auto" w:fill="E1DFDD"/>
    </w:rPr>
  </w:style>
  <w:style w:type="paragraph" w:styleId="FootnoteText">
    <w:name w:val="footnote text"/>
    <w:basedOn w:val="Normal"/>
    <w:link w:val="FootnoteTextChar"/>
    <w:uiPriority w:val="99"/>
    <w:semiHidden/>
    <w:unhideWhenUsed/>
    <w:rsid w:val="00075A70"/>
    <w:pPr>
      <w:snapToGrid/>
      <w:spacing w:line="240" w:lineRule="auto"/>
      <w:jc w:val="left"/>
    </w:pPr>
    <w:rPr>
      <w:sz w:val="20"/>
      <w:szCs w:val="20"/>
    </w:rPr>
  </w:style>
  <w:style w:type="character" w:customStyle="1" w:styleId="FootnoteTextChar">
    <w:name w:val="Footnote Text Char"/>
    <w:basedOn w:val="DefaultParagraphFont"/>
    <w:link w:val="FootnoteText"/>
    <w:uiPriority w:val="99"/>
    <w:semiHidden/>
    <w:rsid w:val="00075A70"/>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075A70"/>
    <w:rPr>
      <w:vertAlign w:val="superscript"/>
    </w:rPr>
  </w:style>
  <w:style w:type="character" w:styleId="LineNumber">
    <w:name w:val="line number"/>
    <w:basedOn w:val="DefaultParagraphFont"/>
    <w:uiPriority w:val="99"/>
    <w:semiHidden/>
    <w:unhideWhenUsed/>
    <w:rsid w:val="005608D7"/>
  </w:style>
  <w:style w:type="character" w:customStyle="1" w:styleId="UnresolvedMention7">
    <w:name w:val="Unresolved Mention7"/>
    <w:basedOn w:val="DefaultParagraphFont"/>
    <w:uiPriority w:val="99"/>
    <w:semiHidden/>
    <w:unhideWhenUsed/>
    <w:rsid w:val="00B60B0C"/>
    <w:rPr>
      <w:color w:val="605E5C"/>
      <w:shd w:val="clear" w:color="auto" w:fill="E1DFDD"/>
    </w:rPr>
  </w:style>
  <w:style w:type="character" w:customStyle="1" w:styleId="UnresolvedMention8">
    <w:name w:val="Unresolved Mention8"/>
    <w:basedOn w:val="DefaultParagraphFont"/>
    <w:uiPriority w:val="99"/>
    <w:semiHidden/>
    <w:unhideWhenUsed/>
    <w:rsid w:val="007274A9"/>
    <w:rPr>
      <w:color w:val="605E5C"/>
      <w:shd w:val="clear" w:color="auto" w:fill="E1DFDD"/>
    </w:rPr>
  </w:style>
  <w:style w:type="character" w:customStyle="1" w:styleId="UnresolvedMention9">
    <w:name w:val="Unresolved Mention9"/>
    <w:basedOn w:val="DefaultParagraphFont"/>
    <w:uiPriority w:val="99"/>
    <w:semiHidden/>
    <w:unhideWhenUsed/>
    <w:rsid w:val="00CC7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7708">
      <w:bodyDiv w:val="1"/>
      <w:marLeft w:val="0"/>
      <w:marRight w:val="0"/>
      <w:marTop w:val="0"/>
      <w:marBottom w:val="0"/>
      <w:divBdr>
        <w:top w:val="none" w:sz="0" w:space="0" w:color="auto"/>
        <w:left w:val="none" w:sz="0" w:space="0" w:color="auto"/>
        <w:bottom w:val="none" w:sz="0" w:space="0" w:color="auto"/>
        <w:right w:val="none" w:sz="0" w:space="0" w:color="auto"/>
      </w:divBdr>
    </w:div>
    <w:div w:id="150754116">
      <w:bodyDiv w:val="1"/>
      <w:marLeft w:val="0"/>
      <w:marRight w:val="0"/>
      <w:marTop w:val="0"/>
      <w:marBottom w:val="0"/>
      <w:divBdr>
        <w:top w:val="none" w:sz="0" w:space="0" w:color="auto"/>
        <w:left w:val="none" w:sz="0" w:space="0" w:color="auto"/>
        <w:bottom w:val="none" w:sz="0" w:space="0" w:color="auto"/>
        <w:right w:val="none" w:sz="0" w:space="0" w:color="auto"/>
      </w:divBdr>
    </w:div>
    <w:div w:id="156116841">
      <w:bodyDiv w:val="1"/>
      <w:marLeft w:val="0"/>
      <w:marRight w:val="0"/>
      <w:marTop w:val="0"/>
      <w:marBottom w:val="0"/>
      <w:divBdr>
        <w:top w:val="none" w:sz="0" w:space="0" w:color="auto"/>
        <w:left w:val="none" w:sz="0" w:space="0" w:color="auto"/>
        <w:bottom w:val="none" w:sz="0" w:space="0" w:color="auto"/>
        <w:right w:val="none" w:sz="0" w:space="0" w:color="auto"/>
      </w:divBdr>
    </w:div>
    <w:div w:id="234054073">
      <w:bodyDiv w:val="1"/>
      <w:marLeft w:val="0"/>
      <w:marRight w:val="0"/>
      <w:marTop w:val="0"/>
      <w:marBottom w:val="0"/>
      <w:divBdr>
        <w:top w:val="none" w:sz="0" w:space="0" w:color="auto"/>
        <w:left w:val="none" w:sz="0" w:space="0" w:color="auto"/>
        <w:bottom w:val="none" w:sz="0" w:space="0" w:color="auto"/>
        <w:right w:val="none" w:sz="0" w:space="0" w:color="auto"/>
      </w:divBdr>
    </w:div>
    <w:div w:id="381753718">
      <w:bodyDiv w:val="1"/>
      <w:marLeft w:val="0"/>
      <w:marRight w:val="0"/>
      <w:marTop w:val="0"/>
      <w:marBottom w:val="0"/>
      <w:divBdr>
        <w:top w:val="none" w:sz="0" w:space="0" w:color="auto"/>
        <w:left w:val="none" w:sz="0" w:space="0" w:color="auto"/>
        <w:bottom w:val="none" w:sz="0" w:space="0" w:color="auto"/>
        <w:right w:val="none" w:sz="0" w:space="0" w:color="auto"/>
      </w:divBdr>
    </w:div>
    <w:div w:id="474370358">
      <w:bodyDiv w:val="1"/>
      <w:marLeft w:val="0"/>
      <w:marRight w:val="0"/>
      <w:marTop w:val="0"/>
      <w:marBottom w:val="0"/>
      <w:divBdr>
        <w:top w:val="none" w:sz="0" w:space="0" w:color="auto"/>
        <w:left w:val="none" w:sz="0" w:space="0" w:color="auto"/>
        <w:bottom w:val="none" w:sz="0" w:space="0" w:color="auto"/>
        <w:right w:val="none" w:sz="0" w:space="0" w:color="auto"/>
      </w:divBdr>
    </w:div>
    <w:div w:id="560478480">
      <w:bodyDiv w:val="1"/>
      <w:marLeft w:val="0"/>
      <w:marRight w:val="0"/>
      <w:marTop w:val="0"/>
      <w:marBottom w:val="0"/>
      <w:divBdr>
        <w:top w:val="none" w:sz="0" w:space="0" w:color="auto"/>
        <w:left w:val="none" w:sz="0" w:space="0" w:color="auto"/>
        <w:bottom w:val="none" w:sz="0" w:space="0" w:color="auto"/>
        <w:right w:val="none" w:sz="0" w:space="0" w:color="auto"/>
      </w:divBdr>
    </w:div>
    <w:div w:id="857622973">
      <w:bodyDiv w:val="1"/>
      <w:marLeft w:val="0"/>
      <w:marRight w:val="0"/>
      <w:marTop w:val="0"/>
      <w:marBottom w:val="0"/>
      <w:divBdr>
        <w:top w:val="none" w:sz="0" w:space="0" w:color="auto"/>
        <w:left w:val="none" w:sz="0" w:space="0" w:color="auto"/>
        <w:bottom w:val="none" w:sz="0" w:space="0" w:color="auto"/>
        <w:right w:val="none" w:sz="0" w:space="0" w:color="auto"/>
      </w:divBdr>
    </w:div>
    <w:div w:id="909577744">
      <w:bodyDiv w:val="1"/>
      <w:marLeft w:val="0"/>
      <w:marRight w:val="0"/>
      <w:marTop w:val="0"/>
      <w:marBottom w:val="0"/>
      <w:divBdr>
        <w:top w:val="none" w:sz="0" w:space="0" w:color="auto"/>
        <w:left w:val="none" w:sz="0" w:space="0" w:color="auto"/>
        <w:bottom w:val="none" w:sz="0" w:space="0" w:color="auto"/>
        <w:right w:val="none" w:sz="0" w:space="0" w:color="auto"/>
      </w:divBdr>
    </w:div>
    <w:div w:id="1168860026">
      <w:bodyDiv w:val="1"/>
      <w:marLeft w:val="0"/>
      <w:marRight w:val="0"/>
      <w:marTop w:val="0"/>
      <w:marBottom w:val="0"/>
      <w:divBdr>
        <w:top w:val="none" w:sz="0" w:space="0" w:color="auto"/>
        <w:left w:val="none" w:sz="0" w:space="0" w:color="auto"/>
        <w:bottom w:val="none" w:sz="0" w:space="0" w:color="auto"/>
        <w:right w:val="none" w:sz="0" w:space="0" w:color="auto"/>
      </w:divBdr>
    </w:div>
    <w:div w:id="1220440029">
      <w:bodyDiv w:val="1"/>
      <w:marLeft w:val="0"/>
      <w:marRight w:val="0"/>
      <w:marTop w:val="0"/>
      <w:marBottom w:val="0"/>
      <w:divBdr>
        <w:top w:val="none" w:sz="0" w:space="0" w:color="auto"/>
        <w:left w:val="none" w:sz="0" w:space="0" w:color="auto"/>
        <w:bottom w:val="none" w:sz="0" w:space="0" w:color="auto"/>
        <w:right w:val="none" w:sz="0" w:space="0" w:color="auto"/>
      </w:divBdr>
    </w:div>
    <w:div w:id="1269772244">
      <w:bodyDiv w:val="1"/>
      <w:marLeft w:val="0"/>
      <w:marRight w:val="0"/>
      <w:marTop w:val="0"/>
      <w:marBottom w:val="0"/>
      <w:divBdr>
        <w:top w:val="none" w:sz="0" w:space="0" w:color="auto"/>
        <w:left w:val="none" w:sz="0" w:space="0" w:color="auto"/>
        <w:bottom w:val="none" w:sz="0" w:space="0" w:color="auto"/>
        <w:right w:val="none" w:sz="0" w:space="0" w:color="auto"/>
      </w:divBdr>
    </w:div>
    <w:div w:id="1274704482">
      <w:bodyDiv w:val="1"/>
      <w:marLeft w:val="0"/>
      <w:marRight w:val="0"/>
      <w:marTop w:val="0"/>
      <w:marBottom w:val="0"/>
      <w:divBdr>
        <w:top w:val="none" w:sz="0" w:space="0" w:color="auto"/>
        <w:left w:val="none" w:sz="0" w:space="0" w:color="auto"/>
        <w:bottom w:val="none" w:sz="0" w:space="0" w:color="auto"/>
        <w:right w:val="none" w:sz="0" w:space="0" w:color="auto"/>
      </w:divBdr>
    </w:div>
    <w:div w:id="1460683179">
      <w:bodyDiv w:val="1"/>
      <w:marLeft w:val="0"/>
      <w:marRight w:val="0"/>
      <w:marTop w:val="0"/>
      <w:marBottom w:val="0"/>
      <w:divBdr>
        <w:top w:val="none" w:sz="0" w:space="0" w:color="auto"/>
        <w:left w:val="none" w:sz="0" w:space="0" w:color="auto"/>
        <w:bottom w:val="none" w:sz="0" w:space="0" w:color="auto"/>
        <w:right w:val="none" w:sz="0" w:space="0" w:color="auto"/>
      </w:divBdr>
    </w:div>
    <w:div w:id="1476874384">
      <w:bodyDiv w:val="1"/>
      <w:marLeft w:val="0"/>
      <w:marRight w:val="0"/>
      <w:marTop w:val="0"/>
      <w:marBottom w:val="0"/>
      <w:divBdr>
        <w:top w:val="none" w:sz="0" w:space="0" w:color="auto"/>
        <w:left w:val="none" w:sz="0" w:space="0" w:color="auto"/>
        <w:bottom w:val="none" w:sz="0" w:space="0" w:color="auto"/>
        <w:right w:val="none" w:sz="0" w:space="0" w:color="auto"/>
      </w:divBdr>
    </w:div>
    <w:div w:id="1607156918">
      <w:bodyDiv w:val="1"/>
      <w:marLeft w:val="0"/>
      <w:marRight w:val="0"/>
      <w:marTop w:val="0"/>
      <w:marBottom w:val="0"/>
      <w:divBdr>
        <w:top w:val="none" w:sz="0" w:space="0" w:color="auto"/>
        <w:left w:val="none" w:sz="0" w:space="0" w:color="auto"/>
        <w:bottom w:val="none" w:sz="0" w:space="0" w:color="auto"/>
        <w:right w:val="none" w:sz="0" w:space="0" w:color="auto"/>
      </w:divBdr>
    </w:div>
    <w:div w:id="1649935639">
      <w:bodyDiv w:val="1"/>
      <w:marLeft w:val="0"/>
      <w:marRight w:val="0"/>
      <w:marTop w:val="0"/>
      <w:marBottom w:val="0"/>
      <w:divBdr>
        <w:top w:val="none" w:sz="0" w:space="0" w:color="auto"/>
        <w:left w:val="none" w:sz="0" w:space="0" w:color="auto"/>
        <w:bottom w:val="none" w:sz="0" w:space="0" w:color="auto"/>
        <w:right w:val="none" w:sz="0" w:space="0" w:color="auto"/>
      </w:divBdr>
    </w:div>
    <w:div w:id="1753621973">
      <w:bodyDiv w:val="1"/>
      <w:marLeft w:val="0"/>
      <w:marRight w:val="0"/>
      <w:marTop w:val="0"/>
      <w:marBottom w:val="0"/>
      <w:divBdr>
        <w:top w:val="none" w:sz="0" w:space="0" w:color="auto"/>
        <w:left w:val="none" w:sz="0" w:space="0" w:color="auto"/>
        <w:bottom w:val="none" w:sz="0" w:space="0" w:color="auto"/>
        <w:right w:val="none" w:sz="0" w:space="0" w:color="auto"/>
      </w:divBdr>
    </w:div>
    <w:div w:id="1774596575">
      <w:bodyDiv w:val="1"/>
      <w:marLeft w:val="0"/>
      <w:marRight w:val="0"/>
      <w:marTop w:val="0"/>
      <w:marBottom w:val="0"/>
      <w:divBdr>
        <w:top w:val="none" w:sz="0" w:space="0" w:color="auto"/>
        <w:left w:val="none" w:sz="0" w:space="0" w:color="auto"/>
        <w:bottom w:val="none" w:sz="0" w:space="0" w:color="auto"/>
        <w:right w:val="none" w:sz="0" w:space="0" w:color="auto"/>
      </w:divBdr>
    </w:div>
    <w:div w:id="1843005909">
      <w:bodyDiv w:val="1"/>
      <w:marLeft w:val="0"/>
      <w:marRight w:val="0"/>
      <w:marTop w:val="0"/>
      <w:marBottom w:val="0"/>
      <w:divBdr>
        <w:top w:val="none" w:sz="0" w:space="0" w:color="auto"/>
        <w:left w:val="none" w:sz="0" w:space="0" w:color="auto"/>
        <w:bottom w:val="none" w:sz="0" w:space="0" w:color="auto"/>
        <w:right w:val="none" w:sz="0" w:space="0" w:color="auto"/>
      </w:divBdr>
    </w:div>
    <w:div w:id="1855797851">
      <w:bodyDiv w:val="1"/>
      <w:marLeft w:val="0"/>
      <w:marRight w:val="0"/>
      <w:marTop w:val="0"/>
      <w:marBottom w:val="0"/>
      <w:divBdr>
        <w:top w:val="none" w:sz="0" w:space="0" w:color="auto"/>
        <w:left w:val="none" w:sz="0" w:space="0" w:color="auto"/>
        <w:bottom w:val="none" w:sz="0" w:space="0" w:color="auto"/>
        <w:right w:val="none" w:sz="0" w:space="0" w:color="auto"/>
      </w:divBdr>
    </w:div>
    <w:div w:id="1881555435">
      <w:bodyDiv w:val="1"/>
      <w:marLeft w:val="0"/>
      <w:marRight w:val="0"/>
      <w:marTop w:val="0"/>
      <w:marBottom w:val="0"/>
      <w:divBdr>
        <w:top w:val="none" w:sz="0" w:space="0" w:color="auto"/>
        <w:left w:val="none" w:sz="0" w:space="0" w:color="auto"/>
        <w:bottom w:val="none" w:sz="0" w:space="0" w:color="auto"/>
        <w:right w:val="none" w:sz="0" w:space="0" w:color="auto"/>
      </w:divBdr>
    </w:div>
    <w:div w:id="1945529457">
      <w:bodyDiv w:val="1"/>
      <w:marLeft w:val="0"/>
      <w:marRight w:val="0"/>
      <w:marTop w:val="0"/>
      <w:marBottom w:val="0"/>
      <w:divBdr>
        <w:top w:val="none" w:sz="0" w:space="0" w:color="auto"/>
        <w:left w:val="none" w:sz="0" w:space="0" w:color="auto"/>
        <w:bottom w:val="none" w:sz="0" w:space="0" w:color="auto"/>
        <w:right w:val="none" w:sz="0" w:space="0" w:color="auto"/>
      </w:divBdr>
    </w:div>
    <w:div w:id="1988001444">
      <w:bodyDiv w:val="1"/>
      <w:marLeft w:val="0"/>
      <w:marRight w:val="0"/>
      <w:marTop w:val="0"/>
      <w:marBottom w:val="0"/>
      <w:divBdr>
        <w:top w:val="none" w:sz="0" w:space="0" w:color="auto"/>
        <w:left w:val="none" w:sz="0" w:space="0" w:color="auto"/>
        <w:bottom w:val="none" w:sz="0" w:space="0" w:color="auto"/>
        <w:right w:val="none" w:sz="0" w:space="0" w:color="auto"/>
      </w:divBdr>
    </w:div>
    <w:div w:id="212568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596/1020-797X_12_1_29" TargetMode="External"/><Relationship Id="rId26" Type="http://schemas.openxmlformats.org/officeDocument/2006/relationships/hyperlink" Target="http://mic.cic.hk/en/AboutMiC" TargetMode="External"/><Relationship Id="rId39" Type="http://schemas.openxmlformats.org/officeDocument/2006/relationships/hyperlink" Target="https://doi.org/10.1061/(ASCE)CO.1943-7862.0001159" TargetMode="External"/><Relationship Id="rId21" Type="http://schemas.openxmlformats.org/officeDocument/2006/relationships/hyperlink" Target="https://doi.org/10.1016/j.autcon.2018.09.015" TargetMode="External"/><Relationship Id="rId34" Type="http://schemas.openxmlformats.org/officeDocument/2006/relationships/hyperlink" Target="https://www.nationalbimlibrary.com/en/nbs-bim-object-standard/" TargetMode="External"/><Relationship Id="rId42" Type="http://schemas.openxmlformats.org/officeDocument/2006/relationships/hyperlink" Target="https://doi.org/10.1061/(ASCE)0733-9364(2007)133:12(993" TargetMode="External"/><Relationship Id="rId47" Type="http://schemas.openxmlformats.org/officeDocument/2006/relationships/theme" Target="theme/theme1.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yc.gov/html/ddc/downloads/pdf/DDC_BIM_Guidelines.pdf" TargetMode="External"/><Relationship Id="rId29" Type="http://schemas.openxmlformats.org/officeDocument/2006/relationships/hyperlink" Target="https://doi.org/10.1007/978-94-010-2557-7_9" TargetMode="External"/><Relationship Id="rId11" Type="http://schemas.openxmlformats.org/officeDocument/2006/relationships/footer" Target="footer1.xml"/><Relationship Id="rId24" Type="http://schemas.openxmlformats.org/officeDocument/2006/relationships/hyperlink" Target="https://doi.org/10.1061/(ASCE)0733-9364(2008)134:7(509" TargetMode="External"/><Relationship Id="rId32" Type="http://schemas.openxmlformats.org/officeDocument/2006/relationships/hyperlink" Target="https://doi.org/10.1016/j.jclepro.2018.07.319" TargetMode="External"/><Relationship Id="rId37" Type="http://schemas.openxmlformats.org/officeDocument/2006/relationships/hyperlink" Target="https://doi.org/10.1080/07421222.1993.11518001" TargetMode="External"/><Relationship Id="rId40" Type="http://schemas.openxmlformats.org/officeDocument/2006/relationships/hyperlink" Target="https://doi.org/10.4018/ij3dim.2012100102" TargetMode="External"/><Relationship Id="rId45" Type="http://schemas.openxmlformats.org/officeDocument/2006/relationships/hyperlink" Target="https://doi.org/10.1016/j.aei.2019.100997" TargetMode="External"/><Relationship Id="rId5" Type="http://schemas.openxmlformats.org/officeDocument/2006/relationships/webSettings" Target="webSettings.xml"/><Relationship Id="rId15" Type="http://schemas.openxmlformats.org/officeDocument/2006/relationships/hyperlink" Target="https://doi.org/10.5465/1556413" TargetMode="External"/><Relationship Id="rId23" Type="http://schemas.openxmlformats.org/officeDocument/2006/relationships/hyperlink" Target="https://doi.org/10.2307/2181485" TargetMode="External"/><Relationship Id="rId28" Type="http://schemas.openxmlformats.org/officeDocument/2006/relationships/hyperlink" Target="https://doi.org/10.1016/j.aei.2015.09.004" TargetMode="External"/><Relationship Id="rId36" Type="http://schemas.openxmlformats.org/officeDocument/2006/relationships/hyperlink" Target="https://doi.org/10.1007/978-94-017-3435-6" TargetMode="External"/><Relationship Id="rId57"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s://www.thenbs.com/PublicationIndex/documents/details?Pub=BSI&amp;DocId=301198" TargetMode="External"/><Relationship Id="rId31" Type="http://schemas.openxmlformats.org/officeDocument/2006/relationships/hyperlink" Target="https://doi.org/10.1016/j.jclepro.2016.02.123" TargetMode="External"/><Relationship Id="rId44" Type="http://schemas.openxmlformats.org/officeDocument/2006/relationships/hyperlink" Target="https://www.gsa.gov/real-estate/design-construction/3d4d-building-information-modeling/guidelines-for-bim-software/guidelines/technical-standards/bim-technical-standards-parametric-compone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i.org/10.1045/april2002-weibel" TargetMode="External"/><Relationship Id="rId27" Type="http://schemas.openxmlformats.org/officeDocument/2006/relationships/hyperlink" Target="https://www.iso.org/standard/26189.html" TargetMode="External"/><Relationship Id="rId30" Type="http://schemas.openxmlformats.org/officeDocument/2006/relationships/hyperlink" Target="https://doi.org/10.1016/j.autcon.2012.03.002" TargetMode="External"/><Relationship Id="rId35" Type="http://schemas.openxmlformats.org/officeDocument/2006/relationships/hyperlink" Target="https://doi.org/10.3844/ajassp.2008.1602.1604" TargetMode="External"/><Relationship Id="rId43" Type="http://schemas.openxmlformats.org/officeDocument/2006/relationships/hyperlink" Target="https://facilities.usc.edu/uploads/documents/cas/BIMGuidelines_VS1_6_2012.pdf" TargetMode="External"/><Relationship Id="rId56"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3316/QRJ0902027" TargetMode="External"/><Relationship Id="rId25" Type="http://schemas.openxmlformats.org/officeDocument/2006/relationships/hyperlink" Target="https://www.bim.cic.hk/en/resources/publications_detail/65" TargetMode="External"/><Relationship Id="rId33" Type="http://schemas.openxmlformats.org/officeDocument/2006/relationships/hyperlink" Target="https://bim.natspec.org/images/NATSPEC_Documents/OBOS_V1.0_2018.pdf" TargetMode="External"/><Relationship Id="rId38" Type="http://schemas.openxmlformats.org/officeDocument/2006/relationships/hyperlink" Target="https://doi.org/10.1002/j.2162-6057.2009.tb01304.x" TargetMode="External"/><Relationship Id="rId46" Type="http://schemas.openxmlformats.org/officeDocument/2006/relationships/fontTable" Target="fontTable.xml"/><Relationship Id="rId20" Type="http://schemas.openxmlformats.org/officeDocument/2006/relationships/hyperlink" Target="https://doi.org/10.1061/(ASCE)CO.1943-7862.0001314" TargetMode="External"/><Relationship Id="rId41" Type="http://schemas.openxmlformats.org/officeDocument/2006/relationships/hyperlink" Target="https://doi.org/10.1016/j.jbusres.2019.07.039"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Jing.Wang@ws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461B29-CA31-44E4-ACBB-8DC212644F73}">
  <ds:schemaRefs>
    <ds:schemaRef ds:uri="http://schemas.openxmlformats.org/officeDocument/2006/bibliography"/>
  </ds:schemaRefs>
</ds:datastoreItem>
</file>

<file path=customXml/itemProps2.xml><?xml version="1.0" encoding="utf-8"?>
<ds:datastoreItem xmlns:ds="http://schemas.openxmlformats.org/officeDocument/2006/customXml" ds:itemID="{924DAE20-D528-4E34-9710-797F79B6E43D}"/>
</file>

<file path=customXml/itemProps3.xml><?xml version="1.0" encoding="utf-8"?>
<ds:datastoreItem xmlns:ds="http://schemas.openxmlformats.org/officeDocument/2006/customXml" ds:itemID="{A2DD10F4-852A-4EE7-94A2-9D43148881B8}"/>
</file>

<file path=customXml/itemProps4.xml><?xml version="1.0" encoding="utf-8"?>
<ds:datastoreItem xmlns:ds="http://schemas.openxmlformats.org/officeDocument/2006/customXml" ds:itemID="{D6D15BC1-9645-4BC9-B3CE-66F36D6F7313}"/>
</file>

<file path=docProps/app.xml><?xml version="1.0" encoding="utf-8"?>
<Properties xmlns="http://schemas.openxmlformats.org/officeDocument/2006/extended-properties" xmlns:vt="http://schemas.openxmlformats.org/officeDocument/2006/docPropsVTypes">
  <Template>Normal.dotm</Template>
  <TotalTime>0</TotalTime>
  <Pages>33</Pages>
  <Words>19445</Words>
  <Characters>110840</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Jinying(u3004676)</dc:creator>
  <cp:keywords/>
  <dc:description/>
  <cp:lastModifiedBy>Xu Jinying</cp:lastModifiedBy>
  <cp:revision>2</cp:revision>
  <dcterms:created xsi:type="dcterms:W3CDTF">2021-09-12T06:56:00Z</dcterms:created>
  <dcterms:modified xsi:type="dcterms:W3CDTF">2021-09-12T06:56:00Z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