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63" w:rsidRPr="00360797" w:rsidRDefault="00EA58E8" w:rsidP="009222B0">
      <w:pPr>
        <w:contextualSpacing/>
        <w:jc w:val="center"/>
        <w:rPr>
          <w:sz w:val="28"/>
          <w:szCs w:val="24"/>
        </w:rPr>
      </w:pPr>
      <w:bookmarkStart w:id="0" w:name="_Toc4968"/>
      <w:bookmarkStart w:id="1" w:name="_Toc415992041"/>
      <w:bookmarkStart w:id="2" w:name="_Toc349239708"/>
      <w:bookmarkStart w:id="3" w:name="_Toc351798653"/>
      <w:bookmarkStart w:id="4" w:name="_Toc17201"/>
      <w:bookmarkStart w:id="5" w:name="_Toc415992266"/>
      <w:r w:rsidRPr="00CB68EC">
        <w:rPr>
          <w:sz w:val="28"/>
          <w:szCs w:val="24"/>
        </w:rPr>
        <w:t>Chloride resistance and</w:t>
      </w:r>
      <w:r w:rsidR="00C50098" w:rsidRPr="00CB68EC">
        <w:rPr>
          <w:sz w:val="28"/>
          <w:szCs w:val="24"/>
        </w:rPr>
        <w:t xml:space="preserve"> </w:t>
      </w:r>
      <w:r w:rsidR="00B05004" w:rsidRPr="00CB68EC">
        <w:rPr>
          <w:sz w:val="28"/>
          <w:szCs w:val="24"/>
        </w:rPr>
        <w:t xml:space="preserve">binding </w:t>
      </w:r>
      <w:r w:rsidR="00C00C08" w:rsidRPr="00CB68EC">
        <w:rPr>
          <w:sz w:val="28"/>
          <w:szCs w:val="24"/>
        </w:rPr>
        <w:t>capacity</w:t>
      </w:r>
      <w:r w:rsidR="00B05004" w:rsidRPr="00CB68EC">
        <w:rPr>
          <w:sz w:val="28"/>
          <w:szCs w:val="24"/>
        </w:rPr>
        <w:t xml:space="preserve"> of </w:t>
      </w:r>
      <w:r w:rsidRPr="00CB68EC">
        <w:rPr>
          <w:sz w:val="28"/>
          <w:szCs w:val="24"/>
        </w:rPr>
        <w:t>cement</w:t>
      </w:r>
      <w:r w:rsidR="003B54D6" w:rsidRPr="00CB68EC">
        <w:rPr>
          <w:sz w:val="28"/>
          <w:szCs w:val="24"/>
        </w:rPr>
        <w:t>itious materials</w:t>
      </w:r>
      <w:r w:rsidR="00CB68EC" w:rsidRPr="00CB68EC">
        <w:rPr>
          <w:sz w:val="28"/>
          <w:szCs w:val="24"/>
        </w:rPr>
        <w:t xml:space="preserve"> containing </w:t>
      </w:r>
      <w:r w:rsidR="00CB68EC" w:rsidRPr="00CB68EC">
        <w:rPr>
          <w:rFonts w:hint="eastAsia"/>
          <w:sz w:val="28"/>
          <w:szCs w:val="24"/>
        </w:rPr>
        <w:t>high volumes</w:t>
      </w:r>
      <w:r w:rsidRPr="00CB68EC">
        <w:rPr>
          <w:sz w:val="28"/>
          <w:szCs w:val="24"/>
        </w:rPr>
        <w:t xml:space="preserve"> of </w:t>
      </w:r>
      <w:r w:rsidR="00CB68EC" w:rsidRPr="00CB68EC">
        <w:rPr>
          <w:sz w:val="28"/>
          <w:szCs w:val="24"/>
        </w:rPr>
        <w:t xml:space="preserve">fly ash </w:t>
      </w:r>
      <w:r w:rsidR="00CB68EC">
        <w:rPr>
          <w:rFonts w:hint="eastAsia"/>
          <w:sz w:val="28"/>
          <w:szCs w:val="24"/>
        </w:rPr>
        <w:t>and</w:t>
      </w:r>
      <w:r w:rsidR="003B54D6" w:rsidRPr="00CB68EC">
        <w:rPr>
          <w:sz w:val="28"/>
          <w:szCs w:val="24"/>
        </w:rPr>
        <w:t xml:space="preserve"> slag</w:t>
      </w:r>
    </w:p>
    <w:p w:rsidR="001B0F66" w:rsidRDefault="001B0F66" w:rsidP="009222B0">
      <w:pPr>
        <w:contextualSpacing/>
        <w:jc w:val="center"/>
        <w:rPr>
          <w:sz w:val="24"/>
          <w:szCs w:val="24"/>
        </w:rPr>
      </w:pPr>
    </w:p>
    <w:p w:rsidR="005F31F8" w:rsidRPr="004C3213" w:rsidRDefault="00B05004" w:rsidP="009222B0">
      <w:pPr>
        <w:contextualSpacing/>
        <w:jc w:val="center"/>
        <w:rPr>
          <w:sz w:val="24"/>
          <w:szCs w:val="24"/>
        </w:rPr>
      </w:pPr>
      <w:r w:rsidRPr="004C3213">
        <w:rPr>
          <w:sz w:val="24"/>
          <w:szCs w:val="24"/>
        </w:rPr>
        <w:t>Chuanqing Fu</w:t>
      </w:r>
    </w:p>
    <w:p w:rsidR="005F31F8" w:rsidRPr="004C3213" w:rsidRDefault="004C3213" w:rsidP="009222B0">
      <w:pPr>
        <w:contextualSpacing/>
        <w:jc w:val="center"/>
        <w:rPr>
          <w:sz w:val="24"/>
          <w:szCs w:val="24"/>
        </w:rPr>
      </w:pPr>
      <w:r w:rsidRPr="004C3213">
        <w:rPr>
          <w:sz w:val="24"/>
          <w:szCs w:val="24"/>
        </w:rPr>
        <w:t xml:space="preserve">Associate Professor, </w:t>
      </w:r>
      <w:r w:rsidR="005F31F8" w:rsidRPr="004C3213">
        <w:rPr>
          <w:sz w:val="24"/>
          <w:szCs w:val="24"/>
        </w:rPr>
        <w:t>College of Civil Engineering and Architecture, Zhejiang University of Technology, Hangzhou 310034, P.R. China</w:t>
      </w:r>
    </w:p>
    <w:p w:rsidR="00943F35" w:rsidRPr="004C3213" w:rsidRDefault="00943F35" w:rsidP="009222B0">
      <w:pPr>
        <w:contextualSpacing/>
        <w:jc w:val="center"/>
        <w:rPr>
          <w:sz w:val="24"/>
          <w:szCs w:val="24"/>
        </w:rPr>
      </w:pPr>
      <w:r w:rsidRPr="004C3213">
        <w:rPr>
          <w:sz w:val="24"/>
          <w:szCs w:val="24"/>
        </w:rPr>
        <w:t>Yifeng Ling</w:t>
      </w:r>
    </w:p>
    <w:p w:rsidR="00943F35" w:rsidRPr="004C3213" w:rsidRDefault="004C3213" w:rsidP="009222B0">
      <w:pPr>
        <w:contextualSpacing/>
        <w:jc w:val="center"/>
        <w:rPr>
          <w:sz w:val="24"/>
          <w:szCs w:val="24"/>
        </w:rPr>
      </w:pPr>
      <w:r w:rsidRPr="004C3213">
        <w:rPr>
          <w:sz w:val="24"/>
          <w:szCs w:val="24"/>
        </w:rPr>
        <w:t xml:space="preserve">Postdoctoral Fellow, </w:t>
      </w:r>
      <w:r w:rsidR="00943F35" w:rsidRPr="004C3213">
        <w:rPr>
          <w:sz w:val="24"/>
          <w:szCs w:val="24"/>
        </w:rPr>
        <w:t>National Concrete Pavement Technology Center, Institute for Transportation, IA 50010, USA</w:t>
      </w:r>
    </w:p>
    <w:p w:rsidR="00613512" w:rsidRPr="004C3213" w:rsidRDefault="00613512" w:rsidP="009222B0">
      <w:pPr>
        <w:contextualSpacing/>
        <w:jc w:val="center"/>
        <w:rPr>
          <w:sz w:val="24"/>
          <w:szCs w:val="24"/>
        </w:rPr>
      </w:pPr>
      <w:r w:rsidRPr="004C3213">
        <w:rPr>
          <w:sz w:val="24"/>
          <w:szCs w:val="24"/>
        </w:rPr>
        <w:t>Hailong Ye</w:t>
      </w:r>
    </w:p>
    <w:p w:rsidR="00613512" w:rsidRPr="00613512" w:rsidRDefault="00613512" w:rsidP="009222B0">
      <w:pPr>
        <w:contextualSpacing/>
        <w:jc w:val="center"/>
        <w:rPr>
          <w:rFonts w:eastAsia="DengXian"/>
          <w:sz w:val="24"/>
          <w:szCs w:val="24"/>
        </w:rPr>
      </w:pPr>
      <w:r w:rsidRPr="004C3213">
        <w:rPr>
          <w:rFonts w:eastAsia="DengXian"/>
          <w:sz w:val="24"/>
          <w:szCs w:val="24"/>
        </w:rPr>
        <w:t xml:space="preserve">Assistant Professor, Department of Civil Engineering, The University of Hong Kong, </w:t>
      </w:r>
      <w:r w:rsidRPr="004C3213">
        <w:rPr>
          <w:rFonts w:eastAsia="Times New Roman"/>
          <w:color w:val="000000"/>
          <w:sz w:val="24"/>
          <w:szCs w:val="24"/>
        </w:rPr>
        <w:t>Pokfulam,</w:t>
      </w:r>
      <w:r w:rsidRPr="004C3213">
        <w:rPr>
          <w:rFonts w:eastAsia="Times New Roman"/>
          <w:sz w:val="24"/>
          <w:szCs w:val="24"/>
        </w:rPr>
        <w:t xml:space="preserve"> </w:t>
      </w:r>
      <w:r w:rsidRPr="004C3213">
        <w:rPr>
          <w:rFonts w:eastAsia="DengXian"/>
          <w:sz w:val="24"/>
          <w:szCs w:val="24"/>
        </w:rPr>
        <w:t>Hong Kong, SAR China</w:t>
      </w:r>
      <w:r w:rsidRPr="004C3213">
        <w:rPr>
          <w:rFonts w:eastAsia="DengXian" w:hint="eastAsia"/>
          <w:sz w:val="24"/>
          <w:szCs w:val="24"/>
        </w:rPr>
        <w:t>.</w:t>
      </w:r>
      <w:r w:rsidRPr="004C3213">
        <w:rPr>
          <w:rFonts w:eastAsia="DengXian"/>
          <w:sz w:val="24"/>
          <w:szCs w:val="24"/>
        </w:rPr>
        <w:t xml:space="preserve"> </w:t>
      </w:r>
      <w:r w:rsidRPr="004C3213">
        <w:rPr>
          <w:sz w:val="24"/>
          <w:szCs w:val="24"/>
        </w:rPr>
        <w:t xml:space="preserve">Corresponding author, </w:t>
      </w:r>
      <w:r w:rsidRPr="004C3213">
        <w:rPr>
          <w:rFonts w:eastAsia="DengXian"/>
          <w:sz w:val="24"/>
          <w:szCs w:val="24"/>
        </w:rPr>
        <w:t xml:space="preserve">Email: </w:t>
      </w:r>
      <w:hyperlink r:id="rId7" w:history="1">
        <w:r w:rsidRPr="004C3213">
          <w:rPr>
            <w:rFonts w:eastAsia="DengXian"/>
            <w:color w:val="0563C1"/>
            <w:sz w:val="24"/>
            <w:szCs w:val="24"/>
            <w:u w:val="single"/>
          </w:rPr>
          <w:t>hlye@hku.hk</w:t>
        </w:r>
      </w:hyperlink>
      <w:r w:rsidRPr="004C3213">
        <w:rPr>
          <w:rFonts w:eastAsia="DengXian"/>
          <w:sz w:val="24"/>
          <w:szCs w:val="24"/>
        </w:rPr>
        <w:t>; Phone: +852 28591980, Fax: +852 2559 5337</w:t>
      </w:r>
    </w:p>
    <w:p w:rsidR="00D16469" w:rsidRPr="004C3213" w:rsidRDefault="00D16469" w:rsidP="00D16469">
      <w:pPr>
        <w:contextualSpacing/>
        <w:jc w:val="center"/>
        <w:rPr>
          <w:sz w:val="24"/>
          <w:szCs w:val="24"/>
        </w:rPr>
      </w:pPr>
      <w:r w:rsidRPr="004C3213">
        <w:rPr>
          <w:sz w:val="24"/>
          <w:szCs w:val="24"/>
        </w:rPr>
        <w:t>Xianyu Ji</w:t>
      </w:r>
      <w:r w:rsidRPr="004C3213">
        <w:rPr>
          <w:rFonts w:hint="eastAsia"/>
          <w:sz w:val="24"/>
          <w:szCs w:val="24"/>
        </w:rPr>
        <w:t>n</w:t>
      </w:r>
    </w:p>
    <w:p w:rsidR="00D16469" w:rsidRDefault="00D16469" w:rsidP="00D16469">
      <w:pPr>
        <w:contextualSpacing/>
        <w:jc w:val="center"/>
        <w:rPr>
          <w:sz w:val="24"/>
          <w:szCs w:val="24"/>
        </w:rPr>
      </w:pPr>
      <w:r w:rsidRPr="004C3213">
        <w:rPr>
          <w:sz w:val="24"/>
          <w:szCs w:val="24"/>
        </w:rPr>
        <w:t>Professor, College of Civil Engineering and Architecture, Zhejiang University, Hangzhou 310027, P.R. China</w:t>
      </w:r>
    </w:p>
    <w:p w:rsidR="005F31F8" w:rsidRDefault="005F31F8" w:rsidP="009222B0">
      <w:pPr>
        <w:contextualSpacing/>
        <w:jc w:val="center"/>
        <w:rPr>
          <w:sz w:val="24"/>
          <w:szCs w:val="24"/>
        </w:rPr>
      </w:pPr>
    </w:p>
    <w:p w:rsidR="00E265AF" w:rsidRPr="0048496C" w:rsidRDefault="00B13196" w:rsidP="009222B0">
      <w:pPr>
        <w:contextualSpacing/>
        <w:rPr>
          <w:sz w:val="24"/>
          <w:szCs w:val="24"/>
        </w:rPr>
      </w:pPr>
      <w:r w:rsidRPr="0048496C">
        <w:rPr>
          <w:b/>
          <w:sz w:val="24"/>
          <w:szCs w:val="24"/>
        </w:rPr>
        <w:t>Abstract:</w:t>
      </w:r>
      <w:r w:rsidR="0021096A" w:rsidRPr="0048496C">
        <w:rPr>
          <w:b/>
          <w:sz w:val="24"/>
          <w:szCs w:val="24"/>
        </w:rPr>
        <w:t xml:space="preserve"> </w:t>
      </w:r>
      <w:r w:rsidR="0021096A" w:rsidRPr="0048496C">
        <w:rPr>
          <w:sz w:val="24"/>
          <w:szCs w:val="24"/>
        </w:rPr>
        <w:t>A systematic study on the chloride</w:t>
      </w:r>
      <w:r w:rsidR="009F67AC" w:rsidRPr="0048496C">
        <w:rPr>
          <w:sz w:val="24"/>
          <w:szCs w:val="24"/>
        </w:rPr>
        <w:t xml:space="preserve"> penetration</w:t>
      </w:r>
      <w:r w:rsidR="0021096A" w:rsidRPr="0048496C">
        <w:rPr>
          <w:sz w:val="24"/>
          <w:szCs w:val="24"/>
        </w:rPr>
        <w:t xml:space="preserve"> resistance and binding capacity of cementitious materials containing </w:t>
      </w:r>
      <w:r w:rsidR="0021096A" w:rsidRPr="0048496C">
        <w:rPr>
          <w:noProof/>
          <w:sz w:val="24"/>
          <w:szCs w:val="24"/>
        </w:rPr>
        <w:t>varying</w:t>
      </w:r>
      <w:r w:rsidR="0021096A" w:rsidRPr="0048496C">
        <w:rPr>
          <w:sz w:val="24"/>
          <w:szCs w:val="24"/>
        </w:rPr>
        <w:t xml:space="preserve"> proportion</w:t>
      </w:r>
      <w:r w:rsidR="00B30292" w:rsidRPr="0048496C">
        <w:rPr>
          <w:sz w:val="24"/>
          <w:szCs w:val="24"/>
        </w:rPr>
        <w:t>s</w:t>
      </w:r>
      <w:r w:rsidR="00973515" w:rsidRPr="0048496C">
        <w:rPr>
          <w:sz w:val="24"/>
          <w:szCs w:val="24"/>
        </w:rPr>
        <w:t xml:space="preserve"> </w:t>
      </w:r>
      <w:r w:rsidR="0021096A" w:rsidRPr="0048496C">
        <w:rPr>
          <w:sz w:val="24"/>
          <w:szCs w:val="24"/>
        </w:rPr>
        <w:t xml:space="preserve">of low-calcium fly ash </w:t>
      </w:r>
      <w:r w:rsidR="00973515" w:rsidRPr="0048496C">
        <w:rPr>
          <w:sz w:val="24"/>
          <w:szCs w:val="24"/>
        </w:rPr>
        <w:t>or</w:t>
      </w:r>
      <w:r w:rsidR="0021096A" w:rsidRPr="0048496C">
        <w:rPr>
          <w:sz w:val="24"/>
          <w:szCs w:val="24"/>
        </w:rPr>
        <w:t xml:space="preserve"> </w:t>
      </w:r>
      <w:r w:rsidR="0021096A" w:rsidRPr="0048496C">
        <w:rPr>
          <w:noProof/>
          <w:sz w:val="24"/>
          <w:szCs w:val="24"/>
        </w:rPr>
        <w:t>blast</w:t>
      </w:r>
      <w:r w:rsidR="00B30292" w:rsidRPr="0048496C">
        <w:rPr>
          <w:noProof/>
          <w:sz w:val="24"/>
          <w:szCs w:val="24"/>
        </w:rPr>
        <w:t xml:space="preserve"> </w:t>
      </w:r>
      <w:r w:rsidR="0021096A" w:rsidRPr="0048496C">
        <w:rPr>
          <w:noProof/>
          <w:sz w:val="24"/>
          <w:szCs w:val="24"/>
        </w:rPr>
        <w:t>furnace</w:t>
      </w:r>
      <w:r w:rsidR="0021096A" w:rsidRPr="0048496C">
        <w:rPr>
          <w:sz w:val="24"/>
          <w:szCs w:val="24"/>
        </w:rPr>
        <w:t xml:space="preserve"> slag were presented. </w:t>
      </w:r>
      <w:r w:rsidR="00E11661" w:rsidRPr="0048496C">
        <w:rPr>
          <w:sz w:val="24"/>
          <w:szCs w:val="24"/>
        </w:rPr>
        <w:t xml:space="preserve">The results show that </w:t>
      </w:r>
      <w:r w:rsidR="00E265AF" w:rsidRPr="0048496C">
        <w:rPr>
          <w:sz w:val="24"/>
          <w:szCs w:val="24"/>
        </w:rPr>
        <w:t xml:space="preserve">a larger water-to-binder ratio of cementitious materials can enhance its binding capacity </w:t>
      </w:r>
      <w:r w:rsidR="007A43D0" w:rsidRPr="0048496C">
        <w:rPr>
          <w:sz w:val="24"/>
          <w:szCs w:val="24"/>
        </w:rPr>
        <w:t>but</w:t>
      </w:r>
      <w:r w:rsidR="00E265AF" w:rsidRPr="0048496C">
        <w:rPr>
          <w:sz w:val="24"/>
          <w:szCs w:val="24"/>
        </w:rPr>
        <w:t xml:space="preserve"> reduce chloride resistance regardless of binder type. </w:t>
      </w:r>
      <w:r w:rsidR="00287B6D">
        <w:rPr>
          <w:sz w:val="24"/>
          <w:szCs w:val="24"/>
        </w:rPr>
        <w:t>At a given water-to-binder ratio,</w:t>
      </w:r>
      <w:r w:rsidR="00287B6D" w:rsidRPr="0048496C">
        <w:rPr>
          <w:sz w:val="24"/>
          <w:szCs w:val="24"/>
        </w:rPr>
        <w:t xml:space="preserve"> the chloride binding capacity of cementitious binder plays a</w:t>
      </w:r>
      <w:r w:rsidR="00CB68EC">
        <w:rPr>
          <w:rFonts w:hint="eastAsia"/>
          <w:sz w:val="24"/>
          <w:szCs w:val="24"/>
        </w:rPr>
        <w:t>n</w:t>
      </w:r>
      <w:r w:rsidR="00287B6D" w:rsidRPr="0048496C">
        <w:rPr>
          <w:sz w:val="24"/>
          <w:szCs w:val="24"/>
        </w:rPr>
        <w:t xml:space="preserve"> </w:t>
      </w:r>
      <w:r w:rsidR="00CB68EC">
        <w:rPr>
          <w:rFonts w:hint="eastAsia"/>
          <w:sz w:val="24"/>
          <w:szCs w:val="24"/>
        </w:rPr>
        <w:t>important</w:t>
      </w:r>
      <w:r w:rsidR="00287B6D" w:rsidRPr="0048496C">
        <w:rPr>
          <w:sz w:val="24"/>
          <w:szCs w:val="24"/>
        </w:rPr>
        <w:t xml:space="preserve"> role in its chloride resistance in the </w:t>
      </w:r>
      <w:r w:rsidR="00287B6D" w:rsidRPr="0048496C">
        <w:rPr>
          <w:noProof/>
          <w:sz w:val="24"/>
          <w:szCs w:val="24"/>
        </w:rPr>
        <w:t>saturated</w:t>
      </w:r>
      <w:r w:rsidR="00287B6D" w:rsidRPr="0048496C">
        <w:rPr>
          <w:sz w:val="24"/>
          <w:szCs w:val="24"/>
        </w:rPr>
        <w:t xml:space="preserve"> condition. </w:t>
      </w:r>
      <w:r w:rsidR="009A4756" w:rsidRPr="0048496C">
        <w:rPr>
          <w:sz w:val="24"/>
          <w:szCs w:val="24"/>
        </w:rPr>
        <w:t>Fly ash can improve</w:t>
      </w:r>
      <w:r w:rsidR="00E265AF" w:rsidRPr="0048496C">
        <w:rPr>
          <w:sz w:val="24"/>
          <w:szCs w:val="24"/>
        </w:rPr>
        <w:t xml:space="preserve"> the chloride resistance and binding capacity </w:t>
      </w:r>
      <w:r w:rsidR="009A4756" w:rsidRPr="0048496C">
        <w:rPr>
          <w:sz w:val="24"/>
          <w:szCs w:val="24"/>
        </w:rPr>
        <w:t xml:space="preserve">of </w:t>
      </w:r>
      <w:r w:rsidR="009A4756" w:rsidRPr="0048496C">
        <w:rPr>
          <w:noProof/>
          <w:sz w:val="24"/>
          <w:szCs w:val="24"/>
        </w:rPr>
        <w:t>cementitious</w:t>
      </w:r>
      <w:r w:rsidR="009A4756" w:rsidRPr="0048496C">
        <w:rPr>
          <w:sz w:val="24"/>
          <w:szCs w:val="24"/>
        </w:rPr>
        <w:t xml:space="preserve"> binder</w:t>
      </w:r>
      <w:r w:rsidR="00B30292" w:rsidRPr="0048496C">
        <w:rPr>
          <w:sz w:val="24"/>
          <w:szCs w:val="24"/>
        </w:rPr>
        <w:t>s</w:t>
      </w:r>
      <w:r w:rsidR="009A4756" w:rsidRPr="0048496C">
        <w:rPr>
          <w:sz w:val="24"/>
          <w:szCs w:val="24"/>
        </w:rPr>
        <w:t xml:space="preserve"> with the gradual increase of fly ash replacement ratio up to 70%. However, </w:t>
      </w:r>
      <w:r w:rsidR="00287B6D">
        <w:rPr>
          <w:sz w:val="24"/>
          <w:szCs w:val="24"/>
        </w:rPr>
        <w:t xml:space="preserve">slag-blended </w:t>
      </w:r>
      <w:r w:rsidR="00287B6D" w:rsidRPr="0048496C">
        <w:rPr>
          <w:noProof/>
          <w:sz w:val="24"/>
          <w:szCs w:val="24"/>
        </w:rPr>
        <w:t>cementitious</w:t>
      </w:r>
      <w:r w:rsidR="00287B6D" w:rsidRPr="0048496C">
        <w:rPr>
          <w:sz w:val="24"/>
          <w:szCs w:val="24"/>
        </w:rPr>
        <w:t xml:space="preserve"> binder </w:t>
      </w:r>
      <w:r w:rsidR="00287B6D">
        <w:rPr>
          <w:sz w:val="24"/>
          <w:szCs w:val="24"/>
        </w:rPr>
        <w:t>shows the highest</w:t>
      </w:r>
      <w:r w:rsidR="009A4756" w:rsidRPr="0048496C">
        <w:rPr>
          <w:sz w:val="24"/>
          <w:szCs w:val="24"/>
        </w:rPr>
        <w:t xml:space="preserve"> chloride resistance and binding capacity when the </w:t>
      </w:r>
      <w:r w:rsidR="00287B6D">
        <w:rPr>
          <w:sz w:val="24"/>
          <w:szCs w:val="24"/>
        </w:rPr>
        <w:t xml:space="preserve">slag </w:t>
      </w:r>
      <w:r w:rsidR="009A4756" w:rsidRPr="0048496C">
        <w:rPr>
          <w:sz w:val="24"/>
          <w:szCs w:val="24"/>
        </w:rPr>
        <w:t xml:space="preserve">replacement ratio is </w:t>
      </w:r>
      <w:r w:rsidR="00287B6D">
        <w:rPr>
          <w:sz w:val="24"/>
          <w:szCs w:val="24"/>
        </w:rPr>
        <w:t>about</w:t>
      </w:r>
      <w:r w:rsidR="009A4756" w:rsidRPr="0048496C">
        <w:rPr>
          <w:sz w:val="24"/>
          <w:szCs w:val="24"/>
        </w:rPr>
        <w:t xml:space="preserve"> 40%. </w:t>
      </w:r>
      <w:r w:rsidR="00B30292" w:rsidRPr="0048496C">
        <w:rPr>
          <w:noProof/>
          <w:sz w:val="24"/>
          <w:szCs w:val="24"/>
        </w:rPr>
        <w:t>A h</w:t>
      </w:r>
      <w:r w:rsidR="009A4756" w:rsidRPr="0048496C">
        <w:rPr>
          <w:noProof/>
          <w:sz w:val="24"/>
          <w:szCs w:val="24"/>
        </w:rPr>
        <w:t>igh</w:t>
      </w:r>
      <w:r w:rsidR="00287B6D">
        <w:rPr>
          <w:noProof/>
          <w:sz w:val="24"/>
          <w:szCs w:val="24"/>
        </w:rPr>
        <w:t>er</w:t>
      </w:r>
      <w:r w:rsidR="009A4756" w:rsidRPr="0048496C">
        <w:rPr>
          <w:sz w:val="24"/>
          <w:szCs w:val="24"/>
        </w:rPr>
        <w:t xml:space="preserve"> volume of slag can re</w:t>
      </w:r>
      <w:r w:rsidR="00287B6D">
        <w:rPr>
          <w:sz w:val="24"/>
          <w:szCs w:val="24"/>
        </w:rPr>
        <w:t>sult</w:t>
      </w:r>
      <w:r w:rsidR="009A4756" w:rsidRPr="0048496C">
        <w:rPr>
          <w:sz w:val="24"/>
          <w:szCs w:val="24"/>
        </w:rPr>
        <w:t xml:space="preserve"> in</w:t>
      </w:r>
      <w:r w:rsidR="00023681">
        <w:rPr>
          <w:sz w:val="24"/>
          <w:szCs w:val="24"/>
        </w:rPr>
        <w:t xml:space="preserve"> a</w:t>
      </w:r>
      <w:r w:rsidR="009A4756" w:rsidRPr="0048496C">
        <w:rPr>
          <w:sz w:val="24"/>
          <w:szCs w:val="24"/>
        </w:rPr>
        <w:t xml:space="preserve"> </w:t>
      </w:r>
      <w:r w:rsidR="009A4756" w:rsidRPr="00023681">
        <w:rPr>
          <w:noProof/>
          <w:sz w:val="24"/>
          <w:szCs w:val="24"/>
        </w:rPr>
        <w:t>decline</w:t>
      </w:r>
      <w:r w:rsidR="009A4756" w:rsidRPr="0048496C">
        <w:rPr>
          <w:sz w:val="24"/>
          <w:szCs w:val="24"/>
        </w:rPr>
        <w:t xml:space="preserve"> of chloride resistance and binding capacity. In addition, </w:t>
      </w:r>
      <w:r w:rsidR="00E265AF" w:rsidRPr="0048496C">
        <w:rPr>
          <w:sz w:val="24"/>
          <w:szCs w:val="24"/>
        </w:rPr>
        <w:t xml:space="preserve">Freundlich isotherm provides the best fit for describing the chloride binding capacity of cementitious materials, regardless of </w:t>
      </w:r>
      <w:r w:rsidR="007A43D0" w:rsidRPr="0048496C">
        <w:rPr>
          <w:sz w:val="24"/>
          <w:szCs w:val="24"/>
        </w:rPr>
        <w:t>water-to-binder ratio</w:t>
      </w:r>
      <w:r w:rsidR="00E265AF" w:rsidRPr="0048496C">
        <w:rPr>
          <w:sz w:val="24"/>
          <w:szCs w:val="24"/>
        </w:rPr>
        <w:t xml:space="preserve"> and binder type. </w:t>
      </w:r>
    </w:p>
    <w:p w:rsidR="00B13196" w:rsidRPr="0048496C" w:rsidRDefault="00B13196" w:rsidP="009222B0">
      <w:pPr>
        <w:contextualSpacing/>
        <w:rPr>
          <w:b/>
          <w:sz w:val="24"/>
          <w:szCs w:val="24"/>
        </w:rPr>
      </w:pPr>
    </w:p>
    <w:p w:rsidR="00B05004" w:rsidRPr="0048496C" w:rsidRDefault="00B13196" w:rsidP="009222B0">
      <w:pPr>
        <w:contextualSpacing/>
        <w:rPr>
          <w:sz w:val="24"/>
          <w:szCs w:val="24"/>
        </w:rPr>
      </w:pPr>
      <w:r w:rsidRPr="0048496C">
        <w:rPr>
          <w:b/>
          <w:sz w:val="24"/>
          <w:szCs w:val="24"/>
        </w:rPr>
        <w:t>Keywords:</w:t>
      </w:r>
      <w:r w:rsidR="0066291B" w:rsidRPr="0048496C">
        <w:rPr>
          <w:b/>
          <w:sz w:val="24"/>
          <w:szCs w:val="24"/>
        </w:rPr>
        <w:t xml:space="preserve"> </w:t>
      </w:r>
      <w:r w:rsidR="0066291B" w:rsidRPr="0048496C">
        <w:rPr>
          <w:sz w:val="24"/>
          <w:szCs w:val="24"/>
        </w:rPr>
        <w:t xml:space="preserve">cementitious materials; </w:t>
      </w:r>
      <w:r w:rsidR="006E57C1">
        <w:rPr>
          <w:sz w:val="24"/>
          <w:szCs w:val="24"/>
        </w:rPr>
        <w:t>Chemical properties</w:t>
      </w:r>
      <w:r w:rsidR="0066291B" w:rsidRPr="0048496C">
        <w:rPr>
          <w:sz w:val="24"/>
          <w:szCs w:val="24"/>
        </w:rPr>
        <w:t xml:space="preserve">; </w:t>
      </w:r>
      <w:r w:rsidR="006E57C1">
        <w:rPr>
          <w:sz w:val="24"/>
          <w:szCs w:val="24"/>
        </w:rPr>
        <w:t>Durability-related properties</w:t>
      </w:r>
      <w:r w:rsidR="0066291B" w:rsidRPr="0048496C">
        <w:rPr>
          <w:sz w:val="24"/>
          <w:szCs w:val="24"/>
        </w:rPr>
        <w:t xml:space="preserve">; </w:t>
      </w:r>
    </w:p>
    <w:p w:rsidR="00B05004" w:rsidRPr="0048496C" w:rsidRDefault="00B05004" w:rsidP="009222B0">
      <w:pPr>
        <w:contextualSpacing/>
        <w:rPr>
          <w:sz w:val="24"/>
          <w:szCs w:val="24"/>
        </w:rPr>
      </w:pPr>
    </w:p>
    <w:p w:rsidR="00B13196" w:rsidRPr="0048496C" w:rsidRDefault="00B13196" w:rsidP="009222B0">
      <w:pPr>
        <w:pStyle w:val="Heading2"/>
        <w:spacing w:before="0" w:after="0" w:line="240" w:lineRule="auto"/>
        <w:contextualSpacing/>
        <w:jc w:val="both"/>
        <w:rPr>
          <w:rFonts w:eastAsia="SimSun"/>
          <w:b/>
          <w:sz w:val="24"/>
          <w:szCs w:val="24"/>
        </w:rPr>
      </w:pPr>
      <w:r w:rsidRPr="0048496C">
        <w:rPr>
          <w:rFonts w:eastAsia="SimSun"/>
          <w:b/>
          <w:sz w:val="24"/>
          <w:szCs w:val="24"/>
        </w:rPr>
        <w:t>Introduction</w:t>
      </w:r>
    </w:p>
    <w:p w:rsidR="00894CF1" w:rsidRPr="0048496C" w:rsidRDefault="00877678" w:rsidP="009222B0">
      <w:pPr>
        <w:contextualSpacing/>
        <w:rPr>
          <w:rFonts w:eastAsia="Times New Roman"/>
          <w:kern w:val="0"/>
          <w:sz w:val="24"/>
          <w:szCs w:val="24"/>
        </w:rPr>
      </w:pPr>
      <w:r w:rsidRPr="0048496C">
        <w:rPr>
          <w:kern w:val="0"/>
          <w:sz w:val="24"/>
          <w:szCs w:val="24"/>
        </w:rPr>
        <w:t xml:space="preserve">Chloride-induced </w:t>
      </w:r>
      <w:r w:rsidR="003C4113" w:rsidRPr="0048496C">
        <w:rPr>
          <w:kern w:val="0"/>
          <w:sz w:val="24"/>
          <w:szCs w:val="24"/>
        </w:rPr>
        <w:t xml:space="preserve">rebar </w:t>
      </w:r>
      <w:r w:rsidRPr="0048496C">
        <w:rPr>
          <w:kern w:val="0"/>
          <w:sz w:val="24"/>
          <w:szCs w:val="24"/>
        </w:rPr>
        <w:t xml:space="preserve">corrosion </w:t>
      </w:r>
      <w:r w:rsidR="003C4113" w:rsidRPr="0048496C">
        <w:rPr>
          <w:kern w:val="0"/>
          <w:sz w:val="24"/>
          <w:szCs w:val="24"/>
        </w:rPr>
        <w:t>has been</w:t>
      </w:r>
      <w:r w:rsidRPr="0048496C">
        <w:rPr>
          <w:kern w:val="0"/>
          <w:sz w:val="24"/>
          <w:szCs w:val="24"/>
        </w:rPr>
        <w:t xml:space="preserve"> one of the </w:t>
      </w:r>
      <w:r w:rsidR="003C4113" w:rsidRPr="0048496C">
        <w:rPr>
          <w:kern w:val="0"/>
          <w:sz w:val="24"/>
          <w:szCs w:val="24"/>
        </w:rPr>
        <w:t xml:space="preserve">most common deterioration mechanisms in modern </w:t>
      </w:r>
      <w:r w:rsidRPr="0048496C">
        <w:rPr>
          <w:kern w:val="0"/>
          <w:sz w:val="24"/>
          <w:szCs w:val="24"/>
        </w:rPr>
        <w:t>reinforced concrete structures exposed to marine environments</w:t>
      </w:r>
      <w:r w:rsidR="003C4113" w:rsidRPr="0048496C">
        <w:rPr>
          <w:kern w:val="0"/>
          <w:sz w:val="24"/>
          <w:szCs w:val="24"/>
        </w:rPr>
        <w:t xml:space="preserve"> or deicing salts</w:t>
      </w:r>
      <w:r w:rsidR="00C940A5">
        <w:rPr>
          <w:kern w:val="0"/>
          <w:sz w:val="24"/>
          <w:szCs w:val="24"/>
        </w:rPr>
        <w:t xml:space="preserve"> </w:t>
      </w:r>
      <w:r w:rsidR="00C940A5">
        <w:rPr>
          <w:kern w:val="0"/>
          <w:sz w:val="24"/>
          <w:szCs w:val="24"/>
        </w:rPr>
        <w:fldChar w:fldCharType="begin"/>
      </w:r>
      <w:r w:rsidR="0082274A">
        <w:rPr>
          <w:kern w:val="0"/>
          <w:sz w:val="24"/>
          <w:szCs w:val="24"/>
        </w:rPr>
        <w:instrText xml:space="preserve"> ADDIN EN.CITE &lt;EndNote&gt;&lt;Cite&gt;&lt;Author&gt;Neville&lt;/Author&gt;&lt;Year&gt;1995&lt;/Year&gt;&lt;RecNum&gt;37&lt;/RecNum&gt;&lt;DisplayText&gt;(Neville, 1995, Aldea et al., 2000)&lt;/DisplayText&gt;&lt;record&gt;&lt;rec-number&gt;37&lt;/rec-number&gt;&lt;foreign-keys&gt;&lt;key app="EN" db-id="tssfxf9elpzpwhe22eox9ewqvtwps0setasv" timestamp="1447259038"&gt;37&lt;/key&gt;&lt;/foreign-keys&gt;&lt;ref-type name="Journal Article"&gt;17&lt;/ref-type&gt;&lt;contributors&gt;&lt;authors&gt;&lt;author&gt;Neville, Adam&lt;/author&gt;&lt;/authors&gt;&lt;/contributors&gt;&lt;titles&gt;&lt;title&gt;Chloride attack of reinforced concrete: an overview&lt;/title&gt;&lt;secondary-title&gt;Materials and Structures&lt;/secondary-title&gt;&lt;/titles&gt;&lt;periodical&gt;&lt;full-title&gt;Materials and Structures&lt;/full-title&gt;&lt;/periodical&gt;&lt;pages&gt;63-70&lt;/pages&gt;&lt;volume&gt;28&lt;/volume&gt;&lt;number&gt;2&lt;/number&gt;&lt;dates&gt;&lt;year&gt;1995&lt;/year&gt;&lt;/dates&gt;&lt;isbn&gt;1359-5997&lt;/isbn&gt;&lt;urls&gt;&lt;/urls&gt;&lt;/record&gt;&lt;/Cite&gt;&lt;Cite&gt;&lt;Author&gt;Aldea&lt;/Author&gt;&lt;Year&gt;2000&lt;/Year&gt;&lt;RecNum&gt;65&lt;/RecNum&gt;&lt;record&gt;&lt;rec-number&gt;65&lt;/rec-number&gt;&lt;foreign-keys&gt;&lt;key app="EN" db-id="e2xp0vewo5wdeyerstnxrt55p2wet2vsawzd" timestamp="1549593425"&gt;65&lt;/key&gt;&lt;/foreign-keys&gt;&lt;ref-type name="Journal Article"&gt;17&lt;/ref-type&gt;&lt;contributors&gt;&lt;authors&gt;&lt;author&gt;Aldea, Corina Maria&lt;/author&gt;&lt;author&gt;Ghandehari, Masoud&lt;/author&gt;&lt;author&gt;Shah, Surendra P&lt;/author&gt;&lt;author&gt;Karr, Alan&lt;/author&gt;&lt;/authors&gt;&lt;/contributors&gt;&lt;titles&gt;&lt;title&gt;Estimation of water flow through cracked concrete under load&lt;/title&gt;&lt;secondary-title&gt;ACI Structural Journal&lt;/secondary-title&gt;&lt;/titles&gt;&lt;periodical&gt;&lt;full-title&gt;ACI Structural Journal&lt;/full-title&gt;&lt;/periodical&gt;&lt;pages&gt;567-575&lt;/pages&gt;&lt;volume&gt;97&lt;/volume&gt;&lt;number&gt;5&lt;/number&gt;&lt;dates&gt;&lt;year&gt;2000&lt;/year&gt;&lt;/dates&gt;&lt;isbn&gt;0889-3241&lt;/isbn&gt;&lt;urls&gt;&lt;/urls&gt;&lt;/record&gt;&lt;/Cite&gt;&lt;/EndNote&gt;</w:instrText>
      </w:r>
      <w:r w:rsidR="00C940A5">
        <w:rPr>
          <w:kern w:val="0"/>
          <w:sz w:val="24"/>
          <w:szCs w:val="24"/>
        </w:rPr>
        <w:fldChar w:fldCharType="separate"/>
      </w:r>
      <w:r w:rsidR="0082274A">
        <w:rPr>
          <w:noProof/>
          <w:kern w:val="0"/>
          <w:sz w:val="24"/>
          <w:szCs w:val="24"/>
        </w:rPr>
        <w:t>(Neville, 1995, Aldea et al., 2000)</w:t>
      </w:r>
      <w:r w:rsidR="00C940A5">
        <w:rPr>
          <w:kern w:val="0"/>
          <w:sz w:val="24"/>
          <w:szCs w:val="24"/>
        </w:rPr>
        <w:fldChar w:fldCharType="end"/>
      </w:r>
      <w:r w:rsidR="00C940A5">
        <w:rPr>
          <w:kern w:val="0"/>
          <w:sz w:val="24"/>
          <w:szCs w:val="24"/>
        </w:rPr>
        <w:t xml:space="preserve">. </w:t>
      </w:r>
      <w:r w:rsidR="003C4113" w:rsidRPr="0048496C">
        <w:rPr>
          <w:kern w:val="0"/>
          <w:sz w:val="24"/>
          <w:szCs w:val="24"/>
        </w:rPr>
        <w:t>The penetration of</w:t>
      </w:r>
      <w:r w:rsidRPr="0048496C">
        <w:rPr>
          <w:kern w:val="0"/>
          <w:sz w:val="24"/>
          <w:szCs w:val="24"/>
        </w:rPr>
        <w:t xml:space="preserve"> chloride ions</w:t>
      </w:r>
      <w:r w:rsidR="003C4113" w:rsidRPr="0048496C">
        <w:rPr>
          <w:kern w:val="0"/>
          <w:sz w:val="24"/>
          <w:szCs w:val="24"/>
        </w:rPr>
        <w:t xml:space="preserve"> into concrete covers</w:t>
      </w:r>
      <w:r w:rsidRPr="0048496C">
        <w:rPr>
          <w:kern w:val="0"/>
          <w:sz w:val="24"/>
          <w:szCs w:val="24"/>
        </w:rPr>
        <w:t xml:space="preserve"> can </w:t>
      </w:r>
      <w:r w:rsidR="003C4113" w:rsidRPr="0048496C">
        <w:rPr>
          <w:kern w:val="0"/>
          <w:sz w:val="24"/>
          <w:szCs w:val="24"/>
        </w:rPr>
        <w:t>impair</w:t>
      </w:r>
      <w:r w:rsidRPr="0048496C">
        <w:rPr>
          <w:kern w:val="0"/>
          <w:sz w:val="24"/>
          <w:szCs w:val="24"/>
        </w:rPr>
        <w:t xml:space="preserve"> the </w:t>
      </w:r>
      <w:r w:rsidR="00647197" w:rsidRPr="00647197">
        <w:rPr>
          <w:kern w:val="0"/>
          <w:sz w:val="24"/>
          <w:szCs w:val="24"/>
        </w:rPr>
        <w:t>passivating</w:t>
      </w:r>
      <w:r w:rsidRPr="0048496C">
        <w:rPr>
          <w:kern w:val="0"/>
          <w:sz w:val="24"/>
          <w:szCs w:val="24"/>
        </w:rPr>
        <w:t xml:space="preserve"> film of reinforcement and trigger corrosion, </w:t>
      </w:r>
      <w:r w:rsidR="003C4113" w:rsidRPr="0048496C">
        <w:rPr>
          <w:kern w:val="0"/>
          <w:sz w:val="24"/>
          <w:szCs w:val="24"/>
        </w:rPr>
        <w:t>finally leading</w:t>
      </w:r>
      <w:r w:rsidRPr="0048496C">
        <w:rPr>
          <w:kern w:val="0"/>
          <w:sz w:val="24"/>
          <w:szCs w:val="24"/>
        </w:rPr>
        <w:t xml:space="preserve"> to </w:t>
      </w:r>
      <w:r w:rsidR="003C4113" w:rsidRPr="0048496C">
        <w:rPr>
          <w:kern w:val="0"/>
          <w:sz w:val="24"/>
          <w:szCs w:val="24"/>
        </w:rPr>
        <w:t>degradation</w:t>
      </w:r>
      <w:r w:rsidRPr="0048496C">
        <w:rPr>
          <w:kern w:val="0"/>
          <w:sz w:val="24"/>
          <w:szCs w:val="24"/>
        </w:rPr>
        <w:t xml:space="preserve"> of structural </w:t>
      </w:r>
      <w:r w:rsidR="003C4113" w:rsidRPr="0048496C">
        <w:rPr>
          <w:kern w:val="0"/>
          <w:sz w:val="24"/>
          <w:szCs w:val="24"/>
        </w:rPr>
        <w:t>performance</w:t>
      </w:r>
      <w:r w:rsidRPr="0048496C">
        <w:rPr>
          <w:kern w:val="0"/>
          <w:sz w:val="24"/>
          <w:szCs w:val="24"/>
        </w:rPr>
        <w:t xml:space="preserve"> </w:t>
      </w:r>
      <w:r w:rsidRPr="0048496C">
        <w:rPr>
          <w:kern w:val="0"/>
          <w:sz w:val="24"/>
          <w:szCs w:val="24"/>
        </w:rPr>
        <w:fldChar w:fldCharType="begin">
          <w:fldData xml:space="preserve">PEVuZE5vdGU+PENpdGU+PEF1dGhvcj5WdTwvQXV0aG9yPjxZZWFyPjIwMDA8L1llYXI+PFJlY051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=
</w:fldData>
        </w:fldChar>
      </w:r>
      <w:r w:rsidR="0082274A">
        <w:rPr>
          <w:kern w:val="0"/>
          <w:sz w:val="24"/>
          <w:szCs w:val="24"/>
        </w:rPr>
        <w:instrText xml:space="preserve"> ADDIN EN.CITE </w:instrText>
      </w:r>
      <w:r w:rsidR="0082274A">
        <w:rPr>
          <w:kern w:val="0"/>
          <w:sz w:val="24"/>
          <w:szCs w:val="24"/>
        </w:rPr>
        <w:fldChar w:fldCharType="begin">
          <w:fldData xml:space="preserve">PEVuZE5vdGU+PENpdGU+PEF1dGhvcj5WdTwvQXV0aG9yPjxZZWFyPjIwMDA8L1llYXI+PFJlY051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=
</w:fldData>
        </w:fldChar>
      </w:r>
      <w:r w:rsidR="0082274A">
        <w:rPr>
          <w:kern w:val="0"/>
          <w:sz w:val="24"/>
          <w:szCs w:val="24"/>
        </w:rPr>
        <w:instrText xml:space="preserve"> ADDIN EN.CITE.DATA </w:instrText>
      </w:r>
      <w:r w:rsidR="0082274A">
        <w:rPr>
          <w:kern w:val="0"/>
          <w:sz w:val="24"/>
          <w:szCs w:val="24"/>
        </w:rPr>
      </w:r>
      <w:r w:rsidR="0082274A">
        <w:rPr>
          <w:kern w:val="0"/>
          <w:sz w:val="24"/>
          <w:szCs w:val="24"/>
        </w:rPr>
        <w:fldChar w:fldCharType="end"/>
      </w:r>
      <w:r w:rsidRPr="0048496C">
        <w:rPr>
          <w:kern w:val="0"/>
          <w:sz w:val="24"/>
          <w:szCs w:val="24"/>
        </w:rPr>
      </w:r>
      <w:r w:rsidRPr="0048496C">
        <w:rPr>
          <w:kern w:val="0"/>
          <w:sz w:val="24"/>
          <w:szCs w:val="24"/>
        </w:rPr>
        <w:fldChar w:fldCharType="separate"/>
      </w:r>
      <w:r w:rsidR="0082274A">
        <w:rPr>
          <w:noProof/>
          <w:kern w:val="0"/>
          <w:sz w:val="24"/>
          <w:szCs w:val="24"/>
        </w:rPr>
        <w:t>(Vu and Stewart, 2000, Almusallam et al., 1996, Fu et al., 2017, Zhang et al., 2009)</w:t>
      </w:r>
      <w:r w:rsidRPr="0048496C">
        <w:rPr>
          <w:kern w:val="0"/>
          <w:sz w:val="24"/>
          <w:szCs w:val="24"/>
        </w:rPr>
        <w:fldChar w:fldCharType="end"/>
      </w:r>
      <w:r w:rsidRPr="0048496C">
        <w:rPr>
          <w:kern w:val="0"/>
          <w:sz w:val="24"/>
          <w:szCs w:val="24"/>
        </w:rPr>
        <w:t>.</w:t>
      </w:r>
      <w:r w:rsidR="003C4113" w:rsidRPr="0048496C">
        <w:rPr>
          <w:kern w:val="0"/>
          <w:sz w:val="24"/>
          <w:szCs w:val="24"/>
        </w:rPr>
        <w:t xml:space="preserve"> </w:t>
      </w:r>
      <w:r w:rsidR="00894CF1" w:rsidRPr="0048496C">
        <w:rPr>
          <w:kern w:val="0"/>
          <w:sz w:val="24"/>
          <w:szCs w:val="24"/>
        </w:rPr>
        <w:t xml:space="preserve">In order to accurately predict the corrosion initiation time of rebar, as well as </w:t>
      </w:r>
      <w:r w:rsidR="001D18D7" w:rsidRPr="0048496C">
        <w:rPr>
          <w:kern w:val="0"/>
          <w:sz w:val="24"/>
          <w:szCs w:val="24"/>
        </w:rPr>
        <w:t xml:space="preserve">to </w:t>
      </w:r>
      <w:r w:rsidR="00894CF1" w:rsidRPr="0048496C">
        <w:rPr>
          <w:kern w:val="0"/>
          <w:sz w:val="24"/>
          <w:szCs w:val="24"/>
        </w:rPr>
        <w:t xml:space="preserve">optimize materials selection to achieve targeted service-life performance of structures, it is important to understand the chloride penetration in concrete. </w:t>
      </w:r>
      <w:r w:rsidR="00C7749F" w:rsidRPr="0048496C">
        <w:rPr>
          <w:kern w:val="0"/>
          <w:sz w:val="24"/>
          <w:szCs w:val="24"/>
        </w:rPr>
        <w:t>Nevertheless</w:t>
      </w:r>
      <w:r w:rsidR="00894CF1" w:rsidRPr="0048496C">
        <w:rPr>
          <w:kern w:val="0"/>
          <w:sz w:val="24"/>
          <w:szCs w:val="24"/>
        </w:rPr>
        <w:t>, the</w:t>
      </w:r>
      <w:r w:rsidR="003C4113" w:rsidRPr="0048496C">
        <w:rPr>
          <w:kern w:val="0"/>
          <w:sz w:val="24"/>
          <w:szCs w:val="24"/>
        </w:rPr>
        <w:t xml:space="preserve"> chloride penetration </w:t>
      </w:r>
      <w:r w:rsidR="00894CF1" w:rsidRPr="0048496C">
        <w:rPr>
          <w:kern w:val="0"/>
          <w:sz w:val="24"/>
          <w:szCs w:val="24"/>
        </w:rPr>
        <w:t xml:space="preserve">involves </w:t>
      </w:r>
      <w:r w:rsidR="00E23F02">
        <w:rPr>
          <w:rFonts w:hint="eastAsia"/>
          <w:kern w:val="0"/>
          <w:sz w:val="24"/>
          <w:szCs w:val="24"/>
        </w:rPr>
        <w:t xml:space="preserve">a series of </w:t>
      </w:r>
      <w:r w:rsidR="00894CF1" w:rsidRPr="0048496C">
        <w:rPr>
          <w:kern w:val="0"/>
          <w:sz w:val="24"/>
          <w:szCs w:val="24"/>
        </w:rPr>
        <w:t xml:space="preserve">complex physical and chemical processes in cementitious materials. </w:t>
      </w:r>
      <w:r w:rsidR="007C1887" w:rsidRPr="0048496C">
        <w:rPr>
          <w:kern w:val="0"/>
          <w:sz w:val="24"/>
          <w:szCs w:val="24"/>
        </w:rPr>
        <w:t xml:space="preserve">On one hand, the chloride ions in the external environment can </w:t>
      </w:r>
      <w:r w:rsidR="001D18D7" w:rsidRPr="0048496C">
        <w:rPr>
          <w:kern w:val="0"/>
          <w:sz w:val="24"/>
          <w:szCs w:val="24"/>
        </w:rPr>
        <w:t>enter</w:t>
      </w:r>
      <w:r w:rsidR="007C1887" w:rsidRPr="0048496C">
        <w:rPr>
          <w:kern w:val="0"/>
          <w:sz w:val="24"/>
          <w:szCs w:val="24"/>
        </w:rPr>
        <w:t xml:space="preserve"> the pore solution of cementitious materials due to concentration gradient</w:t>
      </w:r>
      <w:r w:rsidR="001D18D7" w:rsidRPr="0048496C">
        <w:rPr>
          <w:kern w:val="0"/>
          <w:sz w:val="24"/>
          <w:szCs w:val="24"/>
        </w:rPr>
        <w:t xml:space="preserve"> and/or water movement</w:t>
      </w:r>
      <w:r w:rsidR="00C940A5">
        <w:rPr>
          <w:kern w:val="0"/>
          <w:sz w:val="24"/>
          <w:szCs w:val="24"/>
        </w:rPr>
        <w:t xml:space="preserve"> </w:t>
      </w:r>
      <w:r w:rsidR="00C940A5">
        <w:rPr>
          <w:kern w:val="0"/>
          <w:sz w:val="24"/>
          <w:szCs w:val="24"/>
        </w:rPr>
        <w:fldChar w:fldCharType="begin"/>
      </w:r>
      <w:r w:rsidR="0082274A">
        <w:rPr>
          <w:kern w:val="0"/>
          <w:sz w:val="24"/>
          <w:szCs w:val="24"/>
        </w:rPr>
        <w:instrText xml:space="preserve"> ADDIN EN.CITE &lt;EndNote&gt;&lt;Cite&gt;&lt;Author&gt;Tsao&lt;/Author&gt;&lt;Year&gt;2015&lt;/Year&gt;&lt;RecNum&gt;7&lt;/RecNum&gt;&lt;DisplayText&gt;(Tsao et al., 2015)&lt;/DisplayText&gt;&lt;record&gt;&lt;rec-number&gt;7&lt;/rec-number&gt;&lt;foreign-keys&gt;&lt;key app="EN" db-id="tssfxf9elpzpwhe22eox9ewqvtwps0setasv" timestamp="1441675530"&gt;7&lt;/key&gt;&lt;/foreign-keys&gt;&lt;ref-type name="Journal Article"&gt;17&lt;/ref-type&gt;&lt;contributors&gt;&lt;authors&gt;&lt;author&gt;Tsao, Wen-Hu&lt;/author&gt;&lt;author&gt;Huang, Nai-Ming&lt;/author&gt;&lt;author&gt;Liang, Ming-Te&lt;/author&gt;&lt;/authors&gt;&lt;/contributors&gt;&lt;titles&gt;&lt;title&gt;Modelling of chloride diffusion in saturated concrete&lt;/title&gt;&lt;secondary-title&gt;COMPUTERS AND CONCRETE&lt;/secondary-title&gt;&lt;/titles&gt;&lt;periodical&gt;&lt;full-title&gt;COMPUTERS AND CONCRETE&lt;/full-title&gt;&lt;/periodical&gt;&lt;pages&gt;127-140&lt;/pages&gt;&lt;volume&gt;15&lt;/volume&gt;&lt;number&gt;1&lt;/number&gt;&lt;dates&gt;&lt;year&gt;2015&lt;/year&gt;&lt;/dates&gt;&lt;isbn&gt;1598-8198&lt;/isbn&gt;&lt;urls&gt;&lt;/urls&gt;&lt;/record&gt;&lt;/Cite&gt;&lt;/EndNote&gt;</w:instrText>
      </w:r>
      <w:r w:rsidR="00C940A5">
        <w:rPr>
          <w:kern w:val="0"/>
          <w:sz w:val="24"/>
          <w:szCs w:val="24"/>
        </w:rPr>
        <w:fldChar w:fldCharType="separate"/>
      </w:r>
      <w:r w:rsidR="0082274A">
        <w:rPr>
          <w:noProof/>
          <w:kern w:val="0"/>
          <w:sz w:val="24"/>
          <w:szCs w:val="24"/>
        </w:rPr>
        <w:t>(Tsao et al., 2015)</w:t>
      </w:r>
      <w:r w:rsidR="00C940A5">
        <w:rPr>
          <w:kern w:val="0"/>
          <w:sz w:val="24"/>
          <w:szCs w:val="24"/>
        </w:rPr>
        <w:fldChar w:fldCharType="end"/>
      </w:r>
      <w:r w:rsidR="007C1887" w:rsidRPr="0048496C">
        <w:rPr>
          <w:kern w:val="0"/>
          <w:sz w:val="24"/>
          <w:szCs w:val="24"/>
        </w:rPr>
        <w:t xml:space="preserve">. On the other hand, the chloride ions can be </w:t>
      </w:r>
      <w:r w:rsidR="007C1887" w:rsidRPr="0048496C">
        <w:rPr>
          <w:rFonts w:eastAsia="Times New Roman"/>
          <w:kern w:val="0"/>
          <w:sz w:val="24"/>
          <w:szCs w:val="24"/>
        </w:rPr>
        <w:t xml:space="preserve">physically </w:t>
      </w:r>
      <w:r w:rsidR="00C12537">
        <w:rPr>
          <w:rFonts w:eastAsia="Times New Roman"/>
          <w:kern w:val="0"/>
          <w:sz w:val="24"/>
          <w:szCs w:val="24"/>
        </w:rPr>
        <w:t>and/</w:t>
      </w:r>
      <w:r w:rsidR="007C1887" w:rsidRPr="0048496C">
        <w:rPr>
          <w:rFonts w:eastAsia="Times New Roman"/>
          <w:kern w:val="0"/>
          <w:sz w:val="24"/>
          <w:szCs w:val="24"/>
        </w:rPr>
        <w:t xml:space="preserve">or </w:t>
      </w:r>
      <w:r w:rsidR="00894CF1" w:rsidRPr="0048496C">
        <w:rPr>
          <w:rFonts w:eastAsia="Times New Roman"/>
          <w:kern w:val="0"/>
          <w:sz w:val="24"/>
          <w:szCs w:val="24"/>
        </w:rPr>
        <w:t>chemically bound to</w:t>
      </w:r>
      <w:r w:rsidR="007C1887" w:rsidRPr="0048496C">
        <w:rPr>
          <w:rFonts w:eastAsia="Times New Roman"/>
          <w:kern w:val="0"/>
          <w:sz w:val="24"/>
          <w:szCs w:val="24"/>
        </w:rPr>
        <w:t xml:space="preserve"> the</w:t>
      </w:r>
      <w:r w:rsidR="00894CF1" w:rsidRPr="0048496C">
        <w:rPr>
          <w:rFonts w:eastAsia="Times New Roman"/>
          <w:kern w:val="0"/>
          <w:sz w:val="24"/>
          <w:szCs w:val="24"/>
        </w:rPr>
        <w:t xml:space="preserve"> hydration products of cementitious binders</w:t>
      </w:r>
      <w:r w:rsidR="007C1887" w:rsidRPr="0048496C">
        <w:rPr>
          <w:rFonts w:eastAsia="Times New Roman"/>
          <w:kern w:val="0"/>
          <w:sz w:val="24"/>
          <w:szCs w:val="24"/>
        </w:rPr>
        <w:t xml:space="preserve"> in the course of ionic </w:t>
      </w:r>
      <w:r w:rsidR="001D18D7" w:rsidRPr="0048496C">
        <w:rPr>
          <w:rFonts w:eastAsia="Times New Roman"/>
          <w:kern w:val="0"/>
          <w:sz w:val="24"/>
          <w:szCs w:val="24"/>
        </w:rPr>
        <w:t>movement</w:t>
      </w:r>
      <w:r w:rsidR="00C7749F" w:rsidRPr="0048496C">
        <w:rPr>
          <w:rFonts w:eastAsia="Times New Roman"/>
          <w:kern w:val="0"/>
          <w:sz w:val="24"/>
          <w:szCs w:val="24"/>
        </w:rPr>
        <w:t xml:space="preserve"> </w:t>
      </w:r>
      <w:r w:rsidR="00C7749F" w:rsidRPr="0048496C">
        <w:rPr>
          <w:rFonts w:eastAsia="Times New Roman"/>
          <w:kern w:val="0"/>
          <w:sz w:val="24"/>
          <w:szCs w:val="24"/>
        </w:rPr>
        <w:fldChar w:fldCharType="begin"/>
      </w:r>
      <w:r w:rsidR="0082274A">
        <w:rPr>
          <w:rFonts w:eastAsia="Times New Roman"/>
          <w:kern w:val="0"/>
          <w:sz w:val="24"/>
          <w:szCs w:val="24"/>
        </w:rPr>
        <w:instrText xml:space="preserve"> ADDIN EN.CITE &lt;EndNote&gt;&lt;Cite&gt;&lt;Author&gt;Arya&lt;/Author&gt;&lt;Year&gt;1990&lt;/Year&gt;&lt;RecNum&gt;32&lt;/RecNum&gt;&lt;DisplayText&gt;(Arya et al., 1990)&lt;/DisplayText&gt;&lt;record&gt;&lt;rec-number&gt;32&lt;/rec-number&gt;&lt;foreign-keys&gt;&lt;key app="EN" db-id="tssfxf9elpzpwhe22eox9ewqvtwps0setasv" timestamp="1447253437"&gt;32&lt;/key&gt;&lt;/foreign-keys&gt;&lt;ref-type name="Journal Article"&gt;17&lt;/ref-type&gt;&lt;contributors&gt;&lt;authors&gt;&lt;author&gt;Arya, C&lt;/author&gt;&lt;author&gt;Buenfeld, NR&lt;/author&gt;&lt;author&gt;Newman, JB&lt;/author&gt;&lt;/authors&gt;&lt;/contributors&gt;&lt;titles&gt;&lt;title&gt;Factors influencing chloride-binding in concrete&lt;/title&gt;&lt;secondary-title&gt;Cement and Concrete research&lt;/secondary-title&gt;&lt;/titles&gt;&lt;periodical&gt;&lt;full-title&gt;Cement and Concrete Research&lt;/full-title&gt;&lt;/periodical&gt;&lt;pages&gt;291-300&lt;/pages&gt;&lt;volume&gt;20&lt;/volume&gt;&lt;number&gt;2&lt;/number&gt;&lt;dates&gt;&lt;year&gt;1990&lt;/year&gt;&lt;/dates&gt;&lt;isbn&gt;0008-8846&lt;/isbn&gt;&lt;urls&gt;&lt;/urls&gt;&lt;/record&gt;&lt;/Cite&gt;&lt;/EndNote&gt;</w:instrText>
      </w:r>
      <w:r w:rsidR="00C7749F" w:rsidRPr="0048496C">
        <w:rPr>
          <w:rFonts w:eastAsia="Times New Roman"/>
          <w:kern w:val="0"/>
          <w:sz w:val="24"/>
          <w:szCs w:val="24"/>
        </w:rPr>
        <w:fldChar w:fldCharType="separate"/>
      </w:r>
      <w:r w:rsidR="0082274A">
        <w:rPr>
          <w:rFonts w:eastAsia="Times New Roman"/>
          <w:noProof/>
          <w:kern w:val="0"/>
          <w:sz w:val="24"/>
          <w:szCs w:val="24"/>
        </w:rPr>
        <w:t>(Arya et al., 1990)</w:t>
      </w:r>
      <w:r w:rsidR="00C7749F" w:rsidRPr="0048496C">
        <w:rPr>
          <w:rFonts w:eastAsia="Times New Roman"/>
          <w:kern w:val="0"/>
          <w:sz w:val="24"/>
          <w:szCs w:val="24"/>
        </w:rPr>
        <w:fldChar w:fldCharType="end"/>
      </w:r>
      <w:r w:rsidR="00894CF1" w:rsidRPr="0048496C">
        <w:rPr>
          <w:rFonts w:eastAsia="Times New Roman"/>
          <w:kern w:val="0"/>
          <w:sz w:val="24"/>
          <w:szCs w:val="24"/>
        </w:rPr>
        <w:t xml:space="preserve">. </w:t>
      </w:r>
      <w:r w:rsidR="0041612F" w:rsidRPr="0048496C">
        <w:rPr>
          <w:rFonts w:eastAsia="Times New Roman"/>
          <w:kern w:val="0"/>
          <w:sz w:val="24"/>
          <w:szCs w:val="24"/>
        </w:rPr>
        <w:t>Given th</w:t>
      </w:r>
      <w:r w:rsidR="00C12537">
        <w:rPr>
          <w:rFonts w:eastAsia="Times New Roman"/>
          <w:kern w:val="0"/>
          <w:sz w:val="24"/>
          <w:szCs w:val="24"/>
        </w:rPr>
        <w:t>e</w:t>
      </w:r>
      <w:r w:rsidR="0041612F" w:rsidRPr="0048496C">
        <w:rPr>
          <w:rFonts w:eastAsia="Times New Roman"/>
          <w:kern w:val="0"/>
          <w:sz w:val="24"/>
          <w:szCs w:val="24"/>
        </w:rPr>
        <w:t xml:space="preserve"> fact that merely chloride ions remaining in the pore solution (i.e. free chloride) can jeopardize the rebar corrosion, the chloride binding capacity of cementitious materials play</w:t>
      </w:r>
      <w:r w:rsidR="00C7749F" w:rsidRPr="0048496C">
        <w:rPr>
          <w:rFonts w:eastAsia="Times New Roman"/>
          <w:kern w:val="0"/>
          <w:sz w:val="24"/>
          <w:szCs w:val="24"/>
        </w:rPr>
        <w:t>s</w:t>
      </w:r>
      <w:r w:rsidR="00CB68EC">
        <w:rPr>
          <w:rFonts w:eastAsia="Times New Roman"/>
          <w:kern w:val="0"/>
          <w:sz w:val="24"/>
          <w:szCs w:val="24"/>
        </w:rPr>
        <w:t xml:space="preserve"> an important role</w:t>
      </w:r>
      <w:r w:rsidR="00CB68EC">
        <w:rPr>
          <w:rFonts w:eastAsiaTheme="minorEastAsia" w:hint="eastAsia"/>
          <w:kern w:val="0"/>
          <w:sz w:val="24"/>
          <w:szCs w:val="24"/>
        </w:rPr>
        <w:t xml:space="preserve"> </w:t>
      </w:r>
      <w:r w:rsidR="002D30D7" w:rsidRPr="0048496C">
        <w:rPr>
          <w:rFonts w:eastAsia="Times New Roman"/>
          <w:kern w:val="0"/>
          <w:sz w:val="24"/>
          <w:szCs w:val="24"/>
        </w:rPr>
        <w:fldChar w:fldCharType="begin">
          <w:fldData xml:space="preserve">PEVuZE5vdGU+PENpdGU+PEF1dGhvcj5NYXJ0xLFuLVDDqXJlejwvQXV0aG9yPjxZZWFyPjIwMDA8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</w:fldData>
        </w:fldChar>
      </w:r>
      <w:r w:rsidR="00312D69">
        <w:rPr>
          <w:rFonts w:eastAsia="Times New Roman"/>
          <w:kern w:val="0"/>
          <w:sz w:val="24"/>
          <w:szCs w:val="24"/>
        </w:rPr>
        <w:instrText xml:space="preserve"> ADDIN EN.CITE </w:instrText>
      </w:r>
      <w:r w:rsidR="00312D69">
        <w:rPr>
          <w:rFonts w:eastAsia="Times New Roman"/>
          <w:kern w:val="0"/>
          <w:sz w:val="24"/>
          <w:szCs w:val="24"/>
        </w:rPr>
        <w:fldChar w:fldCharType="begin">
          <w:fldData xml:space="preserve">PEVuZE5vdGU+PENpdGU+PEF1dGhvcj5NYXJ0xLFuLVDDqXJlejwvQXV0aG9yPjxZZWFyPjIwMDA8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</w:fldData>
        </w:fldChar>
      </w:r>
      <w:r w:rsidR="00312D69">
        <w:rPr>
          <w:rFonts w:eastAsia="Times New Roman"/>
          <w:kern w:val="0"/>
          <w:sz w:val="24"/>
          <w:szCs w:val="24"/>
        </w:rPr>
        <w:instrText xml:space="preserve"> ADDIN EN.CITE.DATA </w:instrText>
      </w:r>
      <w:r w:rsidR="00312D69">
        <w:rPr>
          <w:rFonts w:eastAsia="Times New Roman"/>
          <w:kern w:val="0"/>
          <w:sz w:val="24"/>
          <w:szCs w:val="24"/>
        </w:rPr>
      </w:r>
      <w:r w:rsidR="00312D69">
        <w:rPr>
          <w:rFonts w:eastAsia="Times New Roman"/>
          <w:kern w:val="0"/>
          <w:sz w:val="24"/>
          <w:szCs w:val="24"/>
        </w:rPr>
        <w:fldChar w:fldCharType="end"/>
      </w:r>
      <w:r w:rsidR="002D30D7" w:rsidRPr="0048496C">
        <w:rPr>
          <w:rFonts w:eastAsia="Times New Roman"/>
          <w:kern w:val="0"/>
          <w:sz w:val="24"/>
          <w:szCs w:val="24"/>
        </w:rPr>
      </w:r>
      <w:r w:rsidR="002D30D7" w:rsidRPr="0048496C">
        <w:rPr>
          <w:rFonts w:eastAsia="Times New Roman"/>
          <w:kern w:val="0"/>
          <w:sz w:val="24"/>
          <w:szCs w:val="24"/>
        </w:rPr>
        <w:fldChar w:fldCharType="separate"/>
      </w:r>
      <w:r w:rsidR="00312D69">
        <w:rPr>
          <w:rFonts w:eastAsia="Times New Roman"/>
          <w:noProof/>
          <w:kern w:val="0"/>
          <w:sz w:val="24"/>
          <w:szCs w:val="24"/>
        </w:rPr>
        <w:t xml:space="preserve">(Martın-Pérez et </w:t>
      </w:r>
      <w:r w:rsidR="00312D69">
        <w:rPr>
          <w:rFonts w:eastAsia="Times New Roman"/>
          <w:noProof/>
          <w:kern w:val="0"/>
          <w:sz w:val="24"/>
          <w:szCs w:val="24"/>
        </w:rPr>
        <w:lastRenderedPageBreak/>
        <w:t>al., 2000, Yuan et al., 2009, Mangat and Molloy, 1995)</w:t>
      </w:r>
      <w:r w:rsidR="002D30D7" w:rsidRPr="0048496C">
        <w:rPr>
          <w:rFonts w:eastAsia="Times New Roman"/>
          <w:kern w:val="0"/>
          <w:sz w:val="24"/>
          <w:szCs w:val="24"/>
        </w:rPr>
        <w:fldChar w:fldCharType="end"/>
      </w:r>
      <w:r w:rsidR="0041612F" w:rsidRPr="0048496C">
        <w:rPr>
          <w:rFonts w:eastAsia="Times New Roman"/>
          <w:kern w:val="0"/>
          <w:sz w:val="24"/>
          <w:szCs w:val="24"/>
        </w:rPr>
        <w:t>. In addition, the ingress of chloride ions in cementitious materials is influenced by the pore structure, which determines the permeability and ionic diffusivity</w:t>
      </w:r>
      <w:r w:rsidR="00C7749F" w:rsidRPr="0048496C">
        <w:rPr>
          <w:rFonts w:eastAsia="Times New Roman"/>
          <w:kern w:val="0"/>
          <w:sz w:val="24"/>
          <w:szCs w:val="24"/>
        </w:rPr>
        <w:t xml:space="preserve"> </w:t>
      </w:r>
      <w:r w:rsidR="00C7749F" w:rsidRPr="0048496C">
        <w:rPr>
          <w:rFonts w:eastAsia="Times New Roman"/>
          <w:kern w:val="0"/>
          <w:sz w:val="24"/>
          <w:szCs w:val="24"/>
        </w:rPr>
        <w:fldChar w:fldCharType="begin"/>
      </w:r>
      <w:r w:rsidR="00312D69">
        <w:rPr>
          <w:rFonts w:eastAsia="Times New Roman"/>
          <w:kern w:val="0"/>
          <w:sz w:val="24"/>
          <w:szCs w:val="24"/>
        </w:rPr>
        <w:instrText xml:space="preserve"> ADDIN EN.CITE &lt;EndNote&gt;&lt;Cite&gt;&lt;Author&gt;Patel&lt;/Author&gt;&lt;Year&gt;2016&lt;/Year&gt;&lt;RecNum&gt;374&lt;/RecNum&gt;&lt;DisplayText&gt;(Patel et al., 2016, Dhir et al., 1990)&lt;/DisplayText&gt;&lt;record&gt;&lt;rec-number&gt;374&lt;/rec-number&gt;&lt;foreign-keys&gt;&lt;key app="EN" db-id="w2teed2t3xxdskeas0d5fve7xe0s9ddzvaa2" timestamp="1479927774"&gt;374&lt;/key&gt;&lt;/foreign-keys&gt;&lt;ref-type name="Journal Article"&gt;17&lt;/ref-type&gt;&lt;contributors&gt;&lt;authors&gt;&lt;author&gt;Patel, Ravi A&lt;/author&gt;&lt;author&gt;Phung, Quoc Tri&lt;/author&gt;&lt;author&gt;Seetharam, Suresh C&lt;/author&gt;&lt;author&gt;Perko, Janez&lt;/author&gt;&lt;author&gt;Jacques, Diederik&lt;/author&gt;&lt;author&gt;Maes, Norbert&lt;/author&gt;&lt;author&gt;De Schutter, Geert&lt;/author&gt;&lt;author&gt;Ye, Guang&lt;/author&gt;&lt;author&gt;Van Breugel, Klaas&lt;/author&gt;&lt;/authors&gt;&lt;/contributors&gt;&lt;titles&gt;&lt;title&gt;Diffusivity of saturated ordinary Portland cement-based materials: A critical review of experimental and analytical modelling approaches&lt;/title&gt;&lt;secondary-title&gt;Cement and Concrete Research&lt;/secondary-title&gt;&lt;/titles&gt;&lt;periodical&gt;&lt;full-title&gt;Cement and Concrete Research&lt;/full-title&gt;&lt;/periodical&gt;&lt;pages&gt;52-72&lt;/pages&gt;&lt;volume&gt;90&lt;/volume&gt;&lt;dates&gt;&lt;year&gt;2016&lt;/year&gt;&lt;/dates&gt;&lt;isbn&gt;0008-8846&lt;/isbn&gt;&lt;urls&gt;&lt;/urls&gt;&lt;/record&gt;&lt;/Cite&gt;&lt;Cite&gt;&lt;Author&gt;Dhir&lt;/Author&gt;&lt;Year&gt;1990&lt;/Year&gt;&lt;RecNum&gt;73&lt;/RecNum&gt;&lt;record&gt;&lt;rec-number&gt;73&lt;/rec-number&gt;&lt;foreign-keys&gt;&lt;key app="EN" db-id="e2xp0vewo5wdeyerstnxrt55p2wet2vsawzd" timestamp="1553221863"&gt;73&lt;/key&gt;&lt;/foreign-keys&gt;&lt;ref-type name="Journal Article"&gt;17&lt;/ref-type&gt;&lt;contributors&gt;&lt;authors&gt;&lt;author&gt;Dhir, RK&lt;/author&gt;&lt;author&gt;Jones, MR&lt;/author&gt;&lt;author&gt;Ahmed, HEH&lt;/author&gt;&lt;author&gt;Seneviratne, AMG&lt;/author&gt;&lt;/authors&gt;&lt;/contributors&gt;&lt;titles&gt;&lt;title&gt;Rapid estimation of chloride diffusion coefficient in concrete&lt;/title&gt;&lt;secondary-title&gt;Magazine of Concrete Research&lt;/secondary-title&gt;&lt;/titles&gt;&lt;periodical&gt;&lt;full-title&gt;Magazine of concrete research&lt;/full-title&gt;&lt;/periodical&gt;&lt;pages&gt;177-185&lt;/pages&gt;&lt;volume&gt;42&lt;/volume&gt;&lt;number&gt;152&lt;/number&gt;&lt;dates&gt;&lt;year&gt;1990&lt;/year&gt;&lt;/dates&gt;&lt;isbn&gt;0024-9831&lt;/isbn&gt;&lt;urls&gt;&lt;/urls&gt;&lt;/record&gt;&lt;/Cite&gt;&lt;/EndNote&gt;</w:instrText>
      </w:r>
      <w:r w:rsidR="00C7749F" w:rsidRPr="0048496C">
        <w:rPr>
          <w:rFonts w:eastAsia="Times New Roman"/>
          <w:kern w:val="0"/>
          <w:sz w:val="24"/>
          <w:szCs w:val="24"/>
        </w:rPr>
        <w:fldChar w:fldCharType="separate"/>
      </w:r>
      <w:r w:rsidR="00312D69">
        <w:rPr>
          <w:rFonts w:eastAsia="Times New Roman"/>
          <w:noProof/>
          <w:kern w:val="0"/>
          <w:sz w:val="24"/>
          <w:szCs w:val="24"/>
        </w:rPr>
        <w:t>(Patel et al., 2016, Dhir et al., 1990)</w:t>
      </w:r>
      <w:r w:rsidR="00C7749F" w:rsidRPr="0048496C">
        <w:rPr>
          <w:rFonts w:eastAsia="Times New Roman"/>
          <w:kern w:val="0"/>
          <w:sz w:val="24"/>
          <w:szCs w:val="24"/>
        </w:rPr>
        <w:fldChar w:fldCharType="end"/>
      </w:r>
      <w:r w:rsidR="0041612F" w:rsidRPr="0048496C">
        <w:rPr>
          <w:rFonts w:eastAsia="Times New Roman"/>
          <w:kern w:val="0"/>
          <w:sz w:val="24"/>
          <w:szCs w:val="24"/>
        </w:rPr>
        <w:t xml:space="preserve">. </w:t>
      </w:r>
    </w:p>
    <w:p w:rsidR="0041612F" w:rsidRPr="0048496C" w:rsidRDefault="0041612F" w:rsidP="009222B0">
      <w:pPr>
        <w:contextualSpacing/>
        <w:rPr>
          <w:rFonts w:eastAsia="Times New Roman"/>
          <w:kern w:val="0"/>
          <w:sz w:val="24"/>
          <w:szCs w:val="24"/>
        </w:rPr>
      </w:pPr>
    </w:p>
    <w:p w:rsidR="00CB68EC" w:rsidRDefault="0041612F" w:rsidP="009222B0">
      <w:pPr>
        <w:contextualSpacing/>
        <w:rPr>
          <w:rFonts w:eastAsiaTheme="minorEastAsia"/>
          <w:kern w:val="0"/>
          <w:sz w:val="24"/>
          <w:szCs w:val="24"/>
        </w:rPr>
      </w:pPr>
      <w:r w:rsidRPr="0048496C">
        <w:rPr>
          <w:rFonts w:eastAsia="Times New Roman"/>
          <w:kern w:val="0"/>
          <w:sz w:val="24"/>
          <w:szCs w:val="24"/>
        </w:rPr>
        <w:t>Previous studies have demonstrated that the addition of supplementary cementitious materials (SCMs)</w:t>
      </w:r>
      <w:r w:rsidR="00B40A44" w:rsidRPr="0048496C">
        <w:rPr>
          <w:rFonts w:eastAsia="Times New Roman"/>
          <w:kern w:val="0"/>
          <w:sz w:val="24"/>
          <w:szCs w:val="24"/>
        </w:rPr>
        <w:t xml:space="preserve"> (e.g., coal fly ash, blast-furnace slag, </w:t>
      </w:r>
      <w:r w:rsidR="008B7E32">
        <w:rPr>
          <w:rFonts w:eastAsiaTheme="minorEastAsia" w:hint="eastAsia"/>
          <w:kern w:val="0"/>
          <w:sz w:val="24"/>
          <w:szCs w:val="24"/>
        </w:rPr>
        <w:t xml:space="preserve">limestone, </w:t>
      </w:r>
      <w:r w:rsidR="00B40A44" w:rsidRPr="0048496C">
        <w:rPr>
          <w:rFonts w:eastAsia="Times New Roman"/>
          <w:kern w:val="0"/>
          <w:sz w:val="24"/>
          <w:szCs w:val="24"/>
        </w:rPr>
        <w:t>and other pozzolans)</w:t>
      </w:r>
      <w:r w:rsidRPr="0048496C">
        <w:rPr>
          <w:rFonts w:eastAsia="Times New Roman"/>
          <w:kern w:val="0"/>
          <w:sz w:val="24"/>
          <w:szCs w:val="24"/>
        </w:rPr>
        <w:t xml:space="preserve"> in cement can significantly affect its chloride penetration resistance</w:t>
      </w:r>
      <w:r w:rsidR="00C7749F" w:rsidRPr="0048496C">
        <w:rPr>
          <w:rFonts w:eastAsia="Times New Roman"/>
          <w:kern w:val="0"/>
          <w:sz w:val="24"/>
          <w:szCs w:val="24"/>
        </w:rPr>
        <w:t xml:space="preserve"> </w:t>
      </w:r>
      <w:r w:rsidR="00C7749F" w:rsidRPr="0048496C">
        <w:rPr>
          <w:rFonts w:eastAsia="Times New Roman"/>
          <w:kern w:val="0"/>
          <w:sz w:val="24"/>
          <w:szCs w:val="24"/>
        </w:rPr>
        <w:fldChar w:fldCharType="begin">
          <w:fldData xml:space="preserve">PEVuZE5vdGU+PENpdGU+PEF1dGhvcj5QYXBhZGFraXM8L0F1dGhvcj48WWVhcj4yMDAwPC9ZZWFy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</w:fldData>
        </w:fldChar>
      </w:r>
      <w:r w:rsidR="008B7E32">
        <w:rPr>
          <w:rFonts w:eastAsia="Times New Roman"/>
          <w:kern w:val="0"/>
          <w:sz w:val="24"/>
          <w:szCs w:val="24"/>
        </w:rPr>
        <w:instrText xml:space="preserve"> ADDIN EN.CITE </w:instrText>
      </w:r>
      <w:r w:rsidR="008B7E32">
        <w:rPr>
          <w:rFonts w:eastAsia="Times New Roman"/>
          <w:kern w:val="0"/>
          <w:sz w:val="24"/>
          <w:szCs w:val="24"/>
        </w:rPr>
        <w:fldChar w:fldCharType="begin">
          <w:fldData xml:space="preserve">PEVuZE5vdGU+PENpdGU+PEF1dGhvcj5QYXBhZGFraXM8L0F1dGhvcj48WWVhcj4yMDAwPC9ZZWFy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</w:fldData>
        </w:fldChar>
      </w:r>
      <w:r w:rsidR="008B7E32">
        <w:rPr>
          <w:rFonts w:eastAsia="Times New Roman"/>
          <w:kern w:val="0"/>
          <w:sz w:val="24"/>
          <w:szCs w:val="24"/>
        </w:rPr>
        <w:instrText xml:space="preserve"> ADDIN EN.CITE.DATA </w:instrText>
      </w:r>
      <w:r w:rsidR="008B7E32">
        <w:rPr>
          <w:rFonts w:eastAsia="Times New Roman"/>
          <w:kern w:val="0"/>
          <w:sz w:val="24"/>
          <w:szCs w:val="24"/>
        </w:rPr>
      </w:r>
      <w:r w:rsidR="008B7E32">
        <w:rPr>
          <w:rFonts w:eastAsia="Times New Roman"/>
          <w:kern w:val="0"/>
          <w:sz w:val="24"/>
          <w:szCs w:val="24"/>
        </w:rPr>
        <w:fldChar w:fldCharType="end"/>
      </w:r>
      <w:r w:rsidR="00C7749F" w:rsidRPr="0048496C">
        <w:rPr>
          <w:rFonts w:eastAsia="Times New Roman"/>
          <w:kern w:val="0"/>
          <w:sz w:val="24"/>
          <w:szCs w:val="24"/>
        </w:rPr>
      </w:r>
      <w:r w:rsidR="00C7749F" w:rsidRPr="0048496C">
        <w:rPr>
          <w:rFonts w:eastAsia="Times New Roman"/>
          <w:kern w:val="0"/>
          <w:sz w:val="24"/>
          <w:szCs w:val="24"/>
        </w:rPr>
        <w:fldChar w:fldCharType="separate"/>
      </w:r>
      <w:r w:rsidR="008B7E32">
        <w:rPr>
          <w:rFonts w:eastAsia="Times New Roman"/>
          <w:noProof/>
          <w:kern w:val="0"/>
          <w:sz w:val="24"/>
          <w:szCs w:val="24"/>
        </w:rPr>
        <w:t>(Papadakis, 2000, Simčič et al., 2015, Lu et al., 2015, Zibara et al., 2008, Zibara, 2001, Kayyali and Haque, 1995, Elgalhud et al., 2017)</w:t>
      </w:r>
      <w:r w:rsidR="00C7749F" w:rsidRPr="0048496C">
        <w:rPr>
          <w:rFonts w:eastAsia="Times New Roman"/>
          <w:kern w:val="0"/>
          <w:sz w:val="24"/>
          <w:szCs w:val="24"/>
        </w:rPr>
        <w:fldChar w:fldCharType="end"/>
      </w:r>
      <w:r w:rsidRPr="0048496C">
        <w:rPr>
          <w:rFonts w:eastAsia="Times New Roman"/>
          <w:kern w:val="0"/>
          <w:sz w:val="24"/>
          <w:szCs w:val="24"/>
        </w:rPr>
        <w:t xml:space="preserve">. </w:t>
      </w:r>
      <w:r w:rsidR="0004590E" w:rsidRPr="0048496C">
        <w:rPr>
          <w:rFonts w:eastAsia="Times New Roman"/>
          <w:kern w:val="0"/>
          <w:sz w:val="24"/>
          <w:szCs w:val="24"/>
        </w:rPr>
        <w:t>T</w:t>
      </w:r>
      <w:r w:rsidRPr="0048496C">
        <w:rPr>
          <w:rFonts w:eastAsia="Times New Roman"/>
          <w:kern w:val="0"/>
          <w:sz w:val="24"/>
          <w:szCs w:val="24"/>
        </w:rPr>
        <w:t xml:space="preserve">he effects on SCMs </w:t>
      </w:r>
      <w:r w:rsidR="0004590E" w:rsidRPr="0048496C">
        <w:rPr>
          <w:rFonts w:eastAsia="Times New Roman"/>
          <w:kern w:val="0"/>
          <w:sz w:val="24"/>
          <w:szCs w:val="24"/>
        </w:rPr>
        <w:t>are primarily</w:t>
      </w:r>
      <w:r w:rsidRPr="0048496C">
        <w:rPr>
          <w:rFonts w:eastAsia="Times New Roman"/>
          <w:kern w:val="0"/>
          <w:sz w:val="24"/>
          <w:szCs w:val="24"/>
        </w:rPr>
        <w:t xml:space="preserve"> attributed to the modification of pore structure and </w:t>
      </w:r>
      <w:r w:rsidR="0004590E" w:rsidRPr="0048496C">
        <w:rPr>
          <w:rFonts w:eastAsia="Times New Roman"/>
          <w:kern w:val="0"/>
          <w:sz w:val="24"/>
          <w:szCs w:val="24"/>
        </w:rPr>
        <w:t xml:space="preserve">chloride binding capacity </w:t>
      </w:r>
      <w:r w:rsidR="00E23F02">
        <w:rPr>
          <w:rFonts w:eastAsiaTheme="minorEastAsia" w:hint="eastAsia"/>
          <w:kern w:val="0"/>
          <w:sz w:val="24"/>
          <w:szCs w:val="24"/>
        </w:rPr>
        <w:t>in</w:t>
      </w:r>
      <w:r w:rsidR="0004590E" w:rsidRPr="0048496C">
        <w:rPr>
          <w:rFonts w:eastAsia="Times New Roman"/>
          <w:kern w:val="0"/>
          <w:sz w:val="24"/>
          <w:szCs w:val="24"/>
        </w:rPr>
        <w:t xml:space="preserve"> cementitious binder</w:t>
      </w:r>
      <w:r w:rsidR="00C7749F" w:rsidRPr="0048496C">
        <w:rPr>
          <w:rFonts w:eastAsia="Times New Roman"/>
          <w:kern w:val="0"/>
          <w:sz w:val="24"/>
          <w:szCs w:val="24"/>
        </w:rPr>
        <w:t>s</w:t>
      </w:r>
      <w:r w:rsidR="004A0E3C" w:rsidRPr="0048496C">
        <w:rPr>
          <w:rFonts w:eastAsia="Times New Roman"/>
          <w:kern w:val="0"/>
          <w:sz w:val="24"/>
          <w:szCs w:val="24"/>
        </w:rPr>
        <w:t xml:space="preserve"> </w:t>
      </w:r>
      <w:r w:rsidR="004A0E3C" w:rsidRPr="0048496C">
        <w:rPr>
          <w:rFonts w:eastAsia="Times New Roman"/>
          <w:kern w:val="0"/>
          <w:sz w:val="24"/>
          <w:szCs w:val="24"/>
        </w:rPr>
        <w:fldChar w:fldCharType="begin"/>
      </w:r>
      <w:r w:rsidR="0082274A">
        <w:rPr>
          <w:rFonts w:eastAsia="Times New Roman"/>
          <w:kern w:val="0"/>
          <w:sz w:val="24"/>
          <w:szCs w:val="24"/>
        </w:rPr>
        <w:instrText xml:space="preserve"> ADDIN EN.CITE &lt;EndNote&gt;&lt;Cite&gt;&lt;Author&gt;Thomas&lt;/Author&gt;&lt;Year&gt;2012&lt;/Year&gt;&lt;RecNum&gt;31&lt;/RecNum&gt;&lt;DisplayText&gt;(Thomas et al., 2012)&lt;/DisplayText&gt;&lt;record&gt;&lt;rec-number&gt;31&lt;/rec-number&gt;&lt;foreign-keys&gt;&lt;key app="EN" db-id="tssfxf9elpzpwhe22eox9ewqvtwps0setasv" timestamp="1447253375"&gt;31&lt;/key&gt;&lt;/foreign-keys&gt;&lt;ref-type name="Journal Article"&gt;17&lt;/ref-type&gt;&lt;contributors&gt;&lt;authors&gt;&lt;author&gt;Thomas, MDA&lt;/author&gt;&lt;author&gt;Hooton, RD&lt;/author&gt;&lt;author&gt;Scott, A&lt;/author&gt;&lt;author&gt;Zibara, H&lt;/author&gt;&lt;/authors&gt;&lt;/contributors&gt;&lt;titles&gt;&lt;title&gt;The effect of supplementary cementitious materials on chloride binding in hardened cement paste&lt;/title&gt;&lt;secondary-title&gt;Cement and Concrete Research&lt;/secondary-title&gt;&lt;/titles&gt;&lt;periodical&gt;&lt;full-title&gt;Cement and Concrete Research&lt;/full-title&gt;&lt;/periodical&gt;&lt;pages&gt;1-7&lt;/pages&gt;&lt;volume&gt;42&lt;/volume&gt;&lt;number&gt;1&lt;/number&gt;&lt;dates&gt;&lt;year&gt;2012&lt;/year&gt;&lt;/dates&gt;&lt;isbn&gt;0008-8846&lt;/isbn&gt;&lt;urls&gt;&lt;/urls&gt;&lt;/record&gt;&lt;/Cite&gt;&lt;/EndNote&gt;</w:instrText>
      </w:r>
      <w:r w:rsidR="004A0E3C" w:rsidRPr="0048496C">
        <w:rPr>
          <w:rFonts w:eastAsia="Times New Roman"/>
          <w:kern w:val="0"/>
          <w:sz w:val="24"/>
          <w:szCs w:val="24"/>
        </w:rPr>
        <w:fldChar w:fldCharType="separate"/>
      </w:r>
      <w:r w:rsidR="0082274A">
        <w:rPr>
          <w:rFonts w:eastAsia="Times New Roman"/>
          <w:noProof/>
          <w:kern w:val="0"/>
          <w:sz w:val="24"/>
          <w:szCs w:val="24"/>
        </w:rPr>
        <w:t>(Thomas et al., 2012)</w:t>
      </w:r>
      <w:r w:rsidR="004A0E3C" w:rsidRPr="0048496C">
        <w:rPr>
          <w:rFonts w:eastAsia="Times New Roman"/>
          <w:kern w:val="0"/>
          <w:sz w:val="24"/>
          <w:szCs w:val="24"/>
        </w:rPr>
        <w:fldChar w:fldCharType="end"/>
      </w:r>
      <w:r w:rsidR="0004590E" w:rsidRPr="0048496C">
        <w:rPr>
          <w:rFonts w:eastAsia="Times New Roman"/>
          <w:kern w:val="0"/>
          <w:sz w:val="24"/>
          <w:szCs w:val="24"/>
        </w:rPr>
        <w:t>. In addition, in unsaturated case (e.g., wetting-drying condition, salt-fog environment), the addition of SCMs can lower the carbonation resistance of cementitious binder, which would coarsen the pore structure and decline the chloride binding capacity</w:t>
      </w:r>
      <w:r w:rsidR="0082274A">
        <w:rPr>
          <w:rFonts w:eastAsiaTheme="minorEastAsia" w:hint="eastAsia"/>
          <w:kern w:val="0"/>
          <w:sz w:val="24"/>
          <w:szCs w:val="24"/>
        </w:rPr>
        <w:t xml:space="preserve"> </w:t>
      </w:r>
      <w:r w:rsidR="0082274A">
        <w:rPr>
          <w:rFonts w:eastAsiaTheme="minorEastAsia"/>
          <w:kern w:val="0"/>
          <w:sz w:val="24"/>
          <w:szCs w:val="24"/>
        </w:rPr>
        <w:fldChar w:fldCharType="begin"/>
      </w:r>
      <w:r w:rsidR="0082274A">
        <w:rPr>
          <w:rFonts w:eastAsiaTheme="minorEastAsia"/>
          <w:kern w:val="0"/>
          <w:sz w:val="24"/>
          <w:szCs w:val="24"/>
        </w:rPr>
        <w:instrText xml:space="preserve"> ADDIN EN.CITE &lt;EndNote&gt;&lt;Cite&gt;&lt;Author&gt;Lee&lt;/Author&gt;&lt;Year&gt;2013&lt;/Year&gt;&lt;RecNum&gt;23&lt;/RecNum&gt;&lt;DisplayText&gt;(Lee et al., 2013, Arya et al., 1990)&lt;/DisplayText&gt;&lt;record&gt;&lt;rec-number&gt;23&lt;/rec-number&gt;&lt;foreign-keys&gt;&lt;key app="EN" db-id="02t9f0pt6r50dbewpp2ptvt1fwe25t0tp0dx" timestamp="1553221402"&gt;23&lt;/key&gt;&lt;/foreign-keys&gt;&lt;ref-type name="Journal Article"&gt;17&lt;/ref-type&gt;&lt;contributors&gt;&lt;authors&gt;&lt;author&gt;Lee, Myung Kue&lt;/author&gt;&lt;author&gt;Jung, Sang Hwa&lt;/author&gt;&lt;author&gt;Oh, Byung Hwan&lt;/author&gt;&lt;/authors&gt;&lt;/contributors&gt;&lt;titles&gt;&lt;title&gt;Effects of carbonation on chloride penetration in concrete&lt;/title&gt;&lt;secondary-title&gt;ACI Materials Journal&lt;/secondary-title&gt;&lt;/titles&gt;&lt;volume&gt;110&lt;/volume&gt;&lt;number&gt;5&lt;/number&gt;&lt;dates&gt;&lt;year&gt;2013&lt;/year&gt;&lt;/dates&gt;&lt;isbn&gt;0889-325X&lt;/isbn&gt;&lt;urls&gt;&lt;/urls&gt;&lt;/record&gt;&lt;/Cite&gt;&lt;Cite&gt;&lt;Author&gt;Arya&lt;/Author&gt;&lt;Year&gt;1990&lt;/Year&gt;&lt;RecNum&gt;7&lt;/RecNum&gt;&lt;record&gt;&lt;rec-number&gt;7&lt;/rec-number&gt;&lt;foreign-keys&gt;&lt;key app="EN" db-id="02t9f0pt6r50dbewpp2ptvt1fwe25t0tp0dx" timestamp="1553221402"&gt;7&lt;/key&gt;&lt;/foreign-keys&gt;&lt;ref-type name="Journal Article"&gt;17&lt;/ref-type&gt;&lt;contributors&gt;&lt;authors&gt;&lt;author&gt;Arya, C&lt;/author&gt;&lt;author&gt;Buenfeld, NR&lt;/author&gt;&lt;author&gt;Newman, JB&lt;/author&gt;&lt;/authors&gt;&lt;/contributors&gt;&lt;titles&gt;&lt;title&gt;Factors influencing chloride-binding in concrete&lt;/title&gt;&lt;secondary-title&gt;Cement and Concrete research&lt;/secondary-title&gt;&lt;/titles&gt;&lt;pages&gt;291-300&lt;/pages&gt;&lt;volume&gt;20&lt;/volume&gt;&lt;number&gt;2&lt;/number&gt;&lt;dates&gt;&lt;year&gt;1990&lt;/year&gt;&lt;/dates&gt;&lt;isbn&gt;0008-8846&lt;/isbn&gt;&lt;urls&gt;&lt;/urls&gt;&lt;/record&gt;&lt;/Cite&gt;&lt;/EndNote&gt;</w:instrText>
      </w:r>
      <w:r w:rsidR="0082274A">
        <w:rPr>
          <w:rFonts w:eastAsiaTheme="minorEastAsia"/>
          <w:kern w:val="0"/>
          <w:sz w:val="24"/>
          <w:szCs w:val="24"/>
        </w:rPr>
        <w:fldChar w:fldCharType="separate"/>
      </w:r>
      <w:r w:rsidR="0082274A">
        <w:rPr>
          <w:rFonts w:eastAsiaTheme="minorEastAsia"/>
          <w:noProof/>
          <w:kern w:val="0"/>
          <w:sz w:val="24"/>
          <w:szCs w:val="24"/>
        </w:rPr>
        <w:t>(Lee et al., 2013, Arya et al., 1990)</w:t>
      </w:r>
      <w:r w:rsidR="0082274A">
        <w:rPr>
          <w:rFonts w:eastAsiaTheme="minorEastAsia"/>
          <w:kern w:val="0"/>
          <w:sz w:val="24"/>
          <w:szCs w:val="24"/>
        </w:rPr>
        <w:fldChar w:fldCharType="end"/>
      </w:r>
      <w:r w:rsidR="0004590E" w:rsidRPr="0048496C">
        <w:rPr>
          <w:rFonts w:eastAsia="Times New Roman"/>
          <w:kern w:val="0"/>
          <w:sz w:val="24"/>
          <w:szCs w:val="24"/>
        </w:rPr>
        <w:t xml:space="preserve">. </w:t>
      </w:r>
      <w:r w:rsidR="002D30D7" w:rsidRPr="0048496C">
        <w:rPr>
          <w:rFonts w:eastAsia="Times New Roman"/>
          <w:kern w:val="0"/>
          <w:sz w:val="24"/>
          <w:szCs w:val="24"/>
        </w:rPr>
        <w:t xml:space="preserve">This study will mainly concentrate on the chloride penetration resistance of saturated concrete (i.e., immersion condition), under which circumstance the ionic diffusion is the primary penetration mechanism. </w:t>
      </w:r>
      <w:r w:rsidR="0003256B" w:rsidRPr="0048496C">
        <w:rPr>
          <w:rFonts w:eastAsia="Times New Roman"/>
          <w:kern w:val="0"/>
          <w:sz w:val="24"/>
          <w:szCs w:val="24"/>
        </w:rPr>
        <w:t xml:space="preserve">According to previous findings, the incorporation of </w:t>
      </w:r>
      <w:r w:rsidR="00B40A44" w:rsidRPr="0048496C">
        <w:rPr>
          <w:rFonts w:eastAsia="Times New Roman"/>
          <w:kern w:val="0"/>
          <w:sz w:val="24"/>
          <w:szCs w:val="24"/>
        </w:rPr>
        <w:t>fly ash and slag</w:t>
      </w:r>
      <w:r w:rsidR="0003256B" w:rsidRPr="0048496C">
        <w:rPr>
          <w:rFonts w:eastAsia="Times New Roman"/>
          <w:kern w:val="0"/>
          <w:sz w:val="24"/>
          <w:szCs w:val="24"/>
        </w:rPr>
        <w:t xml:space="preserve"> can refine the pore structure of cementitious materials, which can result in reduced chloride diffusivity. </w:t>
      </w:r>
      <w:r w:rsidR="00B40A44" w:rsidRPr="0048496C">
        <w:rPr>
          <w:rFonts w:eastAsia="Times New Roman"/>
          <w:kern w:val="0"/>
          <w:sz w:val="24"/>
          <w:szCs w:val="24"/>
        </w:rPr>
        <w:t xml:space="preserve">In addition, it was reported that the fly ash and slag can enhance the binding capacity of cementitious materials due to the formation of higher amounts of </w:t>
      </w:r>
      <w:r w:rsidR="00B40A44" w:rsidRPr="00023681">
        <w:rPr>
          <w:rFonts w:eastAsia="Times New Roman"/>
          <w:noProof/>
          <w:kern w:val="0"/>
          <w:sz w:val="24"/>
          <w:szCs w:val="24"/>
        </w:rPr>
        <w:t>AFm</w:t>
      </w:r>
      <w:r w:rsidR="00B40A44" w:rsidRPr="0048496C">
        <w:rPr>
          <w:rFonts w:eastAsia="Times New Roman"/>
          <w:kern w:val="0"/>
          <w:sz w:val="24"/>
          <w:szCs w:val="24"/>
        </w:rPr>
        <w:t xml:space="preserve"> and hydrotalcite phases </w:t>
      </w:r>
      <w:r w:rsidR="00B40A44" w:rsidRPr="0048496C">
        <w:rPr>
          <w:rFonts w:eastAsia="Times New Roman"/>
          <w:kern w:val="0"/>
          <w:sz w:val="24"/>
          <w:szCs w:val="24"/>
        </w:rPr>
        <w:fldChar w:fldCharType="begin"/>
      </w:r>
      <w:r w:rsidR="0082274A">
        <w:rPr>
          <w:rFonts w:eastAsia="Times New Roman"/>
          <w:kern w:val="0"/>
          <w:sz w:val="24"/>
          <w:szCs w:val="24"/>
        </w:rPr>
        <w:instrText xml:space="preserve"> ADDIN EN.CITE &lt;EndNote&gt;&lt;Cite&gt;&lt;Author&gt;Ye&lt;/Author&gt;&lt;Year&gt;2016&lt;/Year&gt;&lt;RecNum&gt;127&lt;/RecNum&gt;&lt;DisplayText&gt;(Ye et al., 2016a, Khan et al.)&lt;/DisplayText&gt;&lt;record&gt;&lt;rec-number&gt;127&lt;/rec-number&gt;&lt;foreign-keys&gt;&lt;key app="EN" db-id="tssfxf9elpzpwhe22eox9ewqvtwps0setasv" timestamp="1456631432"&gt;127&lt;/key&gt;&lt;/foreign-keys&gt;&lt;ref-type name="Journal Article"&gt;17&lt;/ref-type&gt;&lt;contributors&gt;&lt;authors&gt;&lt;author&gt;Ye, Hailong&lt;/author&gt;&lt;author&gt;Jin, Xianyu&lt;/author&gt;&lt;author&gt;Chen, Wei&lt;/author&gt;&lt;author&gt;Fu, Chuanqing&lt;/author&gt;&lt;author&gt;Jin, Nanguo&lt;/author&gt;&lt;/authors&gt;&lt;/contributors&gt;&lt;titles&gt;&lt;title&gt;Prediction of chloride binding isotherms for blended cements &lt;/title&gt;&lt;secondary-title&gt;Computers and concrete&lt;/secondary-title&gt;&lt;/titles&gt;&lt;periodical&gt;&lt;full-title&gt;COMPUTERS AND CONCRETE&lt;/full-title&gt;&lt;/periodical&gt;&lt;pages&gt;655-672&lt;/pages&gt;&lt;volume&gt;17&lt;/volume&gt;&lt;number&gt;5&lt;/number&gt;&lt;dates&gt;&lt;year&gt;2016&lt;/year&gt;&lt;/dates&gt;&lt;urls&gt;&lt;/urls&gt;&lt;/record&gt;&lt;/Cite&gt;&lt;Cite&gt;&lt;Author&gt;Khan&lt;/Author&gt;&lt;RecNum&gt;244&lt;/RecNum&gt;&lt;record&gt;&lt;rec-number&gt;244&lt;/rec-number&gt;&lt;foreign-keys&gt;&lt;key app="EN" db-id="tssfxf9elpzpwhe22eox9ewqvtwps0setasv" timestamp="1459714793"&gt;244&lt;/key&gt;&lt;/foreign-keys&gt;&lt;ref-type name="Journal Article"&gt;17&lt;/ref-type&gt;&lt;contributors&gt;&lt;authors&gt;&lt;author&gt;Khan, MSH&lt;/author&gt;&lt;author&gt;Kayali, O&lt;/author&gt;&lt;author&gt;Troitzsch, U&lt;/author&gt;&lt;/authors&gt;&lt;/contributors&gt;&lt;titles&gt;&lt;title&gt;Chloride binding capacity of hydrotalcite and the competition with carbonates in ground granulated blast furnace slag concrete&lt;/title&gt;&lt;secondary-title&gt;Materials and Structures&lt;/secondary-title&gt;&lt;/titles&gt;&lt;periodical&gt;&lt;full-title&gt;Materials and Structures&lt;/full-title&gt;&lt;/periodical&gt;&lt;pages&gt;1-11&lt;/pages&gt;&lt;dates&gt;&lt;/dates&gt;&lt;isbn&gt;1359-5997&lt;/isbn&gt;&lt;urls&gt;&lt;/urls&gt;&lt;/record&gt;&lt;/Cite&gt;&lt;/EndNote&gt;</w:instrText>
      </w:r>
      <w:r w:rsidR="00B40A44" w:rsidRPr="0048496C">
        <w:rPr>
          <w:rFonts w:eastAsia="Times New Roman"/>
          <w:kern w:val="0"/>
          <w:sz w:val="24"/>
          <w:szCs w:val="24"/>
        </w:rPr>
        <w:fldChar w:fldCharType="separate"/>
      </w:r>
      <w:r w:rsidR="0082274A">
        <w:rPr>
          <w:rFonts w:eastAsia="Times New Roman"/>
          <w:noProof/>
          <w:kern w:val="0"/>
          <w:sz w:val="24"/>
          <w:szCs w:val="24"/>
        </w:rPr>
        <w:t>(Ye et al., 2016a, Khan et al.)</w:t>
      </w:r>
      <w:r w:rsidR="00B40A44" w:rsidRPr="0048496C">
        <w:rPr>
          <w:rFonts w:eastAsia="Times New Roman"/>
          <w:kern w:val="0"/>
          <w:sz w:val="24"/>
          <w:szCs w:val="24"/>
        </w:rPr>
        <w:fldChar w:fldCharType="end"/>
      </w:r>
      <w:r w:rsidR="00B40A44" w:rsidRPr="0048496C">
        <w:rPr>
          <w:rFonts w:eastAsia="Times New Roman"/>
          <w:kern w:val="0"/>
          <w:sz w:val="24"/>
          <w:szCs w:val="24"/>
        </w:rPr>
        <w:t xml:space="preserve">. </w:t>
      </w:r>
      <w:r w:rsidR="00196FB4" w:rsidRPr="0048496C">
        <w:rPr>
          <w:rFonts w:eastAsia="Times New Roman"/>
          <w:kern w:val="0"/>
          <w:sz w:val="24"/>
          <w:szCs w:val="24"/>
        </w:rPr>
        <w:t xml:space="preserve">However, it remains unclear whether the chloride resistance and binding capacity of cementitious materials will monotonically increase with the increase of replacement ratio of fly ash and slag. </w:t>
      </w:r>
      <w:r w:rsidR="0023433F">
        <w:rPr>
          <w:rFonts w:eastAsiaTheme="minorEastAsia" w:hint="eastAsia"/>
          <w:kern w:val="0"/>
          <w:sz w:val="24"/>
          <w:szCs w:val="24"/>
        </w:rPr>
        <w:t>A</w:t>
      </w:r>
      <w:r w:rsidR="00100BD3" w:rsidRPr="0048496C">
        <w:rPr>
          <w:rFonts w:eastAsia="Times New Roman"/>
          <w:kern w:val="0"/>
          <w:sz w:val="24"/>
          <w:szCs w:val="24"/>
        </w:rPr>
        <w:t xml:space="preserve"> systematic study on correlating the chloride resistance and chloride binding capacity of cementitious materials with a wide range of water-to-binder ratio and binder type</w:t>
      </w:r>
      <w:r w:rsidR="00E23F02">
        <w:rPr>
          <w:rFonts w:eastAsiaTheme="minorEastAsia" w:hint="eastAsia"/>
          <w:kern w:val="0"/>
          <w:sz w:val="24"/>
          <w:szCs w:val="24"/>
        </w:rPr>
        <w:t xml:space="preserve"> (up to 70% replacement of cement by SCMs)</w:t>
      </w:r>
      <w:r w:rsidR="00100BD3" w:rsidRPr="0048496C">
        <w:rPr>
          <w:rFonts w:eastAsia="Times New Roman"/>
          <w:kern w:val="0"/>
          <w:sz w:val="24"/>
          <w:szCs w:val="24"/>
        </w:rPr>
        <w:t xml:space="preserve"> is lacking</w:t>
      </w:r>
      <w:r w:rsidR="00CB68EC">
        <w:rPr>
          <w:rFonts w:eastAsiaTheme="minorEastAsia" w:hint="eastAsia"/>
          <w:kern w:val="0"/>
          <w:sz w:val="24"/>
          <w:szCs w:val="24"/>
        </w:rPr>
        <w:t xml:space="preserve"> in literature</w:t>
      </w:r>
      <w:r w:rsidR="00100BD3" w:rsidRPr="0048496C">
        <w:rPr>
          <w:rFonts w:eastAsia="Times New Roman"/>
          <w:kern w:val="0"/>
          <w:sz w:val="24"/>
          <w:szCs w:val="24"/>
        </w:rPr>
        <w:t>.</w:t>
      </w:r>
      <w:r w:rsidR="00CB68EC">
        <w:rPr>
          <w:rFonts w:eastAsiaTheme="minorEastAsia" w:hint="eastAsia"/>
          <w:kern w:val="0"/>
          <w:sz w:val="24"/>
          <w:szCs w:val="24"/>
        </w:rPr>
        <w:t xml:space="preserve"> Moreover, predictive models for chloride binding isotherms of cementitious materials with various amounts of fly ash or slag</w:t>
      </w:r>
      <w:r w:rsidR="00125D35">
        <w:rPr>
          <w:rFonts w:eastAsiaTheme="minorEastAsia"/>
          <w:kern w:val="0"/>
          <w:sz w:val="24"/>
          <w:szCs w:val="24"/>
        </w:rPr>
        <w:t xml:space="preserve">, although exist (e.g., in </w:t>
      </w:r>
      <w:r w:rsidR="00125D35">
        <w:rPr>
          <w:rFonts w:eastAsiaTheme="minorEastAsia"/>
          <w:kern w:val="0"/>
          <w:sz w:val="24"/>
          <w:szCs w:val="24"/>
        </w:rPr>
        <w:fldChar w:fldCharType="begin">
          <w:fldData xml:space="preserve">PEVuZE5vdGU+PENpdGU+PEF1dGhvcj5aaWJhcmE8L0F1dGhvcj48WWVhcj4yMDAxPC9ZZWFyPjxS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</w:fldData>
        </w:fldChar>
      </w:r>
      <w:r w:rsidR="0082274A">
        <w:rPr>
          <w:rFonts w:eastAsiaTheme="minorEastAsia"/>
          <w:kern w:val="0"/>
          <w:sz w:val="24"/>
          <w:szCs w:val="24"/>
        </w:rPr>
        <w:instrText xml:space="preserve"> ADDIN EN.CITE </w:instrText>
      </w:r>
      <w:r w:rsidR="0082274A">
        <w:rPr>
          <w:rFonts w:eastAsiaTheme="minorEastAsia"/>
          <w:kern w:val="0"/>
          <w:sz w:val="24"/>
          <w:szCs w:val="24"/>
        </w:rPr>
        <w:fldChar w:fldCharType="begin">
          <w:fldData xml:space="preserve">PEVuZE5vdGU+PENpdGU+PEF1dGhvcj5aaWJhcmE8L0F1dGhvcj48WWVhcj4yMDAxPC9ZZWFyPjxS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</w:fldData>
        </w:fldChar>
      </w:r>
      <w:r w:rsidR="0082274A">
        <w:rPr>
          <w:rFonts w:eastAsiaTheme="minorEastAsia"/>
          <w:kern w:val="0"/>
          <w:sz w:val="24"/>
          <w:szCs w:val="24"/>
        </w:rPr>
        <w:instrText xml:space="preserve"> ADDIN EN.CITE.DATA </w:instrText>
      </w:r>
      <w:r w:rsidR="0082274A">
        <w:rPr>
          <w:rFonts w:eastAsiaTheme="minorEastAsia"/>
          <w:kern w:val="0"/>
          <w:sz w:val="24"/>
          <w:szCs w:val="24"/>
        </w:rPr>
      </w:r>
      <w:r w:rsidR="0082274A">
        <w:rPr>
          <w:rFonts w:eastAsiaTheme="minorEastAsia"/>
          <w:kern w:val="0"/>
          <w:sz w:val="24"/>
          <w:szCs w:val="24"/>
        </w:rPr>
        <w:fldChar w:fldCharType="end"/>
      </w:r>
      <w:r w:rsidR="00125D35">
        <w:rPr>
          <w:rFonts w:eastAsiaTheme="minorEastAsia"/>
          <w:kern w:val="0"/>
          <w:sz w:val="24"/>
          <w:szCs w:val="24"/>
        </w:rPr>
      </w:r>
      <w:r w:rsidR="00125D35">
        <w:rPr>
          <w:rFonts w:eastAsiaTheme="minorEastAsia"/>
          <w:kern w:val="0"/>
          <w:sz w:val="24"/>
          <w:szCs w:val="24"/>
        </w:rPr>
        <w:fldChar w:fldCharType="separate"/>
      </w:r>
      <w:r w:rsidR="0082274A">
        <w:rPr>
          <w:rFonts w:eastAsiaTheme="minorEastAsia"/>
          <w:noProof/>
          <w:kern w:val="0"/>
          <w:sz w:val="24"/>
          <w:szCs w:val="24"/>
        </w:rPr>
        <w:t>(Zibara, 2001, Ye et al., 2016a, Tran et al., 2014, Florea and Brouwers, 2014)</w:t>
      </w:r>
      <w:r w:rsidR="00125D35">
        <w:rPr>
          <w:rFonts w:eastAsiaTheme="minorEastAsia"/>
          <w:kern w:val="0"/>
          <w:sz w:val="24"/>
          <w:szCs w:val="24"/>
        </w:rPr>
        <w:fldChar w:fldCharType="end"/>
      </w:r>
      <w:r w:rsidR="00125D35">
        <w:rPr>
          <w:rFonts w:eastAsiaTheme="minorEastAsia"/>
          <w:kern w:val="0"/>
          <w:sz w:val="24"/>
          <w:szCs w:val="24"/>
        </w:rPr>
        <w:t>),</w:t>
      </w:r>
      <w:r w:rsidR="00CB68EC">
        <w:rPr>
          <w:rFonts w:eastAsiaTheme="minorEastAsia" w:hint="eastAsia"/>
          <w:kern w:val="0"/>
          <w:sz w:val="24"/>
          <w:szCs w:val="24"/>
        </w:rPr>
        <w:t xml:space="preserve"> are </w:t>
      </w:r>
      <w:r w:rsidR="00125D35">
        <w:rPr>
          <w:rFonts w:eastAsiaTheme="minorEastAsia"/>
          <w:kern w:val="0"/>
          <w:sz w:val="24"/>
          <w:szCs w:val="24"/>
        </w:rPr>
        <w:t>limitedly</w:t>
      </w:r>
      <w:r w:rsidR="00CB68EC">
        <w:rPr>
          <w:rFonts w:eastAsiaTheme="minorEastAsia" w:hint="eastAsia"/>
          <w:kern w:val="0"/>
          <w:sz w:val="24"/>
          <w:szCs w:val="24"/>
        </w:rPr>
        <w:t xml:space="preserve"> </w:t>
      </w:r>
      <w:r w:rsidR="00CB68EC">
        <w:rPr>
          <w:rFonts w:eastAsiaTheme="minorEastAsia"/>
          <w:kern w:val="0"/>
          <w:sz w:val="24"/>
          <w:szCs w:val="24"/>
        </w:rPr>
        <w:t>established</w:t>
      </w:r>
      <w:r w:rsidR="00802CB5">
        <w:rPr>
          <w:rFonts w:eastAsiaTheme="minorEastAsia" w:hint="eastAsia"/>
          <w:kern w:val="0"/>
          <w:sz w:val="24"/>
          <w:szCs w:val="24"/>
        </w:rPr>
        <w:t xml:space="preserve"> and </w:t>
      </w:r>
      <w:r w:rsidR="00802CB5">
        <w:rPr>
          <w:rFonts w:eastAsiaTheme="minorEastAsia"/>
          <w:kern w:val="0"/>
          <w:sz w:val="24"/>
          <w:szCs w:val="24"/>
        </w:rPr>
        <w:t>difficult</w:t>
      </w:r>
      <w:r w:rsidR="00802CB5">
        <w:rPr>
          <w:rFonts w:eastAsiaTheme="minorEastAsia" w:hint="eastAsia"/>
          <w:kern w:val="0"/>
          <w:sz w:val="24"/>
          <w:szCs w:val="24"/>
        </w:rPr>
        <w:t xml:space="preserve"> to be applied in practice. </w:t>
      </w:r>
      <w:r w:rsidR="00CB68EC">
        <w:rPr>
          <w:rFonts w:eastAsiaTheme="minorEastAsia" w:hint="eastAsia"/>
          <w:kern w:val="0"/>
          <w:sz w:val="24"/>
          <w:szCs w:val="24"/>
        </w:rPr>
        <w:t xml:space="preserve"> </w:t>
      </w:r>
    </w:p>
    <w:p w:rsidR="0003256B" w:rsidRPr="00CB68EC" w:rsidRDefault="0003256B" w:rsidP="009222B0">
      <w:pPr>
        <w:contextualSpacing/>
        <w:rPr>
          <w:rFonts w:eastAsiaTheme="minorEastAsia"/>
          <w:kern w:val="0"/>
          <w:sz w:val="24"/>
          <w:szCs w:val="24"/>
        </w:rPr>
      </w:pPr>
    </w:p>
    <w:p w:rsidR="00894CF1" w:rsidRDefault="00100BD3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This study reports experimental results on the chloride resistance and chloride binding capacity of cementitious materials with three water-to-binder ratios, two types of SCMs, eight replacement ratios of SCMs, and two exposure durations. Totally 45 mixes were e</w:t>
      </w:r>
      <w:r w:rsidR="00EB2E77" w:rsidRPr="0048496C">
        <w:rPr>
          <w:sz w:val="24"/>
          <w:szCs w:val="24"/>
        </w:rPr>
        <w:t xml:space="preserve">xamined </w:t>
      </w:r>
      <w:r w:rsidR="00B30292" w:rsidRPr="0048496C">
        <w:rPr>
          <w:noProof/>
          <w:sz w:val="24"/>
          <w:szCs w:val="24"/>
        </w:rPr>
        <w:t>i</w:t>
      </w:r>
      <w:r w:rsidR="00EB2E77" w:rsidRPr="0048496C">
        <w:rPr>
          <w:noProof/>
          <w:sz w:val="24"/>
          <w:szCs w:val="24"/>
        </w:rPr>
        <w:t>n</w:t>
      </w:r>
      <w:r w:rsidR="00EB2E77" w:rsidRPr="0048496C">
        <w:rPr>
          <w:sz w:val="24"/>
          <w:szCs w:val="24"/>
        </w:rPr>
        <w:t xml:space="preserve"> this study to comprehensively </w:t>
      </w:r>
      <w:r w:rsidRPr="0048496C">
        <w:rPr>
          <w:sz w:val="24"/>
          <w:szCs w:val="24"/>
        </w:rPr>
        <w:t xml:space="preserve">investigate the effects of binder type and water-to-binder ratio on the chloride resistance and binding capacity of cementitious materials. The chloride resistance was </w:t>
      </w:r>
      <w:r w:rsidR="00EB2E77" w:rsidRPr="0048496C">
        <w:rPr>
          <w:sz w:val="24"/>
          <w:szCs w:val="24"/>
        </w:rPr>
        <w:t>assessed</w:t>
      </w:r>
      <w:r w:rsidRPr="0048496C">
        <w:rPr>
          <w:sz w:val="24"/>
          <w:szCs w:val="24"/>
        </w:rPr>
        <w:t xml:space="preserve"> on saturated cementitious pastes in immersion condition and the chloride binding capacity was measured using the equilibrium method developed by Tang and Nilsson </w:t>
      </w:r>
      <w:r w:rsidRPr="0048496C">
        <w:rPr>
          <w:sz w:val="24"/>
          <w:szCs w:val="24"/>
        </w:rPr>
        <w:fldChar w:fldCharType="begin"/>
      </w:r>
      <w:r w:rsidR="0082274A">
        <w:rPr>
          <w:sz w:val="24"/>
          <w:szCs w:val="24"/>
        </w:rPr>
        <w:instrText xml:space="preserve"> ADDIN EN.CITE &lt;EndNote&gt;&lt;Cite&gt;&lt;Author&gt;Tang&lt;/Author&gt;&lt;Year&gt;1993&lt;/Year&gt;&lt;RecNum&gt;29&lt;/RecNum&gt;&lt;DisplayText&gt;(Tang and Nilsson, 1993)&lt;/DisplayText&gt;&lt;record&gt;&lt;rec-number&gt;29&lt;/rec-number&gt;&lt;foreign-keys&gt;&lt;key app="EN" db-id="tssfxf9elpzpwhe22eox9ewqvtwps0setasv" timestamp="1447182239"&gt;29&lt;/key&gt;&lt;/foreign-keys&gt;&lt;ref-type name="Journal Article"&gt;17&lt;/ref-type&gt;&lt;contributors&gt;&lt;authors&gt;&lt;author&gt;Tang, Luping&lt;/author&gt;&lt;author&gt;Nilsson, Lars-Olof&lt;/author&gt;&lt;/authors&gt;&lt;/contributors&gt;&lt;titles&gt;&lt;title&gt;Chloride binding capacity and binding isotherms of OPC pastes and mortars&lt;/title&gt;&lt;secondary-title&gt;Cement and concrete research&lt;/secondary-title&gt;&lt;/titles&gt;&lt;periodical&gt;&lt;full-title&gt;Cement and Concrete Research&lt;/full-title&gt;&lt;/periodical&gt;&lt;pages&gt;247-253&lt;/pages&gt;&lt;volume&gt;23&lt;/volume&gt;&lt;number&gt;2&lt;/number&gt;&lt;dates&gt;&lt;year&gt;1993&lt;/year&gt;&lt;/dates&gt;&lt;isbn&gt;0008-8846&lt;/isbn&gt;&lt;urls&gt;&lt;/urls&gt;&lt;/record&gt;&lt;/Cite&gt;&lt;/EndNote&gt;</w:instrText>
      </w:r>
      <w:r w:rsidRPr="0048496C">
        <w:rPr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(Tang and Nilsson, 1993)</w:t>
      </w:r>
      <w:r w:rsidRPr="0048496C">
        <w:rPr>
          <w:sz w:val="24"/>
          <w:szCs w:val="24"/>
        </w:rPr>
        <w:fldChar w:fldCharType="end"/>
      </w:r>
      <w:r w:rsidRPr="0048496C">
        <w:rPr>
          <w:sz w:val="24"/>
          <w:szCs w:val="24"/>
        </w:rPr>
        <w:t>. In addition, a series of equation</w:t>
      </w:r>
      <w:r w:rsidR="00EB2E77" w:rsidRPr="0048496C">
        <w:rPr>
          <w:sz w:val="24"/>
          <w:szCs w:val="24"/>
        </w:rPr>
        <w:t>s</w:t>
      </w:r>
      <w:r w:rsidRPr="0048496C">
        <w:rPr>
          <w:sz w:val="24"/>
          <w:szCs w:val="24"/>
        </w:rPr>
        <w:t xml:space="preserve"> for estimating the binding parameter</w:t>
      </w:r>
      <w:r w:rsidR="00EB2E77" w:rsidRPr="0048496C">
        <w:rPr>
          <w:sz w:val="24"/>
          <w:szCs w:val="24"/>
        </w:rPr>
        <w:t>s</w:t>
      </w:r>
      <w:r w:rsidRPr="0048496C">
        <w:rPr>
          <w:sz w:val="24"/>
          <w:szCs w:val="24"/>
        </w:rPr>
        <w:t xml:space="preserve"> in Freundlich isotherm was proposed to predict the chloride binding isotherm of </w:t>
      </w:r>
      <w:r w:rsidR="00EB2E77" w:rsidRPr="0048496C">
        <w:rPr>
          <w:sz w:val="24"/>
          <w:szCs w:val="24"/>
        </w:rPr>
        <w:t xml:space="preserve">various </w:t>
      </w:r>
      <w:r w:rsidRPr="0048496C">
        <w:rPr>
          <w:sz w:val="24"/>
          <w:szCs w:val="24"/>
        </w:rPr>
        <w:t xml:space="preserve">cementitious materials. </w:t>
      </w:r>
    </w:p>
    <w:p w:rsidR="00B32DBF" w:rsidRPr="00B32DBF" w:rsidRDefault="00B32DBF" w:rsidP="009222B0">
      <w:pPr>
        <w:contextualSpacing/>
        <w:rPr>
          <w:b/>
          <w:bCs/>
          <w:sz w:val="24"/>
          <w:szCs w:val="24"/>
        </w:rPr>
      </w:pPr>
    </w:p>
    <w:p w:rsidR="00B32DBF" w:rsidRPr="00FD2867" w:rsidRDefault="00B32DBF" w:rsidP="009222B0">
      <w:pPr>
        <w:contextualSpacing/>
        <w:rPr>
          <w:b/>
          <w:bCs/>
          <w:color w:val="FF0000"/>
          <w:sz w:val="24"/>
          <w:szCs w:val="24"/>
        </w:rPr>
      </w:pPr>
      <w:r w:rsidRPr="00FD2867">
        <w:rPr>
          <w:b/>
          <w:bCs/>
          <w:color w:val="FF0000"/>
          <w:sz w:val="24"/>
          <w:szCs w:val="24"/>
        </w:rPr>
        <w:t>Research Significance</w:t>
      </w:r>
    </w:p>
    <w:p w:rsidR="00FD2867" w:rsidRPr="00FD2867" w:rsidRDefault="00430575" w:rsidP="00FD2867">
      <w:pPr>
        <w:contextualSpacing/>
        <w:rPr>
          <w:bCs/>
          <w:color w:val="FF0000"/>
          <w:sz w:val="24"/>
          <w:szCs w:val="24"/>
        </w:rPr>
      </w:pPr>
      <w:r w:rsidRPr="00FD2867">
        <w:rPr>
          <w:bCs/>
          <w:color w:val="FF0000"/>
          <w:sz w:val="24"/>
          <w:szCs w:val="24"/>
        </w:rPr>
        <w:t xml:space="preserve">Since chloride-induced steel corrosion is a global problem for reinforced concrete structure, </w:t>
      </w:r>
      <w:r w:rsidR="001A4B8D">
        <w:rPr>
          <w:bCs/>
          <w:color w:val="FF0000"/>
          <w:sz w:val="24"/>
          <w:szCs w:val="24"/>
        </w:rPr>
        <w:t>studying</w:t>
      </w:r>
      <w:r w:rsidRPr="00FD2867">
        <w:rPr>
          <w:bCs/>
          <w:color w:val="FF0000"/>
          <w:sz w:val="24"/>
          <w:szCs w:val="24"/>
        </w:rPr>
        <w:t xml:space="preserve"> the chloride penetration and binding behaviors in </w:t>
      </w:r>
      <w:r w:rsidR="001A4B8D">
        <w:rPr>
          <w:bCs/>
          <w:color w:val="FF0000"/>
          <w:sz w:val="24"/>
          <w:szCs w:val="24"/>
        </w:rPr>
        <w:t>concrete</w:t>
      </w:r>
      <w:r w:rsidRPr="00FD2867">
        <w:rPr>
          <w:bCs/>
          <w:color w:val="FF0000"/>
          <w:sz w:val="24"/>
          <w:szCs w:val="24"/>
        </w:rPr>
        <w:t xml:space="preserve"> is critical. On the other hand, concrete containing high</w:t>
      </w:r>
      <w:r w:rsidR="00FD2867" w:rsidRPr="00FD2867">
        <w:rPr>
          <w:bCs/>
          <w:color w:val="FF0000"/>
          <w:sz w:val="24"/>
          <w:szCs w:val="24"/>
        </w:rPr>
        <w:t>-</w:t>
      </w:r>
      <w:r w:rsidRPr="00FD2867">
        <w:rPr>
          <w:bCs/>
          <w:color w:val="FF0000"/>
          <w:sz w:val="24"/>
          <w:szCs w:val="24"/>
        </w:rPr>
        <w:t>volume of SCMs poses significant ecological and economic benefits over conventional concrete</w:t>
      </w:r>
      <w:r w:rsidR="00FD2867" w:rsidRPr="00FD2867">
        <w:rPr>
          <w:bCs/>
          <w:color w:val="FF0000"/>
          <w:sz w:val="24"/>
          <w:szCs w:val="24"/>
        </w:rPr>
        <w:t xml:space="preserve">. </w:t>
      </w:r>
      <w:r w:rsidR="001A4B8D">
        <w:rPr>
          <w:bCs/>
          <w:color w:val="FF0000"/>
          <w:sz w:val="24"/>
          <w:szCs w:val="24"/>
        </w:rPr>
        <w:t>U</w:t>
      </w:r>
      <w:r w:rsidR="00FD2867" w:rsidRPr="00FD2867">
        <w:rPr>
          <w:bCs/>
          <w:color w:val="FF0000"/>
          <w:sz w:val="24"/>
          <w:szCs w:val="24"/>
        </w:rPr>
        <w:t xml:space="preserve">nderstanding the chloride resistance and binding behaviors of cementitious materials containing </w:t>
      </w:r>
      <w:r w:rsidR="00FD2867" w:rsidRPr="00FD2867">
        <w:rPr>
          <w:rFonts w:hint="eastAsia"/>
          <w:bCs/>
          <w:color w:val="FF0000"/>
          <w:sz w:val="24"/>
          <w:szCs w:val="24"/>
        </w:rPr>
        <w:t>high volumes</w:t>
      </w:r>
      <w:r w:rsidR="00FD2867" w:rsidRPr="00FD2867">
        <w:rPr>
          <w:bCs/>
          <w:color w:val="FF0000"/>
          <w:sz w:val="24"/>
          <w:szCs w:val="24"/>
        </w:rPr>
        <w:t xml:space="preserve"> of SCMs contributes to the better utilization and design of concrete mixtures in chloride-bearing environments. </w:t>
      </w:r>
    </w:p>
    <w:bookmarkEnd w:id="0"/>
    <w:bookmarkEnd w:id="1"/>
    <w:p w:rsidR="00FD2867" w:rsidRDefault="00FD2867" w:rsidP="009222B0">
      <w:pPr>
        <w:pStyle w:val="Heading2"/>
        <w:spacing w:before="0" w:after="0" w:line="240" w:lineRule="auto"/>
        <w:contextualSpacing/>
        <w:jc w:val="both"/>
        <w:rPr>
          <w:rFonts w:eastAsia="SimSun"/>
          <w:b/>
          <w:sz w:val="24"/>
          <w:szCs w:val="24"/>
        </w:rPr>
      </w:pPr>
    </w:p>
    <w:p w:rsidR="0024343E" w:rsidRPr="0048496C" w:rsidRDefault="00B13196" w:rsidP="009222B0">
      <w:pPr>
        <w:pStyle w:val="Heading2"/>
        <w:spacing w:before="0" w:after="0" w:line="240" w:lineRule="auto"/>
        <w:contextualSpacing/>
        <w:jc w:val="both"/>
        <w:rPr>
          <w:rFonts w:eastAsia="SimSun"/>
          <w:b/>
          <w:sz w:val="24"/>
          <w:szCs w:val="24"/>
        </w:rPr>
      </w:pPr>
      <w:r w:rsidRPr="0048496C">
        <w:rPr>
          <w:rFonts w:eastAsia="SimSun"/>
          <w:b/>
          <w:sz w:val="24"/>
          <w:szCs w:val="24"/>
        </w:rPr>
        <w:t>Experiment</w:t>
      </w:r>
      <w:r w:rsidR="0035131B">
        <w:rPr>
          <w:rFonts w:eastAsia="SimSun"/>
          <w:b/>
          <w:sz w:val="24"/>
          <w:szCs w:val="24"/>
        </w:rPr>
        <w:t>al</w:t>
      </w:r>
      <w:r w:rsidR="00C06F16">
        <w:rPr>
          <w:rFonts w:eastAsia="SimSun"/>
          <w:b/>
          <w:sz w:val="24"/>
          <w:szCs w:val="24"/>
        </w:rPr>
        <w:t xml:space="preserve"> Program</w:t>
      </w:r>
    </w:p>
    <w:p w:rsidR="00B13196" w:rsidRPr="00A7729C" w:rsidRDefault="00B13196" w:rsidP="009222B0">
      <w:pPr>
        <w:pStyle w:val="Heading3"/>
        <w:spacing w:before="0" w:after="0" w:line="240" w:lineRule="auto"/>
        <w:contextualSpacing/>
        <w:rPr>
          <w:rFonts w:eastAsia="SimSun"/>
          <w:b/>
          <w:i/>
          <w:szCs w:val="24"/>
        </w:rPr>
      </w:pPr>
      <w:r w:rsidRPr="00A7729C">
        <w:rPr>
          <w:rFonts w:eastAsia="SimSun"/>
          <w:b/>
          <w:i/>
          <w:szCs w:val="24"/>
        </w:rPr>
        <w:t>Materials and mix proportion</w:t>
      </w:r>
    </w:p>
    <w:p w:rsidR="00060ABB" w:rsidRPr="00F375ED" w:rsidRDefault="00F375ED" w:rsidP="009222B0">
      <w:pPr>
        <w:contextualSpacing/>
        <w:rPr>
          <w:sz w:val="24"/>
          <w:szCs w:val="24"/>
        </w:rPr>
      </w:pPr>
      <w:r w:rsidRPr="00F375ED">
        <w:rPr>
          <w:bCs/>
          <w:color w:val="FF0000"/>
          <w:sz w:val="24"/>
          <w:szCs w:val="24"/>
        </w:rPr>
        <w:t>C</w:t>
      </w:r>
      <w:r w:rsidR="00D16469" w:rsidRPr="00F375ED">
        <w:rPr>
          <w:bCs/>
          <w:color w:val="FF0000"/>
          <w:sz w:val="24"/>
          <w:szCs w:val="24"/>
        </w:rPr>
        <w:t>ommercial</w:t>
      </w:r>
      <w:r w:rsidR="0035131B" w:rsidRPr="00F375ED">
        <w:rPr>
          <w:bCs/>
          <w:color w:val="FF0000"/>
          <w:sz w:val="24"/>
          <w:szCs w:val="24"/>
        </w:rPr>
        <w:t xml:space="preserve"> </w:t>
      </w:r>
      <w:r w:rsidR="00A910A0" w:rsidRPr="00F375ED">
        <w:rPr>
          <w:bCs/>
          <w:color w:val="FF0000"/>
          <w:sz w:val="24"/>
          <w:szCs w:val="24"/>
        </w:rPr>
        <w:t>ordinary Portland cement (OPC)</w:t>
      </w:r>
      <w:r w:rsidRPr="00F375ED">
        <w:rPr>
          <w:bCs/>
          <w:color w:val="FF0000"/>
          <w:sz w:val="24"/>
          <w:szCs w:val="24"/>
        </w:rPr>
        <w:t xml:space="preserve">, </w:t>
      </w:r>
      <w:r w:rsidR="00B30216" w:rsidRPr="00F375ED">
        <w:rPr>
          <w:bCs/>
          <w:color w:val="FF0000"/>
          <w:sz w:val="24"/>
          <w:szCs w:val="24"/>
        </w:rPr>
        <w:t>ground granulated blast-furnace slag</w:t>
      </w:r>
      <w:r w:rsidR="000D4DA3" w:rsidRPr="00F375ED">
        <w:rPr>
          <w:bCs/>
          <w:color w:val="FF0000"/>
          <w:sz w:val="24"/>
          <w:szCs w:val="24"/>
        </w:rPr>
        <w:t xml:space="preserve"> (SG)</w:t>
      </w:r>
      <w:r w:rsidRPr="00F375ED">
        <w:rPr>
          <w:bCs/>
          <w:color w:val="FF0000"/>
          <w:sz w:val="24"/>
          <w:szCs w:val="24"/>
        </w:rPr>
        <w:t xml:space="preserve">, </w:t>
      </w:r>
      <w:r w:rsidR="00B30216" w:rsidRPr="00F375ED">
        <w:rPr>
          <w:bCs/>
          <w:color w:val="FF0000"/>
          <w:sz w:val="24"/>
          <w:szCs w:val="24"/>
        </w:rPr>
        <w:t xml:space="preserve">and </w:t>
      </w:r>
      <w:r w:rsidR="000D4DA3" w:rsidRPr="00F375ED">
        <w:rPr>
          <w:bCs/>
          <w:color w:val="FF0000"/>
          <w:sz w:val="24"/>
          <w:szCs w:val="24"/>
        </w:rPr>
        <w:t>low-calcium</w:t>
      </w:r>
      <w:r w:rsidR="00B30216" w:rsidRPr="00F375ED">
        <w:rPr>
          <w:bCs/>
          <w:color w:val="FF0000"/>
          <w:sz w:val="24"/>
          <w:szCs w:val="24"/>
        </w:rPr>
        <w:t xml:space="preserve"> </w:t>
      </w:r>
      <w:r w:rsidR="00043E94" w:rsidRPr="00F375ED">
        <w:rPr>
          <w:bCs/>
          <w:color w:val="FF0000"/>
          <w:sz w:val="24"/>
          <w:szCs w:val="24"/>
        </w:rPr>
        <w:t xml:space="preserve">coal </w:t>
      </w:r>
      <w:r w:rsidR="00B30216" w:rsidRPr="00F375ED">
        <w:rPr>
          <w:bCs/>
          <w:color w:val="FF0000"/>
          <w:sz w:val="24"/>
          <w:szCs w:val="24"/>
        </w:rPr>
        <w:t>fly ash</w:t>
      </w:r>
      <w:r w:rsidR="000D4DA3" w:rsidRPr="00F375ED">
        <w:rPr>
          <w:bCs/>
          <w:color w:val="FF0000"/>
          <w:sz w:val="24"/>
          <w:szCs w:val="24"/>
        </w:rPr>
        <w:t xml:space="preserve"> (FA)</w:t>
      </w:r>
      <w:r w:rsidR="00B30216" w:rsidRPr="00F375ED">
        <w:rPr>
          <w:bCs/>
          <w:color w:val="FF0000"/>
          <w:sz w:val="24"/>
          <w:szCs w:val="24"/>
        </w:rPr>
        <w:t xml:space="preserve"> with </w:t>
      </w:r>
      <w:r w:rsidRPr="00F375ED">
        <w:rPr>
          <w:bCs/>
          <w:color w:val="FF0000"/>
          <w:sz w:val="24"/>
          <w:szCs w:val="24"/>
        </w:rPr>
        <w:t xml:space="preserve">the oxide composition and </w:t>
      </w:r>
      <w:r w:rsidRPr="00771F45">
        <w:rPr>
          <w:rFonts w:eastAsia="Times New Roman"/>
          <w:color w:val="FF0000"/>
          <w:kern w:val="0"/>
          <w:sz w:val="24"/>
          <w:szCs w:val="24"/>
          <w:lang w:val="en-HK"/>
        </w:rPr>
        <w:t xml:space="preserve">Blaine </w:t>
      </w:r>
      <w:r w:rsidRPr="00F375ED">
        <w:rPr>
          <w:rFonts w:eastAsia="Times New Roman"/>
          <w:color w:val="FF0000"/>
          <w:kern w:val="0"/>
          <w:sz w:val="24"/>
          <w:szCs w:val="24"/>
          <w:lang w:val="en-HK"/>
        </w:rPr>
        <w:t>fineness listed in Table</w:t>
      </w:r>
      <w:r>
        <w:rPr>
          <w:rFonts w:eastAsia="Times New Roman"/>
          <w:color w:val="FF0000"/>
          <w:kern w:val="0"/>
          <w:sz w:val="24"/>
          <w:szCs w:val="24"/>
          <w:lang w:val="en-HK"/>
        </w:rPr>
        <w:t xml:space="preserve"> </w:t>
      </w:r>
      <w:r w:rsidRPr="00F375ED">
        <w:rPr>
          <w:rFonts w:eastAsia="Times New Roman"/>
          <w:color w:val="FF0000"/>
          <w:kern w:val="0"/>
          <w:sz w:val="24"/>
          <w:szCs w:val="24"/>
          <w:lang w:val="en-HK"/>
        </w:rPr>
        <w:t>1</w:t>
      </w:r>
      <w:r>
        <w:rPr>
          <w:rFonts w:eastAsia="Times New Roman"/>
          <w:color w:val="FF0000"/>
          <w:kern w:val="0"/>
          <w:sz w:val="24"/>
          <w:szCs w:val="24"/>
          <w:lang w:val="en-HK"/>
        </w:rPr>
        <w:t xml:space="preserve"> </w:t>
      </w:r>
      <w:r w:rsidRPr="00F375ED">
        <w:rPr>
          <w:rFonts w:eastAsia="Times New Roman"/>
          <w:color w:val="FF0000"/>
          <w:kern w:val="0"/>
          <w:sz w:val="24"/>
          <w:szCs w:val="24"/>
          <w:lang w:val="en-HK"/>
        </w:rPr>
        <w:t xml:space="preserve">were used. </w:t>
      </w:r>
      <w:r w:rsidR="00043E94" w:rsidRPr="00F375ED">
        <w:rPr>
          <w:sz w:val="24"/>
          <w:szCs w:val="24"/>
        </w:rPr>
        <w:t>In order to systemically investigate the effects of water-to-binder</w:t>
      </w:r>
      <w:r w:rsidR="00CB0DAC" w:rsidRPr="00F375ED">
        <w:rPr>
          <w:sz w:val="24"/>
          <w:szCs w:val="24"/>
        </w:rPr>
        <w:t xml:space="preserve"> (w/b)</w:t>
      </w:r>
      <w:r w:rsidR="00043E94" w:rsidRPr="00F375ED">
        <w:rPr>
          <w:sz w:val="24"/>
          <w:szCs w:val="24"/>
        </w:rPr>
        <w:t xml:space="preserve"> ratio and SCMs on the chloride </w:t>
      </w:r>
      <w:r w:rsidR="00C00C08" w:rsidRPr="00F375ED">
        <w:rPr>
          <w:sz w:val="24"/>
          <w:szCs w:val="24"/>
        </w:rPr>
        <w:t xml:space="preserve">resistance and </w:t>
      </w:r>
      <w:r w:rsidR="00043E94" w:rsidRPr="00F375ED">
        <w:rPr>
          <w:sz w:val="24"/>
          <w:szCs w:val="24"/>
        </w:rPr>
        <w:t xml:space="preserve">binding capacity of cementitious materials, </w:t>
      </w:r>
      <w:r w:rsidR="00C00C08" w:rsidRPr="00F375ED">
        <w:rPr>
          <w:sz w:val="24"/>
          <w:szCs w:val="24"/>
        </w:rPr>
        <w:t xml:space="preserve">45 different mixes </w:t>
      </w:r>
      <w:r w:rsidR="00C00C08" w:rsidRPr="00F375ED">
        <w:rPr>
          <w:noProof/>
          <w:sz w:val="24"/>
          <w:szCs w:val="24"/>
        </w:rPr>
        <w:t>w</w:t>
      </w:r>
      <w:r w:rsidR="00B30292" w:rsidRPr="00F375ED">
        <w:rPr>
          <w:noProof/>
          <w:sz w:val="24"/>
          <w:szCs w:val="24"/>
        </w:rPr>
        <w:t>ere</w:t>
      </w:r>
      <w:r w:rsidR="00C00C08" w:rsidRPr="00F375ED">
        <w:rPr>
          <w:sz w:val="24"/>
          <w:szCs w:val="24"/>
        </w:rPr>
        <w:t xml:space="preserve"> evaluated. As shown in Table </w:t>
      </w:r>
      <w:r>
        <w:rPr>
          <w:sz w:val="24"/>
          <w:szCs w:val="24"/>
        </w:rPr>
        <w:t>2</w:t>
      </w:r>
      <w:r w:rsidR="00C00C08" w:rsidRPr="00F375ED">
        <w:rPr>
          <w:sz w:val="24"/>
          <w:szCs w:val="24"/>
        </w:rPr>
        <w:t xml:space="preserve">, three water-to-binder ratios (e.g. 0.35, 0.45, and 0.53), eight replacement </w:t>
      </w:r>
      <w:r w:rsidR="00A20F5C" w:rsidRPr="00F375ED">
        <w:rPr>
          <w:sz w:val="24"/>
          <w:szCs w:val="24"/>
        </w:rPr>
        <w:t>levels</w:t>
      </w:r>
      <w:r w:rsidR="00C00C08" w:rsidRPr="00F375ED">
        <w:rPr>
          <w:sz w:val="24"/>
          <w:szCs w:val="24"/>
        </w:rPr>
        <w:t xml:space="preserve"> of OPC by SCMs (</w:t>
      </w:r>
      <w:r w:rsidR="00F5068B" w:rsidRPr="00F375ED">
        <w:rPr>
          <w:sz w:val="24"/>
          <w:szCs w:val="24"/>
        </w:rPr>
        <w:t xml:space="preserve">i.e. </w:t>
      </w:r>
      <w:r w:rsidR="00C00C08" w:rsidRPr="00F375ED">
        <w:rPr>
          <w:sz w:val="24"/>
          <w:szCs w:val="24"/>
        </w:rPr>
        <w:t>0%, 10%, 20%, 30%, 40%, 50%, 60%, and 70%</w:t>
      </w:r>
      <w:r w:rsidR="00F5068B" w:rsidRPr="00F375ED">
        <w:rPr>
          <w:sz w:val="24"/>
          <w:szCs w:val="24"/>
        </w:rPr>
        <w:t xml:space="preserve"> by weight</w:t>
      </w:r>
      <w:r w:rsidR="00C00C08" w:rsidRPr="00F375ED">
        <w:rPr>
          <w:sz w:val="24"/>
          <w:szCs w:val="24"/>
        </w:rPr>
        <w:t xml:space="preserve">) , and two types of SCMs (i.e. </w:t>
      </w:r>
      <w:r w:rsidR="00F5068B" w:rsidRPr="00F375ED">
        <w:rPr>
          <w:sz w:val="24"/>
          <w:szCs w:val="24"/>
        </w:rPr>
        <w:t xml:space="preserve">coal </w:t>
      </w:r>
      <w:r w:rsidR="00C00C08" w:rsidRPr="00F375ED">
        <w:rPr>
          <w:sz w:val="24"/>
          <w:szCs w:val="24"/>
        </w:rPr>
        <w:t xml:space="preserve">fly ash and </w:t>
      </w:r>
      <w:r w:rsidR="00F5068B" w:rsidRPr="00F375ED">
        <w:rPr>
          <w:sz w:val="24"/>
          <w:szCs w:val="24"/>
        </w:rPr>
        <w:t xml:space="preserve">blast-furnace </w:t>
      </w:r>
      <w:r w:rsidR="00C00C08" w:rsidRPr="00F375ED">
        <w:rPr>
          <w:sz w:val="24"/>
          <w:szCs w:val="24"/>
        </w:rPr>
        <w:t>slag), were</w:t>
      </w:r>
      <w:r w:rsidR="00F5068B" w:rsidRPr="00F375ED">
        <w:rPr>
          <w:sz w:val="24"/>
          <w:szCs w:val="24"/>
        </w:rPr>
        <w:t xml:space="preserve"> </w:t>
      </w:r>
      <w:r w:rsidR="00A20F5C" w:rsidRPr="00F375ED">
        <w:rPr>
          <w:sz w:val="24"/>
          <w:szCs w:val="24"/>
        </w:rPr>
        <w:t>examined</w:t>
      </w:r>
      <w:r w:rsidR="00F5068B" w:rsidRPr="00F375ED">
        <w:rPr>
          <w:sz w:val="24"/>
          <w:szCs w:val="24"/>
        </w:rPr>
        <w:t xml:space="preserve">. </w:t>
      </w:r>
      <w:bookmarkStart w:id="6" w:name="_Toc9861"/>
      <w:bookmarkStart w:id="7" w:name="_Toc415992044"/>
      <w:bookmarkEnd w:id="2"/>
      <w:bookmarkEnd w:id="3"/>
    </w:p>
    <w:p w:rsidR="0039285F" w:rsidRPr="00771F45" w:rsidRDefault="0039285F" w:rsidP="009222B0">
      <w:pPr>
        <w:contextualSpacing/>
        <w:rPr>
          <w:sz w:val="20"/>
          <w:szCs w:val="20"/>
        </w:rPr>
      </w:pPr>
    </w:p>
    <w:p w:rsidR="0039285F" w:rsidRPr="00F375ED" w:rsidRDefault="0039285F" w:rsidP="0039285F">
      <w:pPr>
        <w:contextualSpacing/>
        <w:mirrorIndents/>
        <w:jc w:val="center"/>
        <w:rPr>
          <w:sz w:val="24"/>
          <w:szCs w:val="24"/>
        </w:rPr>
      </w:pPr>
      <w:r w:rsidRPr="00F375ED">
        <w:rPr>
          <w:sz w:val="24"/>
          <w:szCs w:val="24"/>
        </w:rPr>
        <w:t>Table 1 Chemical composition of the OPC used in this study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6"/>
        <w:gridCol w:w="666"/>
        <w:gridCol w:w="691"/>
        <w:gridCol w:w="666"/>
        <w:gridCol w:w="639"/>
        <w:gridCol w:w="566"/>
        <w:gridCol w:w="691"/>
        <w:gridCol w:w="659"/>
        <w:gridCol w:w="570"/>
        <w:gridCol w:w="602"/>
        <w:gridCol w:w="604"/>
        <w:gridCol w:w="666"/>
        <w:gridCol w:w="1142"/>
      </w:tblGrid>
      <w:tr w:rsidR="00771F45" w:rsidRPr="00771F45" w:rsidTr="00771F45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(mass 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SiO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Al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O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CaO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MgO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SO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Fe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O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Na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K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P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O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TiO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Blaine fineness  (m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vertAlign w:val="superscript"/>
                <w:lang w:val="en-HK"/>
              </w:rPr>
              <w:t>2</w:t>
            </w: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/kg)</w:t>
            </w:r>
          </w:p>
        </w:tc>
      </w:tr>
      <w:tr w:rsidR="00771F45" w:rsidRPr="00771F45" w:rsidTr="00771F4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OPC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49.39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99.11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369.6</w:t>
            </w:r>
          </w:p>
        </w:tc>
      </w:tr>
      <w:tr w:rsidR="00771F45" w:rsidRPr="00771F45" w:rsidTr="00771F4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36.64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18.73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31.84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99.45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450</w:t>
            </w:r>
          </w:p>
        </w:tc>
      </w:tr>
      <w:tr w:rsidR="00771F45" w:rsidRPr="00771F45" w:rsidTr="00771F4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10.92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</w:rPr>
              <w:t>98.38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F45" w:rsidRPr="00771F45" w:rsidRDefault="00771F45" w:rsidP="00771F45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771F45">
              <w:rPr>
                <w:rFonts w:eastAsia="Times New Roman"/>
                <w:color w:val="000000"/>
                <w:kern w:val="0"/>
                <w:sz w:val="20"/>
                <w:szCs w:val="20"/>
                <w:lang w:val="en-HK"/>
              </w:rPr>
              <w:t>454</w:t>
            </w:r>
          </w:p>
        </w:tc>
      </w:tr>
    </w:tbl>
    <w:p w:rsidR="00771F45" w:rsidRPr="00771F45" w:rsidRDefault="00771F45" w:rsidP="0039285F">
      <w:pPr>
        <w:contextualSpacing/>
        <w:mirrorIndents/>
        <w:jc w:val="center"/>
        <w:rPr>
          <w:sz w:val="20"/>
          <w:szCs w:val="20"/>
        </w:rPr>
      </w:pPr>
    </w:p>
    <w:p w:rsidR="00771F45" w:rsidRPr="00771F45" w:rsidRDefault="00771F45" w:rsidP="009222B0">
      <w:pPr>
        <w:contextualSpacing/>
        <w:rPr>
          <w:sz w:val="20"/>
          <w:szCs w:val="20"/>
        </w:rPr>
      </w:pPr>
    </w:p>
    <w:p w:rsidR="00043E94" w:rsidRPr="0048496C" w:rsidRDefault="003C78B7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Table </w:t>
      </w:r>
      <w:r w:rsidR="00F375ED">
        <w:rPr>
          <w:sz w:val="24"/>
          <w:szCs w:val="24"/>
        </w:rPr>
        <w:t>2</w:t>
      </w:r>
      <w:r w:rsidRPr="0048496C">
        <w:rPr>
          <w:sz w:val="24"/>
          <w:szCs w:val="24"/>
        </w:rPr>
        <w:t xml:space="preserve"> Mix proportion of cementitious pastes  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1255"/>
        <w:gridCol w:w="601"/>
        <w:gridCol w:w="1906"/>
        <w:gridCol w:w="1392"/>
        <w:gridCol w:w="1442"/>
        <w:gridCol w:w="1392"/>
        <w:gridCol w:w="1248"/>
      </w:tblGrid>
      <w:tr w:rsidR="0048496C" w:rsidRPr="0048496C" w:rsidTr="003C78B7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  <w:vertAlign w:val="superscript"/>
              </w:rPr>
            </w:pPr>
            <w:r w:rsidRPr="0048496C">
              <w:rPr>
                <w:sz w:val="22"/>
                <w:szCs w:val="24"/>
              </w:rPr>
              <w:t xml:space="preserve">Mixture </w:t>
            </w:r>
            <w:r w:rsidRPr="00023681">
              <w:rPr>
                <w:noProof/>
                <w:sz w:val="22"/>
                <w:szCs w:val="24"/>
              </w:rPr>
              <w:t>ID</w:t>
            </w:r>
            <w:r w:rsidRPr="00023681">
              <w:rPr>
                <w:noProof/>
                <w:sz w:val="22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78B7" w:rsidRPr="0048496C" w:rsidRDefault="00CB0DAC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w/b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SCM/(SCM+OPC)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 xml:space="preserve">The weight of ingredients </w:t>
            </w:r>
            <w:r w:rsidR="0066291B" w:rsidRPr="0048496C">
              <w:rPr>
                <w:sz w:val="22"/>
                <w:szCs w:val="24"/>
              </w:rPr>
              <w:t>per</w:t>
            </w:r>
            <w:r w:rsidRPr="0048496C">
              <w:rPr>
                <w:sz w:val="22"/>
                <w:szCs w:val="24"/>
              </w:rPr>
              <w:t xml:space="preserve"> unit volume of cementitious paste (kg·m</w:t>
            </w:r>
            <w:r w:rsidRPr="0048496C">
              <w:rPr>
                <w:sz w:val="22"/>
                <w:szCs w:val="24"/>
                <w:vertAlign w:val="superscript"/>
              </w:rPr>
              <w:t>-3</w:t>
            </w:r>
            <w:r w:rsidRPr="0048496C">
              <w:rPr>
                <w:sz w:val="22"/>
                <w:szCs w:val="24"/>
              </w:rPr>
              <w:t>)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OPC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Fly ash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Slag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Water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OPC_0.35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0.35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1111.2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FA10_0.35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889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111.1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FA20_0.35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777.8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222.2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FA30_0.35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666.7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333.4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FA40_0.35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555.6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444.5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FA50_0.35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444.5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555.6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FA60_0.35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333.4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666.7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FA70_0.35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1000.1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777.8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SG10_0.35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1000.1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111.1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SG20_0.35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889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222.2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SG30_0.35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777.8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333.4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SG40_0.35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666.7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444.5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SG50_0.35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555.6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555.6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SG60_0.35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444.5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666.7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SG70_0.35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333.4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777.8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388.8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OPC_0.45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0.45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1034.5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FA10_0.45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931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103.5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FA20_0.45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827.6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206.9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FA30_0.45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724.1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310.4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FA40_0.45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620.7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413.8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FA50_0.45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517.25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517.25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FA60_0.45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413.8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620.7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FA70_0.45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310.4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724.1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SG10_0.45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931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103.5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SG20_0.45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827.6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206.9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SG30_0.45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724.1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310.4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SG40_0.45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620.7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413.8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lastRenderedPageBreak/>
              <w:t>SG50_0.45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517.25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517.25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lastRenderedPageBreak/>
              <w:t>SG60_0.45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413.8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620.7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SG70_0.45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310.4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724.1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465.5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OPC_0.53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980.4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FA10_0.53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0.1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882.4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FA20_0.53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784.3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196.1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FA30_0.53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0.3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686.3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294.1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FA40_0.53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0.4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588.2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392.2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FA50_0.53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0.5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490.2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490.2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FA60_0.53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0.6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392.2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588.2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FA70_0.53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0.7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294.1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tabs>
                <w:tab w:val="center" w:pos="842"/>
              </w:tabs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686.3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SG10_0.53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0.1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882.4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SG20_0.53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784.3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196.1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SG30_0.53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0.3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686.3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294.1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SG40_0.53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0.4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588.2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392.2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060ABB">
        <w:trPr>
          <w:trHeight w:val="89"/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SG50_0.53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0.5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490.2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490.2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SG60_0.53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0.6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392.2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588.2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  <w:tr w:rsidR="0048496C" w:rsidRPr="0048496C" w:rsidTr="003C78B7">
        <w:trPr>
          <w:jc w:val="center"/>
        </w:trPr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SG70_0.53</w:t>
            </w:r>
          </w:p>
        </w:tc>
        <w:tc>
          <w:tcPr>
            <w:tcW w:w="0" w:type="auto"/>
            <w:vMerge/>
            <w:vAlign w:val="center"/>
          </w:tcPr>
          <w:p w:rsidR="003C78B7" w:rsidRPr="0048496C" w:rsidRDefault="003C78B7" w:rsidP="009222B0">
            <w:pPr>
              <w:widowControl/>
              <w:ind w:firstLine="480"/>
              <w:contextualSpacing/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0.7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294.1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686.3</w:t>
            </w:r>
          </w:p>
        </w:tc>
        <w:tc>
          <w:tcPr>
            <w:tcW w:w="0" w:type="auto"/>
            <w:vAlign w:val="center"/>
          </w:tcPr>
          <w:p w:rsidR="003C78B7" w:rsidRPr="0048496C" w:rsidRDefault="003C78B7" w:rsidP="009222B0">
            <w:pPr>
              <w:contextualSpacing/>
              <w:jc w:val="center"/>
              <w:rPr>
                <w:sz w:val="22"/>
                <w:szCs w:val="24"/>
              </w:rPr>
            </w:pPr>
            <w:r w:rsidRPr="0048496C">
              <w:rPr>
                <w:sz w:val="22"/>
                <w:szCs w:val="24"/>
              </w:rPr>
              <w:t>519.6</w:t>
            </w:r>
          </w:p>
        </w:tc>
      </w:tr>
    </w:tbl>
    <w:p w:rsidR="00594124" w:rsidRPr="0048496C" w:rsidRDefault="003C78B7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Note: a: FA represents Class F coal fly ash and SG represents blast-furnace slag. The number </w:t>
      </w:r>
      <w:r w:rsidRPr="00023681">
        <w:rPr>
          <w:noProof/>
          <w:sz w:val="24"/>
          <w:szCs w:val="24"/>
        </w:rPr>
        <w:t>behind</w:t>
      </w:r>
      <w:r w:rsidRPr="0048496C">
        <w:rPr>
          <w:sz w:val="24"/>
          <w:szCs w:val="24"/>
        </w:rPr>
        <w:t xml:space="preserve"> the FA or SG is the percentage of replacement of OPC by FA or SG</w:t>
      </w:r>
      <w:r w:rsidR="00060ABB" w:rsidRPr="0048496C">
        <w:rPr>
          <w:sz w:val="24"/>
          <w:szCs w:val="24"/>
        </w:rPr>
        <w:t xml:space="preserve">. </w:t>
      </w:r>
    </w:p>
    <w:p w:rsidR="003C78B7" w:rsidRPr="0048496C" w:rsidRDefault="003C78B7" w:rsidP="009222B0">
      <w:pPr>
        <w:contextualSpacing/>
        <w:rPr>
          <w:sz w:val="24"/>
          <w:szCs w:val="24"/>
        </w:rPr>
      </w:pPr>
    </w:p>
    <w:p w:rsidR="00594124" w:rsidRPr="00A7729C" w:rsidRDefault="00594124" w:rsidP="009222B0">
      <w:pPr>
        <w:contextualSpacing/>
        <w:rPr>
          <w:b/>
          <w:i/>
          <w:sz w:val="24"/>
          <w:szCs w:val="24"/>
        </w:rPr>
      </w:pPr>
      <w:r w:rsidRPr="00A7729C">
        <w:rPr>
          <w:b/>
          <w:i/>
          <w:sz w:val="24"/>
          <w:szCs w:val="24"/>
        </w:rPr>
        <w:t>Specimen preparation</w:t>
      </w:r>
    </w:p>
    <w:p w:rsidR="00644E0E" w:rsidRPr="0048496C" w:rsidRDefault="00C9415C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All the mixes studied in this work were prepared as cementitious pastes by mixing </w:t>
      </w:r>
      <w:r w:rsidR="000D4DA3" w:rsidRPr="0048496C">
        <w:rPr>
          <w:sz w:val="24"/>
          <w:szCs w:val="24"/>
        </w:rPr>
        <w:t xml:space="preserve">solid </w:t>
      </w:r>
      <w:r w:rsidRPr="0048496C">
        <w:rPr>
          <w:sz w:val="24"/>
          <w:szCs w:val="24"/>
        </w:rPr>
        <w:t xml:space="preserve">binders (OPC and SCMs) </w:t>
      </w:r>
      <w:r w:rsidR="000D4DA3" w:rsidRPr="0048496C">
        <w:rPr>
          <w:sz w:val="24"/>
          <w:szCs w:val="24"/>
        </w:rPr>
        <w:t>with</w:t>
      </w:r>
      <w:r w:rsidRPr="0048496C">
        <w:rPr>
          <w:sz w:val="24"/>
          <w:szCs w:val="24"/>
        </w:rPr>
        <w:t xml:space="preserve"> distilled water. After mixing, the paste was </w:t>
      </w:r>
      <w:r w:rsidRPr="0048496C">
        <w:rPr>
          <w:noProof/>
          <w:sz w:val="24"/>
          <w:szCs w:val="24"/>
        </w:rPr>
        <w:t>cast</w:t>
      </w:r>
      <w:r w:rsidRPr="0048496C">
        <w:rPr>
          <w:sz w:val="24"/>
          <w:szCs w:val="24"/>
        </w:rPr>
        <w:t xml:space="preserve"> into a cubic mold with a side length of 70.0 mm. The top of the specimens was tightly covered with plastic sheets to avoid moisture evaporation</w:t>
      </w:r>
      <w:r w:rsidR="000D4DA3" w:rsidRPr="0048496C">
        <w:rPr>
          <w:sz w:val="24"/>
          <w:szCs w:val="24"/>
        </w:rPr>
        <w:t xml:space="preserve"> and carbonation</w:t>
      </w:r>
      <w:r w:rsidRPr="0048496C">
        <w:rPr>
          <w:sz w:val="24"/>
          <w:szCs w:val="24"/>
        </w:rPr>
        <w:t xml:space="preserve">. </w:t>
      </w:r>
      <w:r w:rsidR="00AA72E1" w:rsidRPr="0048496C">
        <w:rPr>
          <w:sz w:val="24"/>
          <w:szCs w:val="24"/>
        </w:rPr>
        <w:t>After curing in the sealed mold</w:t>
      </w:r>
      <w:r w:rsidR="000D4DA3" w:rsidRPr="0048496C">
        <w:rPr>
          <w:sz w:val="24"/>
          <w:szCs w:val="24"/>
        </w:rPr>
        <w:t>s</w:t>
      </w:r>
      <w:r w:rsidR="00AA72E1" w:rsidRPr="0048496C">
        <w:rPr>
          <w:sz w:val="24"/>
          <w:szCs w:val="24"/>
        </w:rPr>
        <w:t xml:space="preserve"> for 24h, the specimens were </w:t>
      </w:r>
      <w:r w:rsidR="00AA72E1" w:rsidRPr="00023681">
        <w:rPr>
          <w:noProof/>
          <w:sz w:val="24"/>
          <w:szCs w:val="24"/>
        </w:rPr>
        <w:t>demold</w:t>
      </w:r>
      <w:r w:rsidR="00485B76" w:rsidRPr="00023681">
        <w:rPr>
          <w:noProof/>
          <w:sz w:val="24"/>
          <w:szCs w:val="24"/>
        </w:rPr>
        <w:t>ed</w:t>
      </w:r>
      <w:r w:rsidR="00485B76" w:rsidRPr="0048496C">
        <w:rPr>
          <w:sz w:val="24"/>
          <w:szCs w:val="24"/>
        </w:rPr>
        <w:t xml:space="preserve"> and stored in</w:t>
      </w:r>
      <w:r w:rsidR="00AA72E1" w:rsidRPr="0048496C">
        <w:rPr>
          <w:sz w:val="24"/>
          <w:szCs w:val="24"/>
        </w:rPr>
        <w:t xml:space="preserve"> an environmental chamber with 100%RH and 20±2 </w:t>
      </w:r>
      <w:r w:rsidR="00AA72E1" w:rsidRPr="0048496C">
        <w:rPr>
          <w:rFonts w:ascii="Cambria Math" w:hAnsi="Cambria Math" w:cs="Cambria Math"/>
          <w:sz w:val="24"/>
          <w:szCs w:val="24"/>
        </w:rPr>
        <w:t>℃</w:t>
      </w:r>
      <w:r w:rsidR="00AA72E1" w:rsidRPr="0048496C">
        <w:rPr>
          <w:sz w:val="24"/>
          <w:szCs w:val="24"/>
        </w:rPr>
        <w:t xml:space="preserve"> for 28d. </w:t>
      </w:r>
    </w:p>
    <w:p w:rsidR="00644E0E" w:rsidRPr="0048496C" w:rsidRDefault="00644E0E" w:rsidP="009222B0">
      <w:pPr>
        <w:contextualSpacing/>
        <w:rPr>
          <w:sz w:val="24"/>
          <w:szCs w:val="24"/>
        </w:rPr>
      </w:pPr>
    </w:p>
    <w:p w:rsidR="00644E0E" w:rsidRPr="00A7729C" w:rsidRDefault="004B4A9D" w:rsidP="009222B0">
      <w:pPr>
        <w:contextualSpacing/>
        <w:rPr>
          <w:b/>
          <w:i/>
          <w:sz w:val="24"/>
          <w:szCs w:val="24"/>
        </w:rPr>
      </w:pPr>
      <w:r w:rsidRPr="00A7729C">
        <w:rPr>
          <w:b/>
          <w:i/>
          <w:sz w:val="24"/>
          <w:szCs w:val="24"/>
        </w:rPr>
        <w:t>Chloride resistance tests</w:t>
      </w:r>
    </w:p>
    <w:p w:rsidR="00F37C47" w:rsidRPr="0048496C" w:rsidRDefault="00485B76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The chloride penetration resistance of cementitious materials was assessed by measuring the free chloride ion profiles in specimens being immersed in 5% </w:t>
      </w:r>
      <w:r w:rsidR="000D4DA3" w:rsidRPr="0048496C">
        <w:rPr>
          <w:sz w:val="24"/>
          <w:szCs w:val="24"/>
        </w:rPr>
        <w:t xml:space="preserve">(by weight) </w:t>
      </w:r>
      <w:r w:rsidRPr="0048496C">
        <w:rPr>
          <w:sz w:val="24"/>
          <w:szCs w:val="24"/>
        </w:rPr>
        <w:t xml:space="preserve">sodium chloride (NaCl) solution </w:t>
      </w:r>
      <w:r w:rsidRPr="0048496C">
        <w:rPr>
          <w:sz w:val="24"/>
          <w:szCs w:val="24"/>
        </w:rPr>
        <w:fldChar w:fldCharType="begin"/>
      </w:r>
      <w:r w:rsidR="0082274A">
        <w:rPr>
          <w:sz w:val="24"/>
          <w:szCs w:val="24"/>
        </w:rPr>
        <w:instrText xml:space="preserve"> ADDIN EN.CITE &lt;EndNote&gt;&lt;Cite&gt;&lt;Author&gt;Fu&lt;/Author&gt;&lt;Year&gt;2016&lt;/Year&gt;&lt;RecNum&gt;66&lt;/RecNum&gt;&lt;DisplayText&gt;(Fu et al., 2016)&lt;/DisplayText&gt;&lt;record&gt;&lt;rec-number&gt;66&lt;/rec-number&gt;&lt;foreign-keys&gt;&lt;key app="EN" db-id="e2xp0vewo5wdeyerstnxrt55p2wet2vsawzd" timestamp="1549593562"&gt;66&lt;/key&gt;&lt;/foreign-keys&gt;&lt;ref-type name="Journal Article"&gt;17&lt;/ref-type&gt;&lt;contributors&gt;&lt;authors&gt;&lt;author&gt;Fu, Chuanqing&lt;/author&gt;&lt;author&gt;Ye, Hailong&lt;/author&gt;&lt;author&gt;Jin, Xianyu&lt;/author&gt;&lt;author&gt;Yan, Dongming&lt;/author&gt;&lt;author&gt;Jin, Nanguo&lt;/author&gt;&lt;author&gt;Peng, Zhaoxiong&lt;/author&gt;&lt;/authors&gt;&lt;/contributors&gt;&lt;titles&gt;&lt;title&gt;Chloride penetration into concrete damaged by uniaxial tensile fatigue loading&lt;/title&gt;&lt;secondary-title&gt;Construction and Building Materials&lt;/secondary-title&gt;&lt;/titles&gt;&lt;periodical&gt;&lt;full-title&gt;Construction and Building Materials&lt;/full-title&gt;&lt;/periodical&gt;&lt;pages&gt;714-723&lt;/pages&gt;&lt;volume&gt;125&lt;/volume&gt;&lt;dates&gt;&lt;year&gt;2016&lt;/year&gt;&lt;/dates&gt;&lt;isbn&gt;0950-0618&lt;/isbn&gt;&lt;urls&gt;&lt;/urls&gt;&lt;/record&gt;&lt;/Cite&gt;&lt;/EndNote&gt;</w:instrText>
      </w:r>
      <w:r w:rsidRPr="0048496C">
        <w:rPr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(Fu et al., 2016)</w:t>
      </w:r>
      <w:r w:rsidRPr="0048496C">
        <w:rPr>
          <w:sz w:val="24"/>
          <w:szCs w:val="24"/>
        </w:rPr>
        <w:fldChar w:fldCharType="end"/>
      </w:r>
      <w:r w:rsidRPr="0048496C">
        <w:rPr>
          <w:sz w:val="24"/>
          <w:szCs w:val="24"/>
        </w:rPr>
        <w:t xml:space="preserve">. In order to </w:t>
      </w:r>
      <w:r w:rsidR="000D4DA3" w:rsidRPr="0048496C">
        <w:rPr>
          <w:sz w:val="24"/>
          <w:szCs w:val="24"/>
        </w:rPr>
        <w:t>enable</w:t>
      </w:r>
      <w:r w:rsidRPr="0048496C">
        <w:rPr>
          <w:sz w:val="24"/>
          <w:szCs w:val="24"/>
        </w:rPr>
        <w:t xml:space="preserve"> one-dimension </w:t>
      </w:r>
      <w:r w:rsidR="00EA72C4" w:rsidRPr="0048496C">
        <w:rPr>
          <w:sz w:val="24"/>
          <w:szCs w:val="24"/>
        </w:rPr>
        <w:t xml:space="preserve">ionic </w:t>
      </w:r>
      <w:r w:rsidRPr="0048496C">
        <w:rPr>
          <w:sz w:val="24"/>
          <w:szCs w:val="24"/>
        </w:rPr>
        <w:t xml:space="preserve">diffusion, five sides of the cubic specimen were coated with </w:t>
      </w:r>
      <w:r w:rsidRPr="00D16469">
        <w:rPr>
          <w:color w:val="FF0000"/>
          <w:sz w:val="24"/>
          <w:szCs w:val="24"/>
        </w:rPr>
        <w:t>paraffin</w:t>
      </w:r>
      <w:r w:rsidR="00D16469" w:rsidRPr="00D16469">
        <w:rPr>
          <w:color w:val="FF0000"/>
          <w:sz w:val="24"/>
          <w:szCs w:val="24"/>
        </w:rPr>
        <w:t xml:space="preserve"> wax</w:t>
      </w:r>
      <w:r w:rsidRPr="0048496C">
        <w:rPr>
          <w:sz w:val="24"/>
          <w:szCs w:val="24"/>
        </w:rPr>
        <w:t>, exposing onl</w:t>
      </w:r>
      <w:r w:rsidR="00F37C47" w:rsidRPr="0048496C">
        <w:rPr>
          <w:sz w:val="24"/>
          <w:szCs w:val="24"/>
        </w:rPr>
        <w:t>y one side to</w:t>
      </w:r>
      <w:r w:rsidR="00B30292" w:rsidRPr="0048496C">
        <w:rPr>
          <w:sz w:val="24"/>
          <w:szCs w:val="24"/>
        </w:rPr>
        <w:t xml:space="preserve"> the</w:t>
      </w:r>
      <w:r w:rsidR="00F37C47" w:rsidRPr="0048496C">
        <w:rPr>
          <w:sz w:val="24"/>
          <w:szCs w:val="24"/>
        </w:rPr>
        <w:t xml:space="preserve"> </w:t>
      </w:r>
      <w:r w:rsidR="00EA72C4" w:rsidRPr="0048496C">
        <w:rPr>
          <w:noProof/>
          <w:sz w:val="24"/>
          <w:szCs w:val="24"/>
        </w:rPr>
        <w:t>external</w:t>
      </w:r>
      <w:r w:rsidR="00EA72C4" w:rsidRPr="0048496C">
        <w:rPr>
          <w:sz w:val="24"/>
          <w:szCs w:val="24"/>
        </w:rPr>
        <w:t xml:space="preserve"> solution</w:t>
      </w:r>
      <w:r w:rsidR="00F37C47" w:rsidRPr="0048496C">
        <w:rPr>
          <w:sz w:val="24"/>
          <w:szCs w:val="24"/>
        </w:rPr>
        <w:t xml:space="preserve">. </w:t>
      </w:r>
      <w:r w:rsidR="00EA72C4" w:rsidRPr="0048496C">
        <w:rPr>
          <w:sz w:val="24"/>
          <w:szCs w:val="24"/>
        </w:rPr>
        <w:t>To</w:t>
      </w:r>
      <w:r w:rsidRPr="0048496C">
        <w:rPr>
          <w:sz w:val="24"/>
          <w:szCs w:val="24"/>
        </w:rPr>
        <w:t xml:space="preserve"> avoid concentration changes </w:t>
      </w:r>
      <w:r w:rsidR="00EA72C4" w:rsidRPr="0048496C">
        <w:rPr>
          <w:sz w:val="24"/>
          <w:szCs w:val="24"/>
        </w:rPr>
        <w:t>in external solution due to moisture evaporation during testing</w:t>
      </w:r>
      <w:r w:rsidRPr="0048496C">
        <w:rPr>
          <w:sz w:val="24"/>
          <w:szCs w:val="24"/>
        </w:rPr>
        <w:t xml:space="preserve">, the </w:t>
      </w:r>
      <w:r w:rsidR="00EA72C4" w:rsidRPr="0048496C">
        <w:rPr>
          <w:sz w:val="24"/>
          <w:szCs w:val="24"/>
        </w:rPr>
        <w:t>entire experiment was conducted</w:t>
      </w:r>
      <w:r w:rsidRPr="0048496C">
        <w:rPr>
          <w:sz w:val="24"/>
          <w:szCs w:val="24"/>
        </w:rPr>
        <w:t xml:space="preserve"> in a walk-in environmental chamber </w:t>
      </w:r>
      <w:r w:rsidR="00EA72C4" w:rsidRPr="0048496C">
        <w:rPr>
          <w:sz w:val="24"/>
          <w:szCs w:val="24"/>
        </w:rPr>
        <w:t xml:space="preserve">that </w:t>
      </w:r>
      <w:r w:rsidRPr="0048496C">
        <w:rPr>
          <w:sz w:val="24"/>
          <w:szCs w:val="24"/>
        </w:rPr>
        <w:t>was programmed to</w:t>
      </w:r>
      <w:r w:rsidR="00F37C47" w:rsidRPr="0048496C">
        <w:rPr>
          <w:sz w:val="24"/>
          <w:szCs w:val="24"/>
        </w:rPr>
        <w:t xml:space="preserve"> 99% RH and</w:t>
      </w:r>
      <w:r w:rsidRPr="0048496C">
        <w:rPr>
          <w:sz w:val="24"/>
          <w:szCs w:val="24"/>
        </w:rPr>
        <w:t xml:space="preserve"> 20</w:t>
      </w:r>
      <w:r w:rsidR="00F37C47" w:rsidRPr="0048496C">
        <w:rPr>
          <w:sz w:val="24"/>
          <w:szCs w:val="24"/>
        </w:rPr>
        <w:t>±2</w:t>
      </w:r>
      <w:r w:rsidRPr="0048496C">
        <w:rPr>
          <w:sz w:val="24"/>
          <w:szCs w:val="24"/>
        </w:rPr>
        <w:t xml:space="preserve"> ºC. </w:t>
      </w:r>
    </w:p>
    <w:p w:rsidR="00EA72C4" w:rsidRPr="0048496C" w:rsidRDefault="00EA72C4" w:rsidP="009222B0">
      <w:pPr>
        <w:contextualSpacing/>
        <w:rPr>
          <w:sz w:val="24"/>
          <w:szCs w:val="24"/>
        </w:rPr>
      </w:pPr>
    </w:p>
    <w:p w:rsidR="00485B76" w:rsidRPr="0048496C" w:rsidRDefault="00EA72C4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The chloride profiles in specimens were measured after immersion for 30d and 60d. </w:t>
      </w:r>
      <w:r w:rsidR="00F37C47" w:rsidRPr="0048496C">
        <w:rPr>
          <w:sz w:val="24"/>
          <w:szCs w:val="24"/>
        </w:rPr>
        <w:t xml:space="preserve">At desired age, the </w:t>
      </w:r>
      <w:r w:rsidR="00C871DB" w:rsidRPr="0048496C">
        <w:rPr>
          <w:sz w:val="24"/>
          <w:szCs w:val="24"/>
        </w:rPr>
        <w:t>specimens were</w:t>
      </w:r>
      <w:r w:rsidRPr="0048496C">
        <w:rPr>
          <w:sz w:val="24"/>
          <w:szCs w:val="24"/>
        </w:rPr>
        <w:t xml:space="preserve"> first</w:t>
      </w:r>
      <w:r w:rsidR="00C871DB" w:rsidRPr="0048496C">
        <w:rPr>
          <w:sz w:val="24"/>
          <w:szCs w:val="24"/>
        </w:rPr>
        <w:t xml:space="preserve"> taken out of the container and the excess solution and wax </w:t>
      </w:r>
      <w:r w:rsidR="00D8320A" w:rsidRPr="0048496C">
        <w:rPr>
          <w:sz w:val="24"/>
          <w:szCs w:val="24"/>
        </w:rPr>
        <w:t>at</w:t>
      </w:r>
      <w:r w:rsidR="00B30292" w:rsidRPr="0048496C">
        <w:rPr>
          <w:sz w:val="24"/>
          <w:szCs w:val="24"/>
        </w:rPr>
        <w:t xml:space="preserve"> the</w:t>
      </w:r>
      <w:r w:rsidR="00D8320A" w:rsidRPr="0048496C">
        <w:rPr>
          <w:sz w:val="24"/>
          <w:szCs w:val="24"/>
        </w:rPr>
        <w:t xml:space="preserve"> </w:t>
      </w:r>
      <w:r w:rsidR="00D8320A" w:rsidRPr="0048496C">
        <w:rPr>
          <w:noProof/>
          <w:sz w:val="24"/>
          <w:szCs w:val="24"/>
        </w:rPr>
        <w:t>surface</w:t>
      </w:r>
      <w:r w:rsidR="00D8320A" w:rsidRPr="0048496C">
        <w:rPr>
          <w:sz w:val="24"/>
          <w:szCs w:val="24"/>
        </w:rPr>
        <w:t xml:space="preserve"> </w:t>
      </w:r>
      <w:r w:rsidR="00C871DB" w:rsidRPr="0048496C">
        <w:rPr>
          <w:sz w:val="24"/>
          <w:szCs w:val="24"/>
        </w:rPr>
        <w:t xml:space="preserve">were wiped off. </w:t>
      </w:r>
      <w:r w:rsidR="002820AC" w:rsidRPr="00023681">
        <w:rPr>
          <w:noProof/>
          <w:sz w:val="24"/>
          <w:szCs w:val="24"/>
        </w:rPr>
        <w:t>Afterwards</w:t>
      </w:r>
      <w:r w:rsidR="00D8320A" w:rsidRPr="0048496C">
        <w:rPr>
          <w:sz w:val="24"/>
          <w:szCs w:val="24"/>
        </w:rPr>
        <w:t xml:space="preserve">, the specimens were </w:t>
      </w:r>
      <w:r w:rsidR="00D8320A" w:rsidRPr="0048496C">
        <w:rPr>
          <w:noProof/>
          <w:sz w:val="24"/>
          <w:szCs w:val="24"/>
        </w:rPr>
        <w:t>gr</w:t>
      </w:r>
      <w:r w:rsidR="00B30292" w:rsidRPr="0048496C">
        <w:rPr>
          <w:noProof/>
          <w:sz w:val="24"/>
          <w:szCs w:val="24"/>
        </w:rPr>
        <w:t>oun</w:t>
      </w:r>
      <w:r w:rsidR="00D8320A" w:rsidRPr="0048496C">
        <w:rPr>
          <w:noProof/>
          <w:sz w:val="24"/>
          <w:szCs w:val="24"/>
        </w:rPr>
        <w:t>d</w:t>
      </w:r>
      <w:r w:rsidR="00D8320A" w:rsidRPr="0048496C">
        <w:rPr>
          <w:sz w:val="24"/>
          <w:szCs w:val="24"/>
        </w:rPr>
        <w:t xml:space="preserve"> along the penetration </w:t>
      </w:r>
      <w:r w:rsidR="002820AC" w:rsidRPr="0048496C">
        <w:rPr>
          <w:sz w:val="24"/>
          <w:szCs w:val="24"/>
        </w:rPr>
        <w:t>direction</w:t>
      </w:r>
      <w:r w:rsidR="00D8320A" w:rsidRPr="0048496C">
        <w:rPr>
          <w:sz w:val="24"/>
          <w:szCs w:val="24"/>
        </w:rPr>
        <w:t xml:space="preserve"> into powders passing through 0.63 mm sieve. The </w:t>
      </w:r>
      <w:r w:rsidR="002820AC" w:rsidRPr="0048496C">
        <w:rPr>
          <w:sz w:val="24"/>
          <w:szCs w:val="24"/>
        </w:rPr>
        <w:t xml:space="preserve">ground powders in the penetration depths of </w:t>
      </w:r>
      <w:r w:rsidR="00D8320A" w:rsidRPr="0048496C">
        <w:rPr>
          <w:sz w:val="24"/>
          <w:szCs w:val="24"/>
        </w:rPr>
        <w:t>0~3 mm, 3~6 mm, 6~9 mm, 9~12 mm, 12~15 mm, 15~20 mm, 20~25 mm, and 25~30 mm</w:t>
      </w:r>
      <w:r w:rsidR="002820AC" w:rsidRPr="0048496C">
        <w:rPr>
          <w:sz w:val="24"/>
          <w:szCs w:val="24"/>
        </w:rPr>
        <w:t xml:space="preserve">, were utilized to obtain the chloride profiles. All powders were oven-dried at 105±5 ºC for 2h then cooled down to room temperature, in prior to the chloride content measurements. </w:t>
      </w:r>
      <w:r w:rsidR="00485B76" w:rsidRPr="0048496C">
        <w:rPr>
          <w:sz w:val="24"/>
          <w:szCs w:val="24"/>
        </w:rPr>
        <w:t>The free chloride ion (</w:t>
      </w:r>
      <w:r w:rsidR="00D5714C" w:rsidRPr="0048496C">
        <w:rPr>
          <w:sz w:val="24"/>
          <w:szCs w:val="24"/>
        </w:rPr>
        <w:t xml:space="preserve">i.e. </w:t>
      </w:r>
      <w:r w:rsidR="00485B76" w:rsidRPr="0048496C">
        <w:rPr>
          <w:sz w:val="24"/>
          <w:szCs w:val="24"/>
        </w:rPr>
        <w:t>water-soluble) concentrati</w:t>
      </w:r>
      <w:r w:rsidR="002820AC" w:rsidRPr="0048496C">
        <w:rPr>
          <w:sz w:val="24"/>
          <w:szCs w:val="24"/>
        </w:rPr>
        <w:t xml:space="preserve">on was measured using an </w:t>
      </w:r>
      <w:r w:rsidR="002820AC" w:rsidRPr="00023681">
        <w:rPr>
          <w:noProof/>
          <w:sz w:val="24"/>
          <w:szCs w:val="24"/>
        </w:rPr>
        <w:t>acidometer</w:t>
      </w:r>
      <w:r w:rsidR="002820AC" w:rsidRPr="0048496C">
        <w:rPr>
          <w:sz w:val="24"/>
          <w:szCs w:val="24"/>
        </w:rPr>
        <w:t xml:space="preserve"> Thermo720</w:t>
      </w:r>
      <w:r w:rsidR="00485B76" w:rsidRPr="0048496C">
        <w:rPr>
          <w:sz w:val="24"/>
          <w:szCs w:val="24"/>
        </w:rPr>
        <w:t xml:space="preserve">A and expressed as the weight percentage of the </w:t>
      </w:r>
      <w:r w:rsidR="002820AC" w:rsidRPr="0048496C">
        <w:rPr>
          <w:sz w:val="24"/>
          <w:szCs w:val="24"/>
        </w:rPr>
        <w:t>cementitious paste</w:t>
      </w:r>
      <w:r w:rsidR="00485B76" w:rsidRPr="0048496C">
        <w:rPr>
          <w:sz w:val="24"/>
          <w:szCs w:val="24"/>
        </w:rPr>
        <w:t xml:space="preserve"> powders. </w:t>
      </w:r>
    </w:p>
    <w:p w:rsidR="004B4A9D" w:rsidRPr="0048496C" w:rsidRDefault="004B4A9D" w:rsidP="009222B0">
      <w:pPr>
        <w:contextualSpacing/>
        <w:rPr>
          <w:i/>
          <w:sz w:val="24"/>
          <w:szCs w:val="24"/>
        </w:rPr>
      </w:pPr>
    </w:p>
    <w:p w:rsidR="004B4A9D" w:rsidRPr="00A7729C" w:rsidRDefault="004B4A9D" w:rsidP="009222B0">
      <w:pPr>
        <w:contextualSpacing/>
        <w:rPr>
          <w:b/>
          <w:i/>
          <w:sz w:val="24"/>
          <w:szCs w:val="24"/>
        </w:rPr>
      </w:pPr>
      <w:r w:rsidRPr="00A7729C">
        <w:rPr>
          <w:b/>
          <w:i/>
          <w:sz w:val="24"/>
          <w:szCs w:val="24"/>
        </w:rPr>
        <w:t>Chloride binding isotherms</w:t>
      </w:r>
    </w:p>
    <w:p w:rsidR="00D5714C" w:rsidRPr="0048496C" w:rsidRDefault="00AF07B7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The chloride binding isotherms of cementitious materials were measured using the method </w:t>
      </w:r>
      <w:r w:rsidRPr="0048496C">
        <w:rPr>
          <w:sz w:val="24"/>
          <w:szCs w:val="24"/>
        </w:rPr>
        <w:lastRenderedPageBreak/>
        <w:t xml:space="preserve">similar to that proposed by Tang and </w:t>
      </w:r>
      <w:r w:rsidRPr="0048496C">
        <w:rPr>
          <w:noProof/>
          <w:sz w:val="24"/>
          <w:szCs w:val="24"/>
        </w:rPr>
        <w:t xml:space="preserve">Nilsson </w:t>
      </w:r>
      <w:r w:rsidRPr="0048496C">
        <w:rPr>
          <w:sz w:val="24"/>
          <w:szCs w:val="24"/>
        </w:rPr>
        <w:fldChar w:fldCharType="begin"/>
      </w:r>
      <w:r w:rsidR="0082274A">
        <w:rPr>
          <w:sz w:val="24"/>
          <w:szCs w:val="24"/>
        </w:rPr>
        <w:instrText xml:space="preserve"> ADDIN EN.CITE &lt;EndNote&gt;&lt;Cite&gt;&lt;Author&gt;Tang&lt;/Author&gt;&lt;Year&gt;1993&lt;/Year&gt;&lt;RecNum&gt;29&lt;/RecNum&gt;&lt;DisplayText&gt;(Tang and Nilsson, 1993)&lt;/DisplayText&gt;&lt;record&gt;&lt;rec-number&gt;29&lt;/rec-number&gt;&lt;foreign-keys&gt;&lt;key app="EN" db-id="tssfxf9elpzpwhe22eox9ewqvtwps0setasv" timestamp="1447182239"&gt;29&lt;/key&gt;&lt;/foreign-keys&gt;&lt;ref-type name="Journal Article"&gt;17&lt;/ref-type&gt;&lt;contributors&gt;&lt;authors&gt;&lt;author&gt;Tang, Luping&lt;/author&gt;&lt;author&gt;Nilsson, Lars-Olof&lt;/author&gt;&lt;/authors&gt;&lt;/contributors&gt;&lt;titles&gt;&lt;title&gt;Chloride binding capacity and binding isotherms of OPC pastes and mortars&lt;/title&gt;&lt;secondary-title&gt;Cement and concrete research&lt;/secondary-title&gt;&lt;/titles&gt;&lt;periodical&gt;&lt;full-title&gt;Cement and Concrete Research&lt;/full-title&gt;&lt;/periodical&gt;&lt;pages&gt;247-253&lt;/pages&gt;&lt;volume&gt;23&lt;/volume&gt;&lt;number&gt;2&lt;/number&gt;&lt;dates&gt;&lt;year&gt;1993&lt;/year&gt;&lt;/dates&gt;&lt;isbn&gt;0008-8846&lt;/isbn&gt;&lt;urls&gt;&lt;/urls&gt;&lt;/record&gt;&lt;/Cite&gt;&lt;/EndNote&gt;</w:instrText>
      </w:r>
      <w:r w:rsidRPr="0048496C">
        <w:rPr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(Tang and Nilsson, 1993)</w:t>
      </w:r>
      <w:r w:rsidRPr="0048496C">
        <w:rPr>
          <w:sz w:val="24"/>
          <w:szCs w:val="24"/>
        </w:rPr>
        <w:fldChar w:fldCharType="end"/>
      </w:r>
      <w:r w:rsidRPr="0048496C">
        <w:rPr>
          <w:sz w:val="24"/>
          <w:szCs w:val="24"/>
        </w:rPr>
        <w:t xml:space="preserve">. After curing, the specimens were </w:t>
      </w:r>
      <w:r w:rsidRPr="0048496C">
        <w:rPr>
          <w:noProof/>
          <w:sz w:val="24"/>
          <w:szCs w:val="24"/>
        </w:rPr>
        <w:t>gr</w:t>
      </w:r>
      <w:r w:rsidR="00B30292" w:rsidRPr="0048496C">
        <w:rPr>
          <w:noProof/>
          <w:sz w:val="24"/>
          <w:szCs w:val="24"/>
        </w:rPr>
        <w:t>oun</w:t>
      </w:r>
      <w:r w:rsidRPr="0048496C">
        <w:rPr>
          <w:noProof/>
          <w:sz w:val="24"/>
          <w:szCs w:val="24"/>
        </w:rPr>
        <w:t>d</w:t>
      </w:r>
      <w:r w:rsidRPr="0048496C">
        <w:rPr>
          <w:sz w:val="24"/>
          <w:szCs w:val="24"/>
        </w:rPr>
        <w:t xml:space="preserve"> into powder</w:t>
      </w:r>
      <w:r w:rsidR="00EA72C4" w:rsidRPr="0048496C">
        <w:rPr>
          <w:sz w:val="24"/>
          <w:szCs w:val="24"/>
        </w:rPr>
        <w:t>s</w:t>
      </w:r>
      <w:r w:rsidRPr="0048496C">
        <w:rPr>
          <w:sz w:val="24"/>
          <w:szCs w:val="24"/>
        </w:rPr>
        <w:t xml:space="preserve"> passing through </w:t>
      </w:r>
      <w:r w:rsidR="00EA72C4" w:rsidRPr="0048496C">
        <w:rPr>
          <w:sz w:val="24"/>
          <w:szCs w:val="24"/>
        </w:rPr>
        <w:t xml:space="preserve">the </w:t>
      </w:r>
      <w:r w:rsidRPr="0048496C">
        <w:rPr>
          <w:sz w:val="24"/>
          <w:szCs w:val="24"/>
        </w:rPr>
        <w:t>0.3</w:t>
      </w:r>
      <w:r w:rsidR="00BC07D4" w:rsidRPr="0048496C">
        <w:rPr>
          <w:sz w:val="24"/>
          <w:szCs w:val="24"/>
        </w:rPr>
        <w:t xml:space="preserve"> </w:t>
      </w:r>
      <w:r w:rsidRPr="0048496C">
        <w:rPr>
          <w:sz w:val="24"/>
          <w:szCs w:val="24"/>
        </w:rPr>
        <w:t xml:space="preserve">mm sieve. </w:t>
      </w:r>
      <w:r w:rsidRPr="00023681">
        <w:rPr>
          <w:noProof/>
          <w:sz w:val="24"/>
          <w:szCs w:val="24"/>
        </w:rPr>
        <w:t>Afterwards</w:t>
      </w:r>
      <w:r w:rsidRPr="0048496C">
        <w:rPr>
          <w:sz w:val="24"/>
          <w:szCs w:val="24"/>
        </w:rPr>
        <w:t xml:space="preserve">, the powders were oven dried at 105±5 ºC to constant weight. After drying, 25g powder samples were </w:t>
      </w:r>
      <w:r w:rsidR="00251126" w:rsidRPr="0048496C">
        <w:rPr>
          <w:sz w:val="24"/>
          <w:szCs w:val="24"/>
        </w:rPr>
        <w:t xml:space="preserve">placed in bottles that were filled with approximately 60 ml of NaCl solution using </w:t>
      </w:r>
      <w:r w:rsidR="00EA72C4" w:rsidRPr="0048496C">
        <w:rPr>
          <w:sz w:val="24"/>
          <w:szCs w:val="24"/>
        </w:rPr>
        <w:t>five</w:t>
      </w:r>
      <w:r w:rsidR="00251126" w:rsidRPr="0048496C">
        <w:rPr>
          <w:sz w:val="24"/>
          <w:szCs w:val="24"/>
        </w:rPr>
        <w:t xml:space="preserve"> different concentrations (0.2M.</w:t>
      </w:r>
      <w:r w:rsidR="00D5714C" w:rsidRPr="0048496C">
        <w:rPr>
          <w:sz w:val="24"/>
          <w:szCs w:val="24"/>
        </w:rPr>
        <w:t xml:space="preserve"> 0.4M, 0.6M, 0.8M, and 1.0 M). </w:t>
      </w:r>
      <w:r w:rsidR="00251126" w:rsidRPr="0048496C">
        <w:rPr>
          <w:sz w:val="24"/>
          <w:szCs w:val="24"/>
        </w:rPr>
        <w:t xml:space="preserve">The </w:t>
      </w:r>
      <w:r w:rsidR="00D5714C" w:rsidRPr="0048496C">
        <w:rPr>
          <w:sz w:val="24"/>
          <w:szCs w:val="24"/>
        </w:rPr>
        <w:t xml:space="preserve">adopted </w:t>
      </w:r>
      <w:r w:rsidR="00251126" w:rsidRPr="0048496C">
        <w:rPr>
          <w:sz w:val="24"/>
          <w:szCs w:val="24"/>
        </w:rPr>
        <w:t>NaCl solution</w:t>
      </w:r>
      <w:r w:rsidR="00D5714C" w:rsidRPr="0048496C">
        <w:rPr>
          <w:sz w:val="24"/>
          <w:szCs w:val="24"/>
        </w:rPr>
        <w:t>s</w:t>
      </w:r>
      <w:r w:rsidR="00251126" w:rsidRPr="0048496C">
        <w:rPr>
          <w:sz w:val="24"/>
          <w:szCs w:val="24"/>
        </w:rPr>
        <w:t xml:space="preserve"> w</w:t>
      </w:r>
      <w:r w:rsidR="00D5714C" w:rsidRPr="0048496C">
        <w:rPr>
          <w:sz w:val="24"/>
          <w:szCs w:val="24"/>
        </w:rPr>
        <w:t>ere</w:t>
      </w:r>
      <w:r w:rsidR="00251126" w:rsidRPr="0048496C">
        <w:rPr>
          <w:sz w:val="24"/>
          <w:szCs w:val="24"/>
        </w:rPr>
        <w:t xml:space="preserve"> </w:t>
      </w:r>
      <w:r w:rsidR="00D5714C" w:rsidRPr="0048496C">
        <w:rPr>
          <w:sz w:val="24"/>
          <w:szCs w:val="24"/>
        </w:rPr>
        <w:t>initially</w:t>
      </w:r>
      <w:r w:rsidR="00251126" w:rsidRPr="0048496C">
        <w:rPr>
          <w:sz w:val="24"/>
          <w:szCs w:val="24"/>
        </w:rPr>
        <w:t xml:space="preserve"> saturated with Ca(OH)</w:t>
      </w:r>
      <w:r w:rsidR="00251126" w:rsidRPr="0048496C">
        <w:rPr>
          <w:sz w:val="24"/>
          <w:szCs w:val="24"/>
          <w:vertAlign w:val="subscript"/>
        </w:rPr>
        <w:t>2</w:t>
      </w:r>
      <w:r w:rsidR="00251126" w:rsidRPr="0048496C">
        <w:rPr>
          <w:sz w:val="24"/>
          <w:szCs w:val="24"/>
        </w:rPr>
        <w:t xml:space="preserve"> (pH=12.5) to </w:t>
      </w:r>
      <w:r w:rsidR="00D5714C" w:rsidRPr="0048496C">
        <w:rPr>
          <w:sz w:val="24"/>
          <w:szCs w:val="24"/>
        </w:rPr>
        <w:t xml:space="preserve">minimize the influence of </w:t>
      </w:r>
      <w:r w:rsidR="00EA72C4" w:rsidRPr="0048496C">
        <w:rPr>
          <w:sz w:val="24"/>
          <w:szCs w:val="24"/>
        </w:rPr>
        <w:t xml:space="preserve">solution </w:t>
      </w:r>
      <w:r w:rsidR="00D5714C" w:rsidRPr="0048496C">
        <w:rPr>
          <w:sz w:val="24"/>
          <w:szCs w:val="24"/>
        </w:rPr>
        <w:t xml:space="preserve">pH on chloride binding. The samples were stored for </w:t>
      </w:r>
      <w:r w:rsidR="00F4264C" w:rsidRPr="0048496C">
        <w:rPr>
          <w:sz w:val="24"/>
          <w:szCs w:val="24"/>
        </w:rPr>
        <w:t>about 2 weeks</w:t>
      </w:r>
      <w:r w:rsidR="00D5714C" w:rsidRPr="0048496C">
        <w:rPr>
          <w:sz w:val="24"/>
          <w:szCs w:val="24"/>
        </w:rPr>
        <w:t xml:space="preserve"> in a sealed condition. According to </w:t>
      </w:r>
      <w:r w:rsidR="008C5EE9">
        <w:rPr>
          <w:rFonts w:hint="eastAsia"/>
          <w:sz w:val="24"/>
          <w:szCs w:val="24"/>
        </w:rPr>
        <w:t xml:space="preserve">the </w:t>
      </w:r>
      <w:r w:rsidR="00D5714C" w:rsidRPr="0048496C">
        <w:rPr>
          <w:sz w:val="24"/>
          <w:szCs w:val="24"/>
        </w:rPr>
        <w:t>previous studies</w:t>
      </w:r>
      <w:r w:rsidR="00EA72C4" w:rsidRPr="0048496C">
        <w:rPr>
          <w:sz w:val="24"/>
          <w:szCs w:val="24"/>
        </w:rPr>
        <w:t xml:space="preserve"> </w:t>
      </w:r>
      <w:r w:rsidR="00EA72C4" w:rsidRPr="0048496C">
        <w:rPr>
          <w:sz w:val="24"/>
          <w:szCs w:val="24"/>
        </w:rPr>
        <w:fldChar w:fldCharType="begin"/>
      </w:r>
      <w:r w:rsidR="0082274A">
        <w:rPr>
          <w:sz w:val="24"/>
          <w:szCs w:val="24"/>
        </w:rPr>
        <w:instrText xml:space="preserve"> ADDIN EN.CITE &lt;EndNote&gt;&lt;Cite&gt;&lt;Author&gt;Tang&lt;/Author&gt;&lt;Year&gt;1993&lt;/Year&gt;&lt;RecNum&gt;29&lt;/RecNum&gt;&lt;DisplayText&gt;(Tang and Nilsson, 1993)&lt;/DisplayText&gt;&lt;record&gt;&lt;rec-number&gt;29&lt;/rec-number&gt;&lt;foreign-keys&gt;&lt;key app="EN" db-id="tssfxf9elpzpwhe22eox9ewqvtwps0setasv" timestamp="1447182239"&gt;29&lt;/key&gt;&lt;/foreign-keys&gt;&lt;ref-type name="Journal Article"&gt;17&lt;/ref-type&gt;&lt;contributors&gt;&lt;authors&gt;&lt;author&gt;Tang, Luping&lt;/author&gt;&lt;author&gt;Nilsson, Lars-Olof&lt;/author&gt;&lt;/authors&gt;&lt;/contributors&gt;&lt;titles&gt;&lt;title&gt;Chloride binding capacity and binding isotherms of OPC pastes and mortars&lt;/title&gt;&lt;secondary-title&gt;Cement and concrete research&lt;/secondary-title&gt;&lt;/titles&gt;&lt;periodical&gt;&lt;full-title&gt;Cement and Concrete Research&lt;/full-title&gt;&lt;/periodical&gt;&lt;pages&gt;247-253&lt;/pages&gt;&lt;volume&gt;23&lt;/volume&gt;&lt;number&gt;2&lt;/number&gt;&lt;dates&gt;&lt;year&gt;1993&lt;/year&gt;&lt;/dates&gt;&lt;isbn&gt;0008-8846&lt;/isbn&gt;&lt;urls&gt;&lt;/urls&gt;&lt;/record&gt;&lt;/Cite&gt;&lt;/EndNote&gt;</w:instrText>
      </w:r>
      <w:r w:rsidR="00EA72C4" w:rsidRPr="0048496C">
        <w:rPr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(Tang and Nilsson, 1993)</w:t>
      </w:r>
      <w:r w:rsidR="00EA72C4" w:rsidRPr="0048496C">
        <w:rPr>
          <w:sz w:val="24"/>
          <w:szCs w:val="24"/>
        </w:rPr>
        <w:fldChar w:fldCharType="end"/>
      </w:r>
      <w:r w:rsidR="00D5714C" w:rsidRPr="0048496C">
        <w:rPr>
          <w:sz w:val="24"/>
          <w:szCs w:val="24"/>
        </w:rPr>
        <w:t xml:space="preserve">, </w:t>
      </w:r>
      <w:r w:rsidR="00B2209B" w:rsidRPr="0048496C">
        <w:rPr>
          <w:sz w:val="24"/>
          <w:szCs w:val="24"/>
        </w:rPr>
        <w:t>it was sufficient to ensure equilibrium between the pore solution</w:t>
      </w:r>
      <w:r w:rsidR="00BF11BD" w:rsidRPr="0048496C">
        <w:rPr>
          <w:sz w:val="24"/>
          <w:szCs w:val="24"/>
        </w:rPr>
        <w:t xml:space="preserve"> of </w:t>
      </w:r>
      <w:r w:rsidR="00BF11BD" w:rsidRPr="0048496C">
        <w:rPr>
          <w:noProof/>
          <w:sz w:val="24"/>
          <w:szCs w:val="24"/>
        </w:rPr>
        <w:t>sample</w:t>
      </w:r>
      <w:r w:rsidR="00B30292" w:rsidRPr="0048496C">
        <w:rPr>
          <w:noProof/>
          <w:sz w:val="24"/>
          <w:szCs w:val="24"/>
        </w:rPr>
        <w:t>s</w:t>
      </w:r>
      <w:r w:rsidR="00BF11BD" w:rsidRPr="0048496C">
        <w:rPr>
          <w:sz w:val="24"/>
          <w:szCs w:val="24"/>
        </w:rPr>
        <w:t xml:space="preserve"> </w:t>
      </w:r>
      <w:r w:rsidR="00B2209B" w:rsidRPr="0048496C">
        <w:rPr>
          <w:sz w:val="24"/>
          <w:szCs w:val="24"/>
        </w:rPr>
        <w:t xml:space="preserve">with </w:t>
      </w:r>
      <w:r w:rsidR="00B30292" w:rsidRPr="0048496C">
        <w:rPr>
          <w:noProof/>
          <w:sz w:val="24"/>
          <w:szCs w:val="24"/>
        </w:rPr>
        <w:t xml:space="preserve">the </w:t>
      </w:r>
      <w:r w:rsidR="00F4264C" w:rsidRPr="0048496C">
        <w:rPr>
          <w:noProof/>
          <w:sz w:val="24"/>
          <w:szCs w:val="24"/>
        </w:rPr>
        <w:t>external</w:t>
      </w:r>
      <w:r w:rsidR="00F4264C" w:rsidRPr="0048496C">
        <w:rPr>
          <w:sz w:val="24"/>
          <w:szCs w:val="24"/>
        </w:rPr>
        <w:t xml:space="preserve"> </w:t>
      </w:r>
      <w:r w:rsidR="00B2209B" w:rsidRPr="0048496C">
        <w:rPr>
          <w:sz w:val="24"/>
          <w:szCs w:val="24"/>
        </w:rPr>
        <w:t>solution</w:t>
      </w:r>
      <w:r w:rsidR="00F4264C" w:rsidRPr="0048496C">
        <w:rPr>
          <w:sz w:val="24"/>
          <w:szCs w:val="24"/>
        </w:rPr>
        <w:t>, especially as small particles size was used in this study</w:t>
      </w:r>
      <w:r w:rsidR="00B2209B" w:rsidRPr="0048496C">
        <w:rPr>
          <w:sz w:val="24"/>
          <w:szCs w:val="24"/>
        </w:rPr>
        <w:t xml:space="preserve">. </w:t>
      </w:r>
    </w:p>
    <w:p w:rsidR="00F4264C" w:rsidRPr="0048496C" w:rsidRDefault="00F4264C" w:rsidP="009222B0">
      <w:pPr>
        <w:contextualSpacing/>
        <w:rPr>
          <w:sz w:val="24"/>
          <w:szCs w:val="24"/>
        </w:rPr>
      </w:pPr>
    </w:p>
    <w:p w:rsidR="00F4264C" w:rsidRPr="0048496C" w:rsidRDefault="00BF11BD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According to the equilibrium method </w:t>
      </w:r>
      <w:r w:rsidRPr="0048496C">
        <w:rPr>
          <w:sz w:val="24"/>
          <w:szCs w:val="24"/>
        </w:rPr>
        <w:fldChar w:fldCharType="begin"/>
      </w:r>
      <w:r w:rsidR="0082274A">
        <w:rPr>
          <w:sz w:val="24"/>
          <w:szCs w:val="24"/>
        </w:rPr>
        <w:instrText xml:space="preserve"> ADDIN EN.CITE &lt;EndNote&gt;&lt;Cite&gt;&lt;Author&gt;Tang&lt;/Author&gt;&lt;Year&gt;1993&lt;/Year&gt;&lt;RecNum&gt;29&lt;/RecNum&gt;&lt;DisplayText&gt;(Tang and Nilsson, 1993)&lt;/DisplayText&gt;&lt;record&gt;&lt;rec-number&gt;29&lt;/rec-number&gt;&lt;foreign-keys&gt;&lt;key app="EN" db-id="tssfxf9elpzpwhe22eox9ewqvtwps0setasv" timestamp="1447182239"&gt;29&lt;/key&gt;&lt;/foreign-keys&gt;&lt;ref-type name="Journal Article"&gt;17&lt;/ref-type&gt;&lt;contributors&gt;&lt;authors&gt;&lt;author&gt;Tang, Luping&lt;/author&gt;&lt;author&gt;Nilsson, Lars-Olof&lt;/author&gt;&lt;/authors&gt;&lt;/contributors&gt;&lt;titles&gt;&lt;title&gt;Chloride binding capacity and binding isotherms of OPC pastes and mortars&lt;/title&gt;&lt;secondary-title&gt;Cement and concrete research&lt;/secondary-title&gt;&lt;/titles&gt;&lt;periodical&gt;&lt;full-title&gt;Cement and Concrete Research&lt;/full-title&gt;&lt;/periodical&gt;&lt;pages&gt;247-253&lt;/pages&gt;&lt;volume&gt;23&lt;/volume&gt;&lt;number&gt;2&lt;/number&gt;&lt;dates&gt;&lt;year&gt;1993&lt;/year&gt;&lt;/dates&gt;&lt;isbn&gt;0008-8846&lt;/isbn&gt;&lt;urls&gt;&lt;/urls&gt;&lt;/record&gt;&lt;/Cite&gt;&lt;/EndNote&gt;</w:instrText>
      </w:r>
      <w:r w:rsidRPr="0048496C">
        <w:rPr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(Tang and Nilsson, 1993)</w:t>
      </w:r>
      <w:r w:rsidRPr="0048496C">
        <w:rPr>
          <w:sz w:val="24"/>
          <w:szCs w:val="24"/>
        </w:rPr>
        <w:fldChar w:fldCharType="end"/>
      </w:r>
      <w:r w:rsidRPr="0048496C">
        <w:rPr>
          <w:sz w:val="24"/>
          <w:szCs w:val="24"/>
        </w:rPr>
        <w:t xml:space="preserve">, the bound chloride content in cementitious materials can be calculated based on the reduction of chloride concentration of the external solution, using: </w:t>
      </w:r>
    </w:p>
    <w:p w:rsidR="00BF11BD" w:rsidRPr="0048496C" w:rsidRDefault="00882EB5" w:rsidP="009222B0">
      <w:pPr>
        <w:contextualSpacing/>
        <w:jc w:val="right"/>
        <w:rPr>
          <w:sz w:val="24"/>
          <w:szCs w:val="24"/>
        </w:rPr>
      </w:pPr>
      <w:r w:rsidRPr="00882EB5">
        <w:rPr>
          <w:noProof/>
          <w:position w:val="-30"/>
          <w:sz w:val="24"/>
          <w:szCs w:val="24"/>
        </w:rPr>
        <w:object w:dxaOrig="2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3.75pt;height:36.7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619598364" r:id="rId9"/>
        </w:object>
      </w:r>
      <w:r w:rsidR="00BF11BD" w:rsidRPr="0048496C">
        <w:rPr>
          <w:sz w:val="24"/>
          <w:szCs w:val="24"/>
        </w:rPr>
        <w:t xml:space="preserve">                                                   (1)</w:t>
      </w:r>
    </w:p>
    <w:p w:rsidR="00B12E68" w:rsidRPr="0048496C" w:rsidRDefault="00BF11BD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Where </w:t>
      </w:r>
      <w:r w:rsidRPr="0048496C">
        <w:rPr>
          <w:i/>
          <w:sz w:val="24"/>
          <w:szCs w:val="24"/>
        </w:rPr>
        <w:t>C</w:t>
      </w:r>
      <w:r w:rsidRPr="0048496C">
        <w:rPr>
          <w:i/>
          <w:sz w:val="24"/>
          <w:szCs w:val="24"/>
          <w:vertAlign w:val="subscript"/>
        </w:rPr>
        <w:t>b</w:t>
      </w:r>
      <w:r w:rsidRPr="0048496C">
        <w:rPr>
          <w:sz w:val="24"/>
          <w:szCs w:val="24"/>
        </w:rPr>
        <w:t xml:space="preserve"> is the amount of bound chloride in mg Cl per g of the sample; </w:t>
      </w:r>
      <w:r w:rsidRPr="0048496C">
        <w:rPr>
          <w:i/>
          <w:sz w:val="24"/>
          <w:szCs w:val="24"/>
        </w:rPr>
        <w:t>V</w:t>
      </w:r>
      <w:r w:rsidRPr="0048496C">
        <w:rPr>
          <w:i/>
          <w:sz w:val="24"/>
          <w:szCs w:val="24"/>
          <w:vertAlign w:val="subscript"/>
        </w:rPr>
        <w:t>0</w:t>
      </w:r>
      <w:r w:rsidRPr="0048496C">
        <w:rPr>
          <w:sz w:val="24"/>
          <w:szCs w:val="24"/>
        </w:rPr>
        <w:t xml:space="preserve"> is the volume of the external solution in mL; </w:t>
      </w:r>
      <w:r w:rsidRPr="0048496C">
        <w:rPr>
          <w:i/>
          <w:sz w:val="24"/>
          <w:szCs w:val="24"/>
        </w:rPr>
        <w:t>C</w:t>
      </w:r>
      <w:r w:rsidRPr="0048496C">
        <w:rPr>
          <w:i/>
          <w:sz w:val="24"/>
          <w:szCs w:val="24"/>
          <w:vertAlign w:val="subscript"/>
        </w:rPr>
        <w:t>0</w:t>
      </w:r>
      <w:r w:rsidRPr="0048496C">
        <w:rPr>
          <w:sz w:val="24"/>
          <w:szCs w:val="24"/>
        </w:rPr>
        <w:t xml:space="preserve"> is the initial chloride concentration of the external solution in M; </w:t>
      </w:r>
      <w:r w:rsidRPr="0048496C">
        <w:rPr>
          <w:i/>
          <w:sz w:val="24"/>
          <w:szCs w:val="24"/>
        </w:rPr>
        <w:t>C</w:t>
      </w:r>
      <w:r w:rsidRPr="0048496C">
        <w:rPr>
          <w:i/>
          <w:sz w:val="24"/>
          <w:szCs w:val="24"/>
          <w:vertAlign w:val="subscript"/>
        </w:rPr>
        <w:t>1</w:t>
      </w:r>
      <w:r w:rsidRPr="0048496C">
        <w:rPr>
          <w:sz w:val="24"/>
          <w:szCs w:val="24"/>
        </w:rPr>
        <w:t xml:space="preserve"> is the chloride concentration at equilibrium of the external solution in M, which was measured using potentiometric titration using 0.1M AgNO</w:t>
      </w:r>
      <w:r w:rsidRPr="0048496C">
        <w:rPr>
          <w:sz w:val="24"/>
          <w:szCs w:val="24"/>
          <w:vertAlign w:val="subscript"/>
        </w:rPr>
        <w:t>3</w:t>
      </w:r>
      <w:r w:rsidRPr="0048496C">
        <w:rPr>
          <w:sz w:val="24"/>
          <w:szCs w:val="24"/>
        </w:rPr>
        <w:t xml:space="preserve"> solution;</w:t>
      </w:r>
      <w:r w:rsidR="008D2FB3" w:rsidRPr="0048496C">
        <w:rPr>
          <w:sz w:val="24"/>
          <w:szCs w:val="24"/>
        </w:rPr>
        <w:t xml:space="preserve"> </w:t>
      </w:r>
      <w:r w:rsidR="008D2FB3" w:rsidRPr="0048496C">
        <w:rPr>
          <w:i/>
          <w:sz w:val="24"/>
          <w:szCs w:val="24"/>
        </w:rPr>
        <w:t>W</w:t>
      </w:r>
      <w:r w:rsidR="008D2FB3" w:rsidRPr="0048496C">
        <w:rPr>
          <w:i/>
          <w:sz w:val="24"/>
          <w:szCs w:val="24"/>
          <w:vertAlign w:val="subscript"/>
        </w:rPr>
        <w:t>d</w:t>
      </w:r>
      <w:r w:rsidRPr="0048496C">
        <w:rPr>
          <w:sz w:val="24"/>
          <w:szCs w:val="24"/>
        </w:rPr>
        <w:t xml:space="preserve"> is the dry mass of the sample </w:t>
      </w:r>
      <w:r w:rsidRPr="00023681">
        <w:rPr>
          <w:noProof/>
          <w:sz w:val="24"/>
          <w:szCs w:val="24"/>
        </w:rPr>
        <w:t>in g</w:t>
      </w:r>
      <w:r w:rsidRPr="0048496C">
        <w:rPr>
          <w:sz w:val="24"/>
          <w:szCs w:val="24"/>
        </w:rPr>
        <w:t xml:space="preserve">. </w:t>
      </w:r>
      <w:bookmarkStart w:id="8" w:name="_Toc27056"/>
      <w:bookmarkStart w:id="9" w:name="_Toc3627"/>
      <w:bookmarkStart w:id="10" w:name="_Toc4143"/>
      <w:bookmarkStart w:id="11" w:name="_Toc21511"/>
      <w:bookmarkStart w:id="12" w:name="_Toc22211"/>
      <w:bookmarkStart w:id="13" w:name="_Toc26891"/>
      <w:bookmarkStart w:id="14" w:name="_Toc16515"/>
      <w:bookmarkStart w:id="15" w:name="_Toc22387"/>
      <w:bookmarkStart w:id="16" w:name="_Toc418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8D2FB3" w:rsidRPr="0048496C" w:rsidRDefault="008D2FB3" w:rsidP="009222B0">
      <w:pPr>
        <w:contextualSpacing/>
        <w:rPr>
          <w:sz w:val="24"/>
          <w:szCs w:val="24"/>
        </w:rPr>
      </w:pPr>
    </w:p>
    <w:p w:rsidR="0024343E" w:rsidRPr="0048496C" w:rsidRDefault="00B5377E" w:rsidP="009222B0">
      <w:pPr>
        <w:pStyle w:val="Heading3"/>
        <w:spacing w:before="0" w:after="0" w:line="240" w:lineRule="auto"/>
        <w:contextualSpacing/>
        <w:rPr>
          <w:rFonts w:eastAsia="SimSun"/>
          <w:b/>
          <w:szCs w:val="24"/>
        </w:rPr>
      </w:pPr>
      <w:r w:rsidRPr="0048496C">
        <w:rPr>
          <w:rFonts w:eastAsia="SimSun"/>
          <w:b/>
          <w:szCs w:val="24"/>
        </w:rPr>
        <w:t>Results and Discussion</w:t>
      </w:r>
    </w:p>
    <w:p w:rsidR="008D2FB3" w:rsidRPr="00A7729C" w:rsidRDefault="004413B2" w:rsidP="009222B0">
      <w:pPr>
        <w:contextualSpacing/>
        <w:rPr>
          <w:b/>
          <w:i/>
          <w:sz w:val="24"/>
          <w:szCs w:val="24"/>
        </w:rPr>
      </w:pPr>
      <w:r w:rsidRPr="00A7729C">
        <w:rPr>
          <w:b/>
          <w:i/>
          <w:sz w:val="24"/>
          <w:szCs w:val="24"/>
        </w:rPr>
        <w:t>Free chloride profiles</w:t>
      </w:r>
    </w:p>
    <w:p w:rsidR="004E02C6" w:rsidRPr="0048496C" w:rsidRDefault="004E02C6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Figures 1 and 2 show the free chloride profiles in </w:t>
      </w:r>
      <w:r w:rsidR="00EA72C4" w:rsidRPr="0048496C">
        <w:rPr>
          <w:sz w:val="24"/>
          <w:szCs w:val="24"/>
        </w:rPr>
        <w:t>cementitious materials</w:t>
      </w:r>
      <w:r w:rsidRPr="0048496C">
        <w:rPr>
          <w:sz w:val="24"/>
          <w:szCs w:val="24"/>
        </w:rPr>
        <w:t xml:space="preserve"> with various w/b ratios, </w:t>
      </w:r>
      <w:r w:rsidR="00EA72C4" w:rsidRPr="0048496C">
        <w:rPr>
          <w:sz w:val="24"/>
          <w:szCs w:val="24"/>
        </w:rPr>
        <w:t>types and amounts</w:t>
      </w:r>
      <w:r w:rsidRPr="0048496C">
        <w:rPr>
          <w:sz w:val="24"/>
          <w:szCs w:val="24"/>
        </w:rPr>
        <w:t xml:space="preserve"> of SCMs, and exposure duration.  </w:t>
      </w:r>
      <w:r w:rsidR="00410902" w:rsidRPr="0048496C">
        <w:rPr>
          <w:sz w:val="24"/>
          <w:szCs w:val="24"/>
        </w:rPr>
        <w:t>It can be seen that regardless of the w/</w:t>
      </w:r>
      <w:r w:rsidR="00EA72C4" w:rsidRPr="0048496C">
        <w:rPr>
          <w:sz w:val="24"/>
          <w:szCs w:val="24"/>
        </w:rPr>
        <w:t>b</w:t>
      </w:r>
      <w:r w:rsidR="00410902" w:rsidRPr="0048496C">
        <w:rPr>
          <w:sz w:val="24"/>
          <w:szCs w:val="24"/>
        </w:rPr>
        <w:t xml:space="preserve"> ratio and exposure duration, the incorporation of fly ash or slag tends to reduce the chloride content at deep depth</w:t>
      </w:r>
      <w:r w:rsidR="00EA72C4" w:rsidRPr="0048496C">
        <w:rPr>
          <w:sz w:val="24"/>
          <w:szCs w:val="24"/>
        </w:rPr>
        <w:t xml:space="preserve"> (</w:t>
      </w:r>
      <w:r w:rsidR="000D33BA" w:rsidRPr="0048496C">
        <w:rPr>
          <w:sz w:val="24"/>
          <w:szCs w:val="24"/>
        </w:rPr>
        <w:t>&gt; 7~9 mm</w:t>
      </w:r>
      <w:r w:rsidR="00B32DBF" w:rsidRPr="0048496C">
        <w:rPr>
          <w:sz w:val="24"/>
          <w:szCs w:val="24"/>
        </w:rPr>
        <w:t>) but</w:t>
      </w:r>
      <w:r w:rsidR="00410902" w:rsidRPr="0048496C">
        <w:rPr>
          <w:sz w:val="24"/>
          <w:szCs w:val="24"/>
        </w:rPr>
        <w:t xml:space="preserve"> increase the chloride content at exposure surface</w:t>
      </w:r>
      <w:r w:rsidR="000D33BA" w:rsidRPr="0048496C">
        <w:rPr>
          <w:sz w:val="24"/>
          <w:szCs w:val="24"/>
        </w:rPr>
        <w:t xml:space="preserve"> (&lt; 6 mm)</w:t>
      </w:r>
      <w:r w:rsidR="00410902" w:rsidRPr="0048496C">
        <w:rPr>
          <w:sz w:val="24"/>
          <w:szCs w:val="24"/>
        </w:rPr>
        <w:t xml:space="preserve">. This free chloride </w:t>
      </w:r>
      <w:r w:rsidR="000D33BA" w:rsidRPr="0048496C">
        <w:rPr>
          <w:sz w:val="24"/>
          <w:szCs w:val="24"/>
        </w:rPr>
        <w:t xml:space="preserve">ion </w:t>
      </w:r>
      <w:r w:rsidR="00410902" w:rsidRPr="0048496C">
        <w:rPr>
          <w:sz w:val="24"/>
          <w:szCs w:val="24"/>
        </w:rPr>
        <w:t xml:space="preserve">accumulation phenomenon </w:t>
      </w:r>
      <w:r w:rsidR="000D33BA" w:rsidRPr="0048496C">
        <w:rPr>
          <w:sz w:val="24"/>
          <w:szCs w:val="24"/>
        </w:rPr>
        <w:t xml:space="preserve">at the surface of </w:t>
      </w:r>
      <w:r w:rsidR="00410902" w:rsidRPr="0048496C">
        <w:rPr>
          <w:sz w:val="24"/>
          <w:szCs w:val="24"/>
        </w:rPr>
        <w:t xml:space="preserve">cementitious materials with SCMs has been reported in </w:t>
      </w:r>
      <w:r w:rsidR="008C5EE9">
        <w:rPr>
          <w:rFonts w:hint="eastAsia"/>
          <w:sz w:val="24"/>
          <w:szCs w:val="24"/>
        </w:rPr>
        <w:t xml:space="preserve">the </w:t>
      </w:r>
      <w:r w:rsidR="00410902" w:rsidRPr="0048496C">
        <w:rPr>
          <w:sz w:val="24"/>
          <w:szCs w:val="24"/>
        </w:rPr>
        <w:t xml:space="preserve">previous studies </w:t>
      </w:r>
      <w:r w:rsidR="00410902" w:rsidRPr="0048496C">
        <w:rPr>
          <w:sz w:val="24"/>
          <w:szCs w:val="24"/>
        </w:rPr>
        <w:fldChar w:fldCharType="begin">
          <w:fldData xml:space="preserve">PEVuZE5vdGU+PENpdGU+PEF1dGhvcj5ZZTwvQXV0aG9yPjxZZWFyPjIwMTY8L1llYXI+PFJlY051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</w:fldData>
        </w:fldChar>
      </w:r>
      <w:r w:rsidR="0082274A">
        <w:rPr>
          <w:sz w:val="24"/>
          <w:szCs w:val="24"/>
        </w:rPr>
        <w:instrText xml:space="preserve"> ADDIN EN.CITE </w:instrText>
      </w:r>
      <w:r w:rsidR="0082274A">
        <w:rPr>
          <w:sz w:val="24"/>
          <w:szCs w:val="24"/>
        </w:rPr>
        <w:fldChar w:fldCharType="begin">
          <w:fldData xml:space="preserve">PEVuZE5vdGU+PENpdGU+PEF1dGhvcj5ZZTwvQXV0aG9yPjxZZWFyPjIwMTY8L1llYXI+PFJlY051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</w:fldData>
        </w:fldChar>
      </w:r>
      <w:r w:rsidR="0082274A">
        <w:rPr>
          <w:sz w:val="24"/>
          <w:szCs w:val="24"/>
        </w:rPr>
        <w:instrText xml:space="preserve"> ADDIN EN.CITE.DATA </w:instrText>
      </w:r>
      <w:r w:rsidR="0082274A">
        <w:rPr>
          <w:sz w:val="24"/>
          <w:szCs w:val="24"/>
        </w:rPr>
      </w:r>
      <w:r w:rsidR="0082274A">
        <w:rPr>
          <w:sz w:val="24"/>
          <w:szCs w:val="24"/>
        </w:rPr>
        <w:fldChar w:fldCharType="end"/>
      </w:r>
      <w:r w:rsidR="00410902" w:rsidRPr="0048496C">
        <w:rPr>
          <w:sz w:val="24"/>
          <w:szCs w:val="24"/>
        </w:rPr>
      </w:r>
      <w:r w:rsidR="00410902" w:rsidRPr="0048496C">
        <w:rPr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(Ye et al., 2016b, Fu et al., 2016, Papadakis, 2000)</w:t>
      </w:r>
      <w:r w:rsidR="00410902" w:rsidRPr="0048496C">
        <w:rPr>
          <w:sz w:val="24"/>
          <w:szCs w:val="24"/>
        </w:rPr>
        <w:fldChar w:fldCharType="end"/>
      </w:r>
      <w:r w:rsidR="00C34C8B" w:rsidRPr="0048496C">
        <w:rPr>
          <w:sz w:val="24"/>
          <w:szCs w:val="24"/>
        </w:rPr>
        <w:t xml:space="preserve">. </w:t>
      </w:r>
      <w:r w:rsidR="000D33BA" w:rsidRPr="0048496C">
        <w:rPr>
          <w:sz w:val="24"/>
          <w:szCs w:val="24"/>
        </w:rPr>
        <w:t>Considering that the tests were conducted in a saturated condition in which the degree of carbonation of cementitious materials is negligible, it eliminates the probability that this accumulation phenomenon is due to the carbonation of cementitious materials at</w:t>
      </w:r>
      <w:r w:rsidR="00B30292" w:rsidRPr="0048496C">
        <w:rPr>
          <w:sz w:val="24"/>
          <w:szCs w:val="24"/>
        </w:rPr>
        <w:t xml:space="preserve"> the</w:t>
      </w:r>
      <w:r w:rsidR="000D33BA" w:rsidRPr="0048496C">
        <w:rPr>
          <w:sz w:val="24"/>
          <w:szCs w:val="24"/>
        </w:rPr>
        <w:t xml:space="preserve"> </w:t>
      </w:r>
      <w:r w:rsidR="000D33BA" w:rsidRPr="0048496C">
        <w:rPr>
          <w:noProof/>
          <w:sz w:val="24"/>
          <w:szCs w:val="24"/>
        </w:rPr>
        <w:t>surface</w:t>
      </w:r>
      <w:r w:rsidR="000D33BA" w:rsidRPr="0048496C">
        <w:rPr>
          <w:sz w:val="24"/>
          <w:szCs w:val="24"/>
        </w:rPr>
        <w:t xml:space="preserve">. </w:t>
      </w:r>
      <w:r w:rsidR="000D33BA" w:rsidRPr="00B32DBF">
        <w:rPr>
          <w:color w:val="FF0000"/>
          <w:sz w:val="24"/>
          <w:szCs w:val="24"/>
        </w:rPr>
        <w:t xml:space="preserve">As documented in </w:t>
      </w:r>
      <w:r w:rsidR="008C5EE9" w:rsidRPr="00B32DBF">
        <w:rPr>
          <w:rFonts w:hint="eastAsia"/>
          <w:color w:val="FF0000"/>
          <w:sz w:val="24"/>
          <w:szCs w:val="24"/>
        </w:rPr>
        <w:t xml:space="preserve">the </w:t>
      </w:r>
      <w:r w:rsidR="000D33BA" w:rsidRPr="00B32DBF">
        <w:rPr>
          <w:color w:val="FF0000"/>
          <w:sz w:val="24"/>
          <w:szCs w:val="24"/>
        </w:rPr>
        <w:t>previous studies</w:t>
      </w:r>
      <w:r w:rsidR="00F652C2" w:rsidRPr="00B32DBF">
        <w:rPr>
          <w:color w:val="FF0000"/>
          <w:sz w:val="24"/>
          <w:szCs w:val="24"/>
        </w:rPr>
        <w:t xml:space="preserve"> </w:t>
      </w:r>
      <w:r w:rsidR="00F652C2" w:rsidRPr="00B32DBF">
        <w:rPr>
          <w:color w:val="FF0000"/>
          <w:sz w:val="24"/>
          <w:szCs w:val="24"/>
        </w:rPr>
        <w:fldChar w:fldCharType="begin"/>
      </w:r>
      <w:r w:rsidR="0082274A" w:rsidRPr="00B32DBF">
        <w:rPr>
          <w:color w:val="FF0000"/>
          <w:sz w:val="24"/>
          <w:szCs w:val="24"/>
        </w:rPr>
        <w:instrText xml:space="preserve"> ADDIN EN.CITE &lt;EndNote&gt;&lt;Cite&gt;&lt;Author&gt;Ye&lt;/Author&gt;&lt;Year&gt;2016&lt;/Year&gt;&lt;RecNum&gt;126&lt;/RecNum&gt;&lt;DisplayText&gt;(Ye et al., 2016b, Lee et al., 2013)&lt;/DisplayText&gt;&lt;record&gt;&lt;rec-number&gt;126&lt;/rec-number&gt;&lt;foreign-keys&gt;&lt;key app="EN" db-id="tssfxf9elpzpwhe22eox9ewqvtwps0setasv" timestamp="1456631199"&gt;126&lt;/key&gt;&lt;/foreign-keys&gt;&lt;ref-type name="Journal Article"&gt;17&lt;/ref-type&gt;&lt;contributors&gt;&lt;authors&gt;&lt;author&gt;Hailong Ye&lt;/author&gt;&lt;author&gt;Xianyu Jin&lt;/author&gt;&lt;author&gt;Chuanqing Fu&lt;/author&gt;&lt;author&gt;Nanguo Jin&lt;/author&gt;&lt;author&gt;Yibin Xu&lt;/author&gt;&lt;author&gt;Tao Huang&lt;/author&gt;&lt;/authors&gt;&lt;/contributors&gt;&lt;titles&gt;&lt;title&gt;Chloride penetration in concrete exposed to cyclic drying-wetting and carbonation&lt;/title&gt;&lt;secondary-title&gt;Construction and Building Materials&lt;/secondary-title&gt;&lt;/titles&gt;&lt;periodical&gt;&lt;full-title&gt;Construction and Building Materials&lt;/full-title&gt;&lt;/periodical&gt;&lt;pages&gt;457-463&lt;/pages&gt;&lt;volume&gt;112&lt;/volume&gt;&lt;dates&gt;&lt;year&gt;2016&lt;/year&gt;&lt;/dates&gt;&lt;urls&gt;&lt;/urls&gt;&lt;/record&gt;&lt;/Cite&gt;&lt;Cite&gt;&lt;Author&gt;Lee&lt;/Author&gt;&lt;Year&gt;2013&lt;/Year&gt;&lt;RecNum&gt;48&lt;/RecNum&gt;&lt;record&gt;&lt;rec-number&gt;48&lt;/rec-number&gt;&lt;foreign-keys&gt;&lt;key app="EN" db-id="tssfxf9elpzpwhe22eox9ewqvtwps0setasv" timestamp="1448245830"&gt;48&lt;/key&gt;&lt;/foreign-keys&gt;&lt;ref-type name="Journal Article"&gt;17&lt;/ref-type&gt;&lt;contributors&gt;&lt;authors&gt;&lt;author&gt;Lee, Myung Kue&lt;/author&gt;&lt;author&gt;Jung, Sang Hwa&lt;/author&gt;&lt;author&gt;Oh, Byung Hwan&lt;/author&gt;&lt;/authors&gt;&lt;/contributors&gt;&lt;titles&gt;&lt;title&gt;Effects of carbonation on chloride penetration in concrete&lt;/title&gt;&lt;secondary-title&gt;ACI Materials Journal&lt;/secondary-title&gt;&lt;/titles&gt;&lt;periodical&gt;&lt;full-title&gt;ACI Materials Journal&lt;/full-title&gt;&lt;/periodical&gt;&lt;volume&gt;110&lt;/volume&gt;&lt;number&gt;5&lt;/number&gt;&lt;dates&gt;&lt;year&gt;2013&lt;/year&gt;&lt;/dates&gt;&lt;isbn&gt;0889-325X&lt;/isbn&gt;&lt;urls&gt;&lt;/urls&gt;&lt;/record&gt;&lt;/Cite&gt;&lt;/EndNote&gt;</w:instrText>
      </w:r>
      <w:r w:rsidR="00F652C2" w:rsidRPr="00B32DBF">
        <w:rPr>
          <w:color w:val="FF0000"/>
          <w:sz w:val="24"/>
          <w:szCs w:val="24"/>
        </w:rPr>
        <w:fldChar w:fldCharType="separate"/>
      </w:r>
      <w:r w:rsidR="0082274A" w:rsidRPr="00B32DBF">
        <w:rPr>
          <w:noProof/>
          <w:color w:val="FF0000"/>
          <w:sz w:val="24"/>
          <w:szCs w:val="24"/>
        </w:rPr>
        <w:t>(Ye et al., 2016b, Lee et al., 2013)</w:t>
      </w:r>
      <w:r w:rsidR="00F652C2" w:rsidRPr="00B32DBF">
        <w:rPr>
          <w:color w:val="FF0000"/>
          <w:sz w:val="24"/>
          <w:szCs w:val="24"/>
        </w:rPr>
        <w:fldChar w:fldCharType="end"/>
      </w:r>
      <w:r w:rsidR="000D33BA" w:rsidRPr="00B32DBF">
        <w:rPr>
          <w:color w:val="FF0000"/>
          <w:sz w:val="24"/>
          <w:szCs w:val="24"/>
        </w:rPr>
        <w:t xml:space="preserve">, </w:t>
      </w:r>
      <w:r w:rsidR="00B32DBF" w:rsidRPr="00B32DBF">
        <w:rPr>
          <w:color w:val="FF0000"/>
          <w:sz w:val="24"/>
          <w:szCs w:val="24"/>
        </w:rPr>
        <w:t xml:space="preserve">carbonation of hardened cement paste containing SCMs releases the bound chloride from hydrates (e.g., </w:t>
      </w:r>
      <w:r w:rsidR="00B32DBF" w:rsidRPr="00B32DBF">
        <w:rPr>
          <w:noProof/>
          <w:color w:val="FF0000"/>
          <w:sz w:val="24"/>
          <w:szCs w:val="24"/>
        </w:rPr>
        <w:t>AFm-type phases</w:t>
      </w:r>
      <w:r w:rsidR="00B32DBF" w:rsidRPr="00B32DBF">
        <w:rPr>
          <w:color w:val="FF0000"/>
          <w:sz w:val="24"/>
          <w:szCs w:val="24"/>
        </w:rPr>
        <w:t>) through ionic exchange between carbonates and chloride ions.</w:t>
      </w:r>
      <w:r w:rsidR="00B32DBF">
        <w:rPr>
          <w:sz w:val="24"/>
          <w:szCs w:val="24"/>
        </w:rPr>
        <w:t xml:space="preserve"> </w:t>
      </w:r>
      <w:r w:rsidR="00F652C2" w:rsidRPr="0048496C">
        <w:rPr>
          <w:sz w:val="24"/>
          <w:szCs w:val="24"/>
        </w:rPr>
        <w:t>As such, t</w:t>
      </w:r>
      <w:r w:rsidR="00C34C8B" w:rsidRPr="0048496C">
        <w:rPr>
          <w:sz w:val="24"/>
          <w:szCs w:val="24"/>
        </w:rPr>
        <w:t xml:space="preserve">he </w:t>
      </w:r>
      <w:r w:rsidR="00F652C2" w:rsidRPr="0048496C">
        <w:rPr>
          <w:sz w:val="24"/>
          <w:szCs w:val="24"/>
        </w:rPr>
        <w:t>reason</w:t>
      </w:r>
      <w:r w:rsidR="00410902" w:rsidRPr="0048496C">
        <w:rPr>
          <w:sz w:val="24"/>
          <w:szCs w:val="24"/>
        </w:rPr>
        <w:t xml:space="preserve"> for t</w:t>
      </w:r>
      <w:r w:rsidR="00F652C2" w:rsidRPr="0048496C">
        <w:rPr>
          <w:sz w:val="24"/>
          <w:szCs w:val="24"/>
        </w:rPr>
        <w:t xml:space="preserve">he </w:t>
      </w:r>
      <w:r w:rsidR="00410902" w:rsidRPr="0048496C">
        <w:rPr>
          <w:sz w:val="24"/>
          <w:szCs w:val="24"/>
        </w:rPr>
        <w:t xml:space="preserve">free chloride accumulation phenomenon </w:t>
      </w:r>
      <w:r w:rsidR="00F652C2" w:rsidRPr="0048496C">
        <w:rPr>
          <w:sz w:val="24"/>
          <w:szCs w:val="24"/>
        </w:rPr>
        <w:t xml:space="preserve">in saturated cementitious materials </w:t>
      </w:r>
      <w:r w:rsidR="00410902" w:rsidRPr="0048496C">
        <w:rPr>
          <w:sz w:val="24"/>
          <w:szCs w:val="24"/>
        </w:rPr>
        <w:t xml:space="preserve">can be attributed to the enhanced binding capacity and pore structure due to SCM incorporation. </w:t>
      </w:r>
    </w:p>
    <w:p w:rsidR="00C34C8B" w:rsidRPr="0048496C" w:rsidRDefault="00C34C8B" w:rsidP="009222B0">
      <w:pPr>
        <w:contextualSpacing/>
        <w:rPr>
          <w:sz w:val="24"/>
          <w:szCs w:val="24"/>
        </w:rPr>
      </w:pPr>
    </w:p>
    <w:p w:rsidR="00F652C2" w:rsidRPr="0048496C" w:rsidRDefault="00C34C8B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It can </w:t>
      </w:r>
      <w:r w:rsidR="00F652C2" w:rsidRPr="0048496C">
        <w:rPr>
          <w:sz w:val="24"/>
          <w:szCs w:val="24"/>
        </w:rPr>
        <w:t xml:space="preserve">also </w:t>
      </w:r>
      <w:r w:rsidRPr="0048496C">
        <w:rPr>
          <w:sz w:val="24"/>
          <w:szCs w:val="24"/>
        </w:rPr>
        <w:t>be seen that with the increase of w/b ratio, the free chloride con</w:t>
      </w:r>
      <w:r w:rsidR="00F652C2" w:rsidRPr="0048496C">
        <w:rPr>
          <w:sz w:val="24"/>
          <w:szCs w:val="24"/>
        </w:rPr>
        <w:t>tent</w:t>
      </w:r>
      <w:r w:rsidRPr="0048496C">
        <w:rPr>
          <w:sz w:val="24"/>
          <w:szCs w:val="24"/>
        </w:rPr>
        <w:t xml:space="preserve"> tends to increase regardless of the binder type. As will be demonstrated </w:t>
      </w:r>
      <w:r w:rsidR="00A7729C">
        <w:rPr>
          <w:rFonts w:hint="eastAsia"/>
          <w:sz w:val="24"/>
          <w:szCs w:val="24"/>
        </w:rPr>
        <w:t>later</w:t>
      </w:r>
      <w:r w:rsidRPr="0048496C">
        <w:rPr>
          <w:sz w:val="24"/>
          <w:szCs w:val="24"/>
        </w:rPr>
        <w:t>, the increasing w/b ratio can also increase the chloride binding capability of cementitious materials. A</w:t>
      </w:r>
      <w:r w:rsidR="009F7CD4" w:rsidRPr="0048496C">
        <w:rPr>
          <w:sz w:val="24"/>
          <w:szCs w:val="24"/>
        </w:rPr>
        <w:t>s</w:t>
      </w:r>
      <w:r w:rsidRPr="0048496C">
        <w:rPr>
          <w:sz w:val="24"/>
          <w:szCs w:val="24"/>
        </w:rPr>
        <w:t xml:space="preserve"> such, it </w:t>
      </w:r>
      <w:r w:rsidR="009F7CD4" w:rsidRPr="0048496C">
        <w:rPr>
          <w:sz w:val="24"/>
          <w:szCs w:val="24"/>
        </w:rPr>
        <w:t>can be</w:t>
      </w:r>
      <w:r w:rsidRPr="0048496C">
        <w:rPr>
          <w:sz w:val="24"/>
          <w:szCs w:val="24"/>
        </w:rPr>
        <w:t xml:space="preserve"> deduce</w:t>
      </w:r>
      <w:r w:rsidR="009F7CD4" w:rsidRPr="0048496C">
        <w:rPr>
          <w:sz w:val="24"/>
          <w:szCs w:val="24"/>
        </w:rPr>
        <w:t>d</w:t>
      </w:r>
      <w:r w:rsidRPr="0048496C">
        <w:rPr>
          <w:sz w:val="24"/>
          <w:szCs w:val="24"/>
        </w:rPr>
        <w:t xml:space="preserve"> that the increased w/b ratio of cementitious materials can considerably facilitate the penetration of chloride</w:t>
      </w:r>
      <w:r w:rsidR="009F7CD4" w:rsidRPr="0048496C">
        <w:rPr>
          <w:sz w:val="24"/>
          <w:szCs w:val="24"/>
        </w:rPr>
        <w:t xml:space="preserve"> ions</w:t>
      </w:r>
      <w:r w:rsidR="00F57FB4" w:rsidRPr="0048496C">
        <w:rPr>
          <w:sz w:val="24"/>
          <w:szCs w:val="24"/>
        </w:rPr>
        <w:t xml:space="preserve"> (total chloride)</w:t>
      </w:r>
      <w:r w:rsidRPr="0048496C">
        <w:rPr>
          <w:sz w:val="24"/>
          <w:szCs w:val="24"/>
        </w:rPr>
        <w:t xml:space="preserve"> from external solution into pore spaces. </w:t>
      </w:r>
      <w:r w:rsidR="00F652C2" w:rsidRPr="0048496C">
        <w:rPr>
          <w:sz w:val="24"/>
          <w:szCs w:val="24"/>
        </w:rPr>
        <w:t xml:space="preserve">It should be emphasized here that this result implies that a certain binder having a stronger chloride binding capacity, does not necessarily have a stronger chloride penetration resistance. </w:t>
      </w:r>
      <w:r w:rsidR="00F57FB4" w:rsidRPr="0048496C">
        <w:rPr>
          <w:sz w:val="24"/>
          <w:szCs w:val="24"/>
        </w:rPr>
        <w:t xml:space="preserve">It suggests that measuring the chloride binding isotherms of cementitious materials is not equivalent to evaluating the chloride resistance. As will be further explained </w:t>
      </w:r>
      <w:r w:rsidR="00A7729C">
        <w:rPr>
          <w:rFonts w:hint="eastAsia"/>
          <w:sz w:val="24"/>
          <w:szCs w:val="24"/>
        </w:rPr>
        <w:t>later</w:t>
      </w:r>
      <w:r w:rsidR="00F57FB4" w:rsidRPr="0048496C">
        <w:rPr>
          <w:sz w:val="24"/>
          <w:szCs w:val="24"/>
        </w:rPr>
        <w:t xml:space="preserve">, at a given </w:t>
      </w:r>
      <w:r w:rsidR="00F57FB4" w:rsidRPr="0048496C">
        <w:rPr>
          <w:sz w:val="24"/>
          <w:szCs w:val="24"/>
        </w:rPr>
        <w:lastRenderedPageBreak/>
        <w:t xml:space="preserve">w/b ratio, the chloride binding capacity seems to play a considerable role in controlling the chloride resistance of cementitious materials. </w:t>
      </w:r>
    </w:p>
    <w:p w:rsidR="00F652C2" w:rsidRPr="0048496C" w:rsidRDefault="00F652C2" w:rsidP="009222B0">
      <w:pPr>
        <w:contextualSpacing/>
        <w:rPr>
          <w:sz w:val="24"/>
          <w:szCs w:val="24"/>
        </w:rPr>
      </w:pPr>
    </w:p>
    <w:p w:rsidR="004E02C6" w:rsidRPr="0048496C" w:rsidRDefault="009F7CD4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In addition, it is reasonable to observe that the chloride content in cementitious materials increase</w:t>
      </w:r>
      <w:r w:rsidR="000958FC" w:rsidRPr="0048496C">
        <w:rPr>
          <w:sz w:val="24"/>
          <w:szCs w:val="24"/>
        </w:rPr>
        <w:t>s</w:t>
      </w:r>
      <w:r w:rsidRPr="0048496C">
        <w:rPr>
          <w:sz w:val="24"/>
          <w:szCs w:val="24"/>
        </w:rPr>
        <w:t xml:space="preserve"> with the increase of exposure duration. </w:t>
      </w:r>
      <w:r w:rsidR="00046413" w:rsidRPr="0048496C">
        <w:rPr>
          <w:sz w:val="24"/>
          <w:szCs w:val="24"/>
        </w:rPr>
        <w:t xml:space="preserve">As exposure duration increases, the beneficial effects of SCMs on resisting the chloride penetration at deep depth seem to become pronounced. </w:t>
      </w:r>
      <w:r w:rsidR="000958FC" w:rsidRPr="0048496C">
        <w:rPr>
          <w:sz w:val="24"/>
          <w:szCs w:val="24"/>
        </w:rPr>
        <w:t>At deep depth, the addition of fly ash tends to improve the chloride resistance of cementitious materials to a larger extent tha</w:t>
      </w:r>
      <w:r w:rsidR="00A61202">
        <w:rPr>
          <w:sz w:val="24"/>
          <w:szCs w:val="24"/>
        </w:rPr>
        <w:t>n</w:t>
      </w:r>
      <w:r w:rsidR="000958FC" w:rsidRPr="0048496C">
        <w:rPr>
          <w:sz w:val="24"/>
          <w:szCs w:val="24"/>
        </w:rPr>
        <w:t xml:space="preserve"> that of slag at the same replacement level. This may be attributed to the higher alumina content in low-calcium fly ash than in slag, which </w:t>
      </w:r>
      <w:r w:rsidR="000958FC" w:rsidRPr="0048496C">
        <w:rPr>
          <w:noProof/>
          <w:sz w:val="24"/>
          <w:szCs w:val="24"/>
        </w:rPr>
        <w:t>promote</w:t>
      </w:r>
      <w:r w:rsidR="00B30292" w:rsidRPr="0048496C">
        <w:rPr>
          <w:noProof/>
          <w:sz w:val="24"/>
          <w:szCs w:val="24"/>
        </w:rPr>
        <w:t>s</w:t>
      </w:r>
      <w:r w:rsidR="000958FC" w:rsidRPr="0048496C">
        <w:rPr>
          <w:sz w:val="24"/>
          <w:szCs w:val="24"/>
        </w:rPr>
        <w:t xml:space="preserve"> the larger formation of </w:t>
      </w:r>
      <w:r w:rsidR="000958FC" w:rsidRPr="00023681">
        <w:rPr>
          <w:noProof/>
          <w:sz w:val="24"/>
          <w:szCs w:val="24"/>
        </w:rPr>
        <w:t>AFm</w:t>
      </w:r>
      <w:r w:rsidR="001B0F66">
        <w:rPr>
          <w:noProof/>
          <w:sz w:val="24"/>
          <w:szCs w:val="24"/>
        </w:rPr>
        <w:t>-type</w:t>
      </w:r>
      <w:r w:rsidR="000958FC" w:rsidRPr="0048496C">
        <w:rPr>
          <w:sz w:val="24"/>
          <w:szCs w:val="24"/>
        </w:rPr>
        <w:t xml:space="preserve"> and hydrotalcite</w:t>
      </w:r>
      <w:r w:rsidR="001B0F66">
        <w:rPr>
          <w:sz w:val="24"/>
          <w:szCs w:val="24"/>
        </w:rPr>
        <w:t>-type</w:t>
      </w:r>
      <w:r w:rsidR="000958FC" w:rsidRPr="0048496C">
        <w:rPr>
          <w:sz w:val="24"/>
          <w:szCs w:val="24"/>
        </w:rPr>
        <w:t xml:space="preserve"> phases </w:t>
      </w:r>
      <w:r w:rsidR="000958FC" w:rsidRPr="0048496C">
        <w:rPr>
          <w:sz w:val="24"/>
          <w:szCs w:val="24"/>
        </w:rPr>
        <w:fldChar w:fldCharType="begin"/>
      </w:r>
      <w:r w:rsidR="0082274A">
        <w:rPr>
          <w:sz w:val="24"/>
          <w:szCs w:val="24"/>
        </w:rPr>
        <w:instrText xml:space="preserve"> ADDIN EN.CITE &lt;EndNote&gt;&lt;Cite&gt;&lt;Author&gt;Ye&lt;/Author&gt;&lt;Year&gt;2016&lt;/Year&gt;&lt;RecNum&gt;127&lt;/RecNum&gt;&lt;DisplayText&gt;(Ye et al., 2016a)&lt;/DisplayText&gt;&lt;record&gt;&lt;rec-number&gt;127&lt;/rec-number&gt;&lt;foreign-keys&gt;&lt;key app="EN" db-id="tssfxf9elpzpwhe22eox9ewqvtwps0setasv" timestamp="1456631432"&gt;127&lt;/key&gt;&lt;/foreign-keys&gt;&lt;ref-type name="Journal Article"&gt;17&lt;/ref-type&gt;&lt;contributors&gt;&lt;authors&gt;&lt;author&gt;Ye, Hailong&lt;/author&gt;&lt;author&gt;Jin, Xianyu&lt;/author&gt;&lt;author&gt;Chen, Wei&lt;/author&gt;&lt;author&gt;Fu, Chuanqing&lt;/author&gt;&lt;author&gt;Jin, Nanguo&lt;/author&gt;&lt;/authors&gt;&lt;/contributors&gt;&lt;titles&gt;&lt;title&gt;Prediction of chloride binding isotherms for blended cements &lt;/title&gt;&lt;secondary-title&gt;Computers and concrete&lt;/secondary-title&gt;&lt;/titles&gt;&lt;periodical&gt;&lt;full-title&gt;COMPUTERS AND CONCRETE&lt;/full-title&gt;&lt;/periodical&gt;&lt;pages&gt;655-672&lt;/pages&gt;&lt;volume&gt;17&lt;/volume&gt;&lt;number&gt;5&lt;/number&gt;&lt;dates&gt;&lt;year&gt;2016&lt;/year&gt;&lt;/dates&gt;&lt;urls&gt;&lt;/urls&gt;&lt;/record&gt;&lt;/Cite&gt;&lt;/EndNote&gt;</w:instrText>
      </w:r>
      <w:r w:rsidR="000958FC" w:rsidRPr="0048496C">
        <w:rPr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(Ye et al., 2016a)</w:t>
      </w:r>
      <w:r w:rsidR="000958FC" w:rsidRPr="0048496C">
        <w:rPr>
          <w:sz w:val="24"/>
          <w:szCs w:val="24"/>
        </w:rPr>
        <w:fldChar w:fldCharType="end"/>
      </w:r>
      <w:r w:rsidR="000958FC" w:rsidRPr="0048496C">
        <w:rPr>
          <w:sz w:val="24"/>
          <w:szCs w:val="24"/>
        </w:rPr>
        <w:t xml:space="preserve">. Nevertheless, the difference is marginal and may be attributed to other factors, including differences in pore structure and degree of hydration. </w:t>
      </w:r>
    </w:p>
    <w:p w:rsidR="004E02C6" w:rsidRPr="0048496C" w:rsidRDefault="004E02C6" w:rsidP="009222B0">
      <w:pPr>
        <w:contextualSpacing/>
        <w:rPr>
          <w:i/>
          <w:sz w:val="24"/>
          <w:szCs w:val="24"/>
        </w:rPr>
      </w:pPr>
    </w:p>
    <w:p w:rsidR="008D2FB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107" type="#_x0000_t75" alt="" style="width:209.25pt;height:171pt;mso-width-percent:0;mso-height-percent:0;mso-width-percent:0;mso-height-percent:0" o:ole="">
            <v:fill o:detectmouseclick="t"/>
            <v:imagedata r:id="rId10" o:title=""/>
          </v:shape>
          <o:OLEObject Type="Embed" ProgID="Origin50.Graph" ShapeID="_x0000_i1107" DrawAspect="Content" ObjectID="_1619598365" r:id="rId11"/>
        </w:object>
      </w:r>
      <w:bookmarkStart w:id="17" w:name="_GoBack"/>
      <w:r w:rsidRPr="00882EB5">
        <w:rPr>
          <w:noProof/>
          <w:sz w:val="24"/>
          <w:szCs w:val="24"/>
        </w:rPr>
        <w:object w:dxaOrig="20340" w:dyaOrig="14280">
          <v:shape id="_x0000_i1163" type="#_x0000_t75" alt="" style="width:209.25pt;height:162pt;mso-width-percent:0;mso-height-percent:0;mso-width-percent:0;mso-height-percent:0" o:ole="">
            <v:fill o:detectmouseclick="t"/>
            <v:imagedata r:id="rId12" o:title=""/>
          </v:shape>
          <o:OLEObject Type="Embed" ProgID="Origin50.Graph" ShapeID="_x0000_i1163" DrawAspect="Content" ObjectID="_1619598366" r:id="rId13"/>
        </w:object>
      </w:r>
      <w:bookmarkEnd w:id="17"/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(a)                                                                          (b)</w:t>
      </w:r>
    </w:p>
    <w:p w:rsidR="008D2FB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154" type="#_x0000_t75" alt="" style="width:215.25pt;height:150.75pt;mso-width-percent:0;mso-height-percent:0;mso-width-percent:0;mso-height-percent:0" o:ole="">
            <v:fill o:detectmouseclick="t"/>
            <v:imagedata r:id="rId14" o:title=""/>
          </v:shape>
          <o:OLEObject Type="Embed" ProgID="Origin50.Graph" ShapeID="_x0000_i1154" DrawAspect="Content" ObjectID="_1619598367" r:id="rId15"/>
        </w:object>
      </w:r>
      <w:r w:rsidRPr="00882EB5">
        <w:rPr>
          <w:noProof/>
          <w:sz w:val="24"/>
          <w:szCs w:val="24"/>
        </w:rPr>
        <w:object w:dxaOrig="20340" w:dyaOrig="14280">
          <v:shape id="_x0000_i1151" type="#_x0000_t75" alt="" style="width:206.25pt;height:148.5pt;mso-width-percent:0;mso-height-percent:0;mso-width-percent:0;mso-height-percent:0" o:ole="">
            <v:fill o:detectmouseclick="t"/>
            <v:imagedata r:id="rId16" o:title=""/>
          </v:shape>
          <o:OLEObject Type="Embed" ProgID="Origin50.Graph" ShapeID="_x0000_i1151" DrawAspect="Content" ObjectID="_1619598368" r:id="rId17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(c)                                                                          (d)</w:t>
      </w:r>
    </w:p>
    <w:p w:rsidR="008D2FB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148" type="#_x0000_t75" alt="" style="width:211.5pt;height:150pt;mso-width-percent:0;mso-height-percent:0;mso-width-percent:0;mso-height-percent:0" o:ole="">
            <v:fill o:detectmouseclick="t"/>
            <v:imagedata r:id="rId18" o:title=""/>
          </v:shape>
          <o:OLEObject Type="Embed" ProgID="Origin50.Graph" ShapeID="_x0000_i1148" DrawAspect="Content" ObjectID="_1619598369" r:id="rId19"/>
        </w:object>
      </w:r>
      <w:r w:rsidRPr="00882EB5">
        <w:rPr>
          <w:noProof/>
          <w:sz w:val="24"/>
          <w:szCs w:val="24"/>
        </w:rPr>
        <w:object w:dxaOrig="20340" w:dyaOrig="14280">
          <v:shape id="_x0000_i1145" type="#_x0000_t75" alt="" style="width:211.5pt;height:150pt;mso-width-percent:0;mso-height-percent:0;mso-width-percent:0;mso-height-percent:0" o:ole="">
            <v:fill o:detectmouseclick="t"/>
            <v:imagedata r:id="rId20" o:title=""/>
          </v:shape>
          <o:OLEObject Type="Embed" ProgID="Origin50.Graph" ShapeID="_x0000_i1145" DrawAspect="Content" ObjectID="_1619598370" r:id="rId21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(e)                                                                          (f)</w:t>
      </w:r>
    </w:p>
    <w:p w:rsidR="008D2FB3" w:rsidRPr="0048496C" w:rsidRDefault="008D2FB3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lastRenderedPageBreak/>
        <w:t xml:space="preserve">Figure </w:t>
      </w:r>
      <w:r w:rsidR="00CB0DAC" w:rsidRPr="0048496C">
        <w:rPr>
          <w:sz w:val="24"/>
          <w:szCs w:val="24"/>
        </w:rPr>
        <w:t>1 Free chloride profiles in samples after 30d immersion (a) w/b=0.35, fly ash-blended mixes; (b) w/b=0.35, slag-blended mixes; (c) w/b=0.45, fly ash-blended mixes; (d) w/b=0.45, slag-blended mixes; (e) w/b=0. 53, fly ash-blended mixes; (f) w/b=0.53, slag-blended mixes;</w:t>
      </w:r>
    </w:p>
    <w:p w:rsidR="008D2FB3" w:rsidRPr="0048496C" w:rsidRDefault="008D2FB3" w:rsidP="009222B0">
      <w:pPr>
        <w:contextualSpacing/>
        <w:rPr>
          <w:sz w:val="24"/>
          <w:szCs w:val="24"/>
        </w:rPr>
      </w:pPr>
    </w:p>
    <w:p w:rsidR="008D2FB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32" type="#_x0000_t75" alt="" style="width:215.25pt;height:150.75pt;mso-width-percent:0;mso-height-percent:0;mso-width-percent:0;mso-height-percent:0" o:ole="">
            <v:fill o:detectmouseclick="t"/>
            <v:imagedata r:id="rId22" o:title=""/>
          </v:shape>
          <o:OLEObject Type="Embed" ProgID="Origin50.Graph" ShapeID="_x0000_i1032" DrawAspect="Content" ObjectID="_1619598371" r:id="rId23"/>
        </w:object>
      </w:r>
      <w:r w:rsidRPr="00882EB5">
        <w:rPr>
          <w:noProof/>
          <w:sz w:val="24"/>
          <w:szCs w:val="24"/>
        </w:rPr>
        <w:object w:dxaOrig="20340" w:dyaOrig="14280">
          <v:shape id="_x0000_i1033" type="#_x0000_t75" alt="" style="width:209.25pt;height:148.5pt;mso-width-percent:0;mso-height-percent:0;mso-width-percent:0;mso-height-percent:0" o:ole="">
            <v:fill o:detectmouseclick="t"/>
            <v:imagedata r:id="rId24" o:title=""/>
          </v:shape>
          <o:OLEObject Type="Embed" ProgID="Origin50.Graph" ShapeID="_x0000_i1033" DrawAspect="Content" ObjectID="_1619598372" r:id="rId25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(a)                                                                          (b)</w:t>
      </w:r>
    </w:p>
    <w:p w:rsidR="008D2FB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34" type="#_x0000_t75" alt="" style="width:209.25pt;height:148.5pt;mso-width-percent:0;mso-height-percent:0;mso-width-percent:0;mso-height-percent:0" o:ole="">
            <v:fill o:detectmouseclick="t"/>
            <v:imagedata r:id="rId26" o:title=""/>
          </v:shape>
          <o:OLEObject Type="Embed" ProgID="Origin50.Graph" ShapeID="_x0000_i1034" DrawAspect="Content" ObjectID="_1619598373" r:id="rId27"/>
        </w:object>
      </w:r>
      <w:r w:rsidRPr="00882EB5">
        <w:rPr>
          <w:noProof/>
          <w:sz w:val="24"/>
          <w:szCs w:val="24"/>
        </w:rPr>
        <w:object w:dxaOrig="20340" w:dyaOrig="14280">
          <v:shape id="_x0000_i1035" type="#_x0000_t75" alt="" style="width:209.25pt;height:148.5pt;mso-width-percent:0;mso-height-percent:0;mso-width-percent:0;mso-height-percent:0" o:ole="">
            <v:fill o:detectmouseclick="t"/>
            <v:imagedata r:id="rId28" o:title=""/>
          </v:shape>
          <o:OLEObject Type="Embed" ProgID="Origin50.Graph" ShapeID="_x0000_i1035" DrawAspect="Content" ObjectID="_1619598374" r:id="rId29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(c)                                                                          (d)</w:t>
      </w:r>
    </w:p>
    <w:p w:rsidR="008D2FB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36" type="#_x0000_t75" alt="" style="width:216.75pt;height:150.75pt;mso-width-percent:0;mso-height-percent:0;mso-width-percent:0;mso-height-percent:0" o:ole="">
            <v:fill o:detectmouseclick="t"/>
            <v:imagedata r:id="rId30" o:title=""/>
          </v:shape>
          <o:OLEObject Type="Embed" ProgID="Origin50.Graph" ShapeID="_x0000_i1036" DrawAspect="Content" ObjectID="_1619598375" r:id="rId31"/>
        </w:object>
      </w:r>
      <w:r w:rsidRPr="00882EB5">
        <w:rPr>
          <w:noProof/>
          <w:sz w:val="24"/>
          <w:szCs w:val="24"/>
        </w:rPr>
        <w:object w:dxaOrig="20340" w:dyaOrig="14280">
          <v:shape id="_x0000_i1037" type="#_x0000_t75" alt="" style="width:219.75pt;height:154.5pt;mso-width-percent:0;mso-height-percent:0;mso-width-percent:0;mso-height-percent:0" o:ole="">
            <v:fill o:detectmouseclick="t"/>
            <v:imagedata r:id="rId32" o:title=""/>
          </v:shape>
          <o:OLEObject Type="Embed" ProgID="Origin50.Graph" ShapeID="_x0000_i1037" DrawAspect="Content" ObjectID="_1619598376" r:id="rId33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(e)                                                                          (f)</w:t>
      </w:r>
    </w:p>
    <w:p w:rsidR="00CB0DAC" w:rsidRPr="0048496C" w:rsidRDefault="00CB0DAC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Figure 2 Free chloride profiles in samples after 60d immersion (a) w/b=0.35, fly ash-blended mixes; (b) w/b=0.35, slag-blended mixes; (c) w/b=0.45, fly ash-blended mixes; (d) w/b=0.45, slag-blended mixes; (e) w/b=0. 53, fly ash-blended mixes; (f) w/b=0.53, slag-blended mixes;</w:t>
      </w:r>
    </w:p>
    <w:p w:rsidR="009F7CD4" w:rsidRPr="0048496C" w:rsidRDefault="009F7CD4" w:rsidP="009222B0">
      <w:pPr>
        <w:contextualSpacing/>
        <w:rPr>
          <w:sz w:val="24"/>
          <w:szCs w:val="24"/>
        </w:rPr>
      </w:pPr>
    </w:p>
    <w:p w:rsidR="006C27D8" w:rsidRPr="00A7729C" w:rsidRDefault="00B34631" w:rsidP="009222B0">
      <w:pPr>
        <w:contextualSpacing/>
        <w:rPr>
          <w:b/>
          <w:i/>
          <w:sz w:val="24"/>
          <w:szCs w:val="24"/>
        </w:rPr>
      </w:pPr>
      <w:r w:rsidRPr="00A7729C">
        <w:rPr>
          <w:b/>
          <w:i/>
          <w:sz w:val="24"/>
          <w:szCs w:val="24"/>
        </w:rPr>
        <w:t xml:space="preserve">Chloride diffusivity </w:t>
      </w:r>
    </w:p>
    <w:p w:rsidR="00547B09" w:rsidRPr="0048496C" w:rsidRDefault="009F7CD4" w:rsidP="009222B0">
      <w:pPr>
        <w:contextualSpacing/>
        <w:rPr>
          <w:kern w:val="0"/>
          <w:sz w:val="24"/>
          <w:szCs w:val="24"/>
        </w:rPr>
      </w:pPr>
      <w:r w:rsidRPr="0048496C">
        <w:rPr>
          <w:sz w:val="24"/>
          <w:szCs w:val="24"/>
        </w:rPr>
        <w:t>Given th</w:t>
      </w:r>
      <w:r w:rsidR="00A61202">
        <w:rPr>
          <w:sz w:val="24"/>
          <w:szCs w:val="24"/>
        </w:rPr>
        <w:t>e</w:t>
      </w:r>
      <w:r w:rsidRPr="0048496C">
        <w:rPr>
          <w:sz w:val="24"/>
          <w:szCs w:val="24"/>
        </w:rPr>
        <w:t xml:space="preserve"> fact that the chloride penetration tests were conducted in</w:t>
      </w:r>
      <w:r w:rsidR="00023681">
        <w:rPr>
          <w:sz w:val="24"/>
          <w:szCs w:val="24"/>
        </w:rPr>
        <w:t xml:space="preserve"> a</w:t>
      </w:r>
      <w:r w:rsidRPr="0048496C">
        <w:rPr>
          <w:sz w:val="24"/>
          <w:szCs w:val="24"/>
        </w:rPr>
        <w:t xml:space="preserve"> </w:t>
      </w:r>
      <w:r w:rsidRPr="00023681">
        <w:rPr>
          <w:noProof/>
          <w:sz w:val="24"/>
          <w:szCs w:val="24"/>
        </w:rPr>
        <w:t>saturated</w:t>
      </w:r>
      <w:r w:rsidRPr="0048496C">
        <w:rPr>
          <w:sz w:val="24"/>
          <w:szCs w:val="24"/>
        </w:rPr>
        <w:t xml:space="preserve"> condition, the free chloride profiles in cementitious materials c</w:t>
      </w:r>
      <w:r w:rsidR="00547B09" w:rsidRPr="0048496C">
        <w:rPr>
          <w:sz w:val="24"/>
          <w:szCs w:val="24"/>
        </w:rPr>
        <w:t>an be modeled using</w:t>
      </w:r>
      <w:r w:rsidR="004871C6" w:rsidRPr="0048496C">
        <w:rPr>
          <w:sz w:val="24"/>
          <w:szCs w:val="24"/>
        </w:rPr>
        <w:t xml:space="preserve"> modified</w:t>
      </w:r>
      <w:r w:rsidR="00547B09" w:rsidRPr="0048496C">
        <w:rPr>
          <w:sz w:val="24"/>
          <w:szCs w:val="24"/>
        </w:rPr>
        <w:t xml:space="preserve"> Fick’s law </w:t>
      </w:r>
      <w:r w:rsidR="00547B09" w:rsidRPr="0048496C">
        <w:rPr>
          <w:kern w:val="0"/>
          <w:sz w:val="24"/>
          <w:szCs w:val="24"/>
        </w:rPr>
        <w:fldChar w:fldCharType="begin"/>
      </w:r>
      <w:r w:rsidR="0082274A">
        <w:rPr>
          <w:kern w:val="0"/>
          <w:sz w:val="24"/>
          <w:szCs w:val="24"/>
        </w:rPr>
        <w:instrText xml:space="preserve"> ADDIN EN.CITE &lt;EndNote&gt;&lt;Cite&gt;&lt;Author&gt;Collepardi&lt;/Author&gt;&lt;Year&gt;1972&lt;/Year&gt;&lt;RecNum&gt;129&lt;/RecNum&gt;&lt;DisplayText&gt;(Collepardi et al., 1972)&lt;/DisplayText&gt;&lt;record&gt;&lt;rec-number&gt;129&lt;/rec-number&gt;&lt;foreign-keys&gt;&lt;key app="EN" db-id="tssfxf9elpzpwhe22eox9ewqvtwps0setasv" timestamp="1456632366"&gt;129&lt;/key&gt;&lt;/foreign-keys&gt;&lt;ref-type name="Journal Article"&gt;17&lt;/ref-type&gt;&lt;contributors&gt;&lt;authors&gt;&lt;author&gt;Collepardi, Mario&lt;/author&gt;&lt;author&gt;Marcialis, Aldo&lt;/author&gt;&lt;author&gt;Turriziani, Renato&lt;/author&gt;&lt;/authors&gt;&lt;/contributors&gt;&lt;titles&gt;&lt;title&gt;Penetration of chloride ions into cement pastes and concretes&lt;/title&gt;&lt;secondary-title&gt;Journal of the American Ceramic Society&lt;/secondary-title&gt;&lt;/titles&gt;&lt;periodical&gt;&lt;full-title&gt;Journal of the American Ceramic Society&lt;/full-title&gt;&lt;/periodical&gt;&lt;pages&gt;534-535&lt;/pages&gt;&lt;volume&gt;55&lt;/volume&gt;&lt;number&gt;10&lt;/number&gt;&lt;dates&gt;&lt;year&gt;1972&lt;/year&gt;&lt;/dates&gt;&lt;isbn&gt;1551-2916&lt;/isbn&gt;&lt;urls&gt;&lt;/urls&gt;&lt;/record&gt;&lt;/Cite&gt;&lt;/EndNote&gt;</w:instrText>
      </w:r>
      <w:r w:rsidR="00547B09" w:rsidRPr="0048496C">
        <w:rPr>
          <w:kern w:val="0"/>
          <w:sz w:val="24"/>
          <w:szCs w:val="24"/>
        </w:rPr>
        <w:fldChar w:fldCharType="separate"/>
      </w:r>
      <w:r w:rsidR="0082274A">
        <w:rPr>
          <w:noProof/>
          <w:kern w:val="0"/>
          <w:sz w:val="24"/>
          <w:szCs w:val="24"/>
        </w:rPr>
        <w:t>(Collepardi et al., 1972)</w:t>
      </w:r>
      <w:r w:rsidR="00547B09" w:rsidRPr="0048496C">
        <w:rPr>
          <w:kern w:val="0"/>
          <w:sz w:val="24"/>
          <w:szCs w:val="24"/>
        </w:rPr>
        <w:fldChar w:fldCharType="end"/>
      </w:r>
      <w:r w:rsidR="00547B09" w:rsidRPr="0048496C">
        <w:rPr>
          <w:kern w:val="0"/>
          <w:sz w:val="24"/>
          <w:szCs w:val="24"/>
        </w:rPr>
        <w:t xml:space="preserve">: </w:t>
      </w:r>
    </w:p>
    <w:p w:rsidR="00547B09" w:rsidRPr="00446562" w:rsidRDefault="008E5A77" w:rsidP="009222B0">
      <w:pPr>
        <w:contextualSpacing/>
        <w:jc w:val="right"/>
        <w:rPr>
          <w:color w:val="FF0000"/>
          <w:sz w:val="24"/>
          <w:szCs w:val="24"/>
        </w:rPr>
      </w:pPr>
      <m:oMath>
        <m:r>
          <w:rPr>
            <w:rFonts w:ascii="Cambria Math" w:hAnsi="Cambria Math"/>
            <w:color w:val="FF0000"/>
            <w:sz w:val="24"/>
            <w:szCs w:val="24"/>
          </w:rPr>
          <m:t>C=</m:t>
        </m:r>
        <m:sSub>
          <m:sSub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s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1-</m:t>
            </m:r>
            <m:r>
              <m:rPr>
                <m:nor/>
              </m:rPr>
              <w:rPr>
                <w:color w:val="FF0000"/>
                <w:sz w:val="24"/>
                <w:szCs w:val="24"/>
              </w:rPr>
              <m:t>erf</m:t>
            </m:r>
            <m:d>
              <m:dPr>
                <m:ctrlPr>
                  <w:rPr>
                    <w:rFonts w:ascii="Cambria Math" w:hAnsi="Cambria Math"/>
                    <w:color w:val="FF000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app,c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t</m:t>
                        </m:r>
                      </m:e>
                    </m:rad>
                  </m:den>
                </m:f>
              </m:e>
            </m:d>
          </m:e>
        </m:d>
      </m:oMath>
      <w:r w:rsidR="00D31C61" w:rsidRPr="00446562">
        <w:rPr>
          <w:color w:val="FF0000"/>
          <w:sz w:val="24"/>
          <w:szCs w:val="24"/>
        </w:rPr>
        <w:t xml:space="preserve">                                                  (2)</w:t>
      </w:r>
      <w:r w:rsidR="00547B09" w:rsidRPr="00446562">
        <w:rPr>
          <w:rFonts w:eastAsia="FangSong_GB2312"/>
          <w:color w:val="FF0000"/>
          <w:sz w:val="24"/>
          <w:szCs w:val="24"/>
        </w:rPr>
        <w:tab/>
      </w:r>
    </w:p>
    <w:p w:rsidR="00547B09" w:rsidRPr="00446562" w:rsidRDefault="00547B09" w:rsidP="009222B0">
      <w:pPr>
        <w:contextualSpacing/>
        <w:rPr>
          <w:color w:val="FF0000"/>
          <w:sz w:val="24"/>
          <w:szCs w:val="24"/>
        </w:rPr>
      </w:pPr>
      <w:r w:rsidRPr="00446562">
        <w:rPr>
          <w:color w:val="FF0000"/>
          <w:sz w:val="24"/>
          <w:szCs w:val="24"/>
        </w:rPr>
        <w:lastRenderedPageBreak/>
        <w:t xml:space="preserve">Where </w:t>
      </w:r>
      <w:r w:rsidR="00882EB5" w:rsidRPr="00446562">
        <w:rPr>
          <w:noProof/>
          <w:color w:val="FF0000"/>
          <w:position w:val="-6"/>
          <w:sz w:val="24"/>
          <w:szCs w:val="24"/>
        </w:rPr>
        <w:object w:dxaOrig="220" w:dyaOrig="240">
          <v:shape id="_x0000_i1038" type="#_x0000_t75" alt="" style="width:12pt;height:12.75pt;mso-width-percent:0;mso-height-percent:0;mso-width-percent:0;mso-height-percent:0" o:ole="">
            <v:imagedata r:id="rId34" o:title=""/>
          </v:shape>
          <o:OLEObject Type="Embed" ProgID="Equation.DSMT4" ShapeID="_x0000_i1038" DrawAspect="Content" ObjectID="_1619598377" r:id="rId35"/>
        </w:object>
      </w:r>
      <w:r w:rsidRPr="00446562">
        <w:rPr>
          <w:color w:val="FF0000"/>
          <w:sz w:val="24"/>
          <w:szCs w:val="24"/>
        </w:rPr>
        <w:t xml:space="preserve">is the chloride content, </w:t>
      </w:r>
      <m:oMath>
        <m:sSub>
          <m:sSub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s</m:t>
            </m:r>
          </m:sub>
        </m:sSub>
      </m:oMath>
      <w:r w:rsidR="008E5A77" w:rsidRPr="00446562">
        <w:rPr>
          <w:color w:val="FF0000"/>
          <w:sz w:val="24"/>
          <w:szCs w:val="24"/>
        </w:rPr>
        <w:t xml:space="preserve"> i</w:t>
      </w:r>
      <w:r w:rsidR="00106447" w:rsidRPr="00446562">
        <w:rPr>
          <w:color w:val="FF0000"/>
          <w:sz w:val="24"/>
          <w:szCs w:val="24"/>
        </w:rPr>
        <w:t xml:space="preserve">s chloride content at </w:t>
      </w:r>
      <w:r w:rsidR="008E5A77" w:rsidRPr="00446562">
        <w:rPr>
          <w:color w:val="FF0000"/>
          <w:sz w:val="24"/>
          <w:szCs w:val="24"/>
        </w:rPr>
        <w:t>the</w:t>
      </w:r>
      <w:r w:rsidRPr="00446562">
        <w:rPr>
          <w:color w:val="FF0000"/>
          <w:sz w:val="24"/>
          <w:szCs w:val="24"/>
        </w:rPr>
        <w:t xml:space="preserve"> concrete surface; </w:t>
      </w:r>
      <w:r w:rsidRPr="00446562">
        <w:rPr>
          <w:i/>
          <w:color w:val="FF0000"/>
          <w:sz w:val="24"/>
          <w:szCs w:val="24"/>
        </w:rPr>
        <w:t>t</w:t>
      </w:r>
      <w:r w:rsidRPr="00446562">
        <w:rPr>
          <w:color w:val="FF0000"/>
          <w:sz w:val="24"/>
          <w:szCs w:val="24"/>
        </w:rPr>
        <w:t xml:space="preserve"> is the time, erf (</w:t>
      </w:r>
      <w:r w:rsidR="008E5A77" w:rsidRPr="00446562">
        <w:rPr>
          <w:rFonts w:ascii="Yu Gothic UI" w:eastAsia="Yu Gothic UI" w:hAnsi="Yu Gothic UI" w:cs="MS Mincho" w:hint="eastAsia"/>
          <w:color w:val="FF0000"/>
          <w:sz w:val="24"/>
          <w:szCs w:val="24"/>
        </w:rPr>
        <w:t>·</w:t>
      </w:r>
      <w:r w:rsidRPr="00446562">
        <w:rPr>
          <w:color w:val="FF0000"/>
          <w:sz w:val="24"/>
          <w:szCs w:val="24"/>
        </w:rPr>
        <w:t xml:space="preserve">) is error </w:t>
      </w:r>
      <w:r w:rsidRPr="00446562">
        <w:rPr>
          <w:noProof/>
          <w:color w:val="FF0000"/>
          <w:sz w:val="24"/>
          <w:szCs w:val="24"/>
        </w:rPr>
        <w:t>function,</w:t>
      </w:r>
      <w:r w:rsidRPr="00446562">
        <w:rPr>
          <w:color w:val="FF0000"/>
          <w:sz w:val="24"/>
          <w:szCs w:val="24"/>
        </w:rPr>
        <w:t xml:space="preserve"> and </w:t>
      </w:r>
      <w:r w:rsidR="00882EB5" w:rsidRPr="00446562">
        <w:rPr>
          <w:noProof/>
          <w:color w:val="FF0000"/>
          <w:position w:val="-14"/>
          <w:sz w:val="24"/>
          <w:szCs w:val="24"/>
        </w:rPr>
        <w:object w:dxaOrig="540" w:dyaOrig="340">
          <v:shape id="_x0000_i1039" type="#_x0000_t75" alt="" style="width:28.5pt;height:17.25pt;mso-width-percent:0;mso-height-percent:0;mso-width-percent:0;mso-height-percent:0" o:ole="">
            <v:imagedata r:id="rId36" o:title=""/>
          </v:shape>
          <o:OLEObject Type="Embed" ProgID="Equation.DSMT4" ShapeID="_x0000_i1039" DrawAspect="Content" ObjectID="_1619598378" r:id="rId37"/>
        </w:object>
      </w:r>
      <w:r w:rsidRPr="00446562">
        <w:rPr>
          <w:color w:val="FF0000"/>
          <w:sz w:val="24"/>
          <w:szCs w:val="24"/>
        </w:rPr>
        <w:t xml:space="preserve"> is the </w:t>
      </w:r>
      <w:r w:rsidR="004871C6" w:rsidRPr="00446562">
        <w:rPr>
          <w:color w:val="FF0000"/>
          <w:sz w:val="24"/>
          <w:szCs w:val="24"/>
        </w:rPr>
        <w:t>apparent</w:t>
      </w:r>
      <w:r w:rsidRPr="00446562">
        <w:rPr>
          <w:color w:val="FF0000"/>
          <w:sz w:val="24"/>
          <w:szCs w:val="24"/>
        </w:rPr>
        <w:t xml:space="preserve"> chloride diffusivity.</w:t>
      </w:r>
    </w:p>
    <w:p w:rsidR="004871C6" w:rsidRPr="0048496C" w:rsidRDefault="004871C6" w:rsidP="009222B0">
      <w:pPr>
        <w:contextualSpacing/>
        <w:rPr>
          <w:sz w:val="24"/>
          <w:szCs w:val="24"/>
        </w:rPr>
      </w:pPr>
    </w:p>
    <w:p w:rsidR="00547B09" w:rsidRPr="0048496C" w:rsidRDefault="004871C6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The apparent chloride diffusivity provides a rough estimation of the chloride penetration resistance of cementitious materials and has been</w:t>
      </w:r>
      <w:r w:rsidR="00106447" w:rsidRPr="0048496C">
        <w:rPr>
          <w:sz w:val="24"/>
          <w:szCs w:val="24"/>
        </w:rPr>
        <w:t xml:space="preserve"> successfully</w:t>
      </w:r>
      <w:r w:rsidRPr="0048496C">
        <w:rPr>
          <w:sz w:val="24"/>
          <w:szCs w:val="24"/>
        </w:rPr>
        <w:t xml:space="preserve"> used </w:t>
      </w:r>
      <w:r w:rsidR="00106447" w:rsidRPr="0048496C">
        <w:rPr>
          <w:sz w:val="24"/>
          <w:szCs w:val="24"/>
        </w:rPr>
        <w:t xml:space="preserve">in previous studies </w:t>
      </w:r>
      <w:r w:rsidR="00106447" w:rsidRPr="0048496C">
        <w:rPr>
          <w:sz w:val="24"/>
          <w:szCs w:val="24"/>
        </w:rPr>
        <w:fldChar w:fldCharType="begin"/>
      </w:r>
      <w:r w:rsidR="0082274A">
        <w:rPr>
          <w:sz w:val="24"/>
          <w:szCs w:val="24"/>
        </w:rPr>
        <w:instrText xml:space="preserve"> ADDIN EN.CITE &lt;EndNote&gt;&lt;Cite&gt;&lt;Author&gt;Fu&lt;/Author&gt;&lt;Year&gt;2016&lt;/Year&gt;&lt;RecNum&gt;66&lt;/RecNum&gt;&lt;DisplayText&gt;(Fu et al., 2016, Fu et al., 2015)&lt;/DisplayText&gt;&lt;record&gt;&lt;rec-number&gt;66&lt;/rec-number&gt;&lt;foreign-keys&gt;&lt;key app="EN" db-id="e2xp0vewo5wdeyerstnxrt55p2wet2vsawzd" timestamp="1549593562"&gt;66&lt;/key&gt;&lt;/foreign-keys&gt;&lt;ref-type name="Journal Article"&gt;17&lt;/ref-type&gt;&lt;contributors&gt;&lt;authors&gt;&lt;author&gt;Fu, Chuanqing&lt;/author&gt;&lt;author&gt;Ye, Hailong&lt;/author&gt;&lt;author&gt;Jin, Xianyu&lt;/author&gt;&lt;author&gt;Yan, Dongming&lt;/author&gt;&lt;author&gt;Jin, Nanguo&lt;/author&gt;&lt;author&gt;Peng, Zhaoxiong&lt;/author&gt;&lt;/authors&gt;&lt;/contributors&gt;&lt;titles&gt;&lt;title&gt;Chloride penetration into concrete damaged by uniaxial tensile fatigue loading&lt;/title&gt;&lt;secondary-title&gt;Construction and Building Materials&lt;/secondary-title&gt;&lt;/titles&gt;&lt;periodical&gt;&lt;full-title&gt;Construction and Building Materials&lt;/full-title&gt;&lt;/periodical&gt;&lt;pages&gt;714-723&lt;/pages&gt;&lt;volume&gt;125&lt;/volume&gt;&lt;dates&gt;&lt;year&gt;2016&lt;/year&gt;&lt;/dates&gt;&lt;isbn&gt;0950-0618&lt;/isbn&gt;&lt;urls&gt;&lt;/urls&gt;&lt;/record&gt;&lt;/Cite&gt;&lt;Cite&gt;&lt;Author&gt;Fu&lt;/Author&gt;&lt;Year&gt;2015&lt;/Year&gt;&lt;RecNum&gt;4&lt;/RecNum&gt;&lt;record&gt;&lt;rec-number&gt;4&lt;/rec-number&gt;&lt;foreign-keys&gt;&lt;key app="EN" db-id="tssfxf9elpzpwhe22eox9ewqvtwps0setasv" timestamp="1441675069"&gt;4&lt;/key&gt;&lt;/foreign-keys&gt;&lt;ref-type name="Journal Article"&gt;17&lt;/ref-type&gt;&lt;contributors&gt;&lt;authors&gt;&lt;author&gt;Fu, Chuanqing&lt;/author&gt;&lt;author&gt;Jin, Xianyu&lt;/author&gt;&lt;author&gt;Ye, Hailong&lt;/author&gt;&lt;author&gt;Jin, Nanguo&lt;/author&gt;&lt;/authors&gt;&lt;/contributors&gt;&lt;titles&gt;&lt;title&gt;Theoretical and experimental investigation of loading effects on chloride diffusion in saturated concrete&lt;/title&gt;&lt;secondary-title&gt;Journal of Advanced Concrete Technology&lt;/secondary-title&gt;&lt;/titles&gt;&lt;periodical&gt;&lt;full-title&gt;Journal of Advanced Concrete Technology&lt;/full-title&gt;&lt;/periodical&gt;&lt;pages&gt;30-43&lt;/pages&gt;&lt;volume&gt;13&lt;/volume&gt;&lt;number&gt;1&lt;/number&gt;&lt;dates&gt;&lt;year&gt;2015&lt;/year&gt;&lt;/dates&gt;&lt;isbn&gt;1346-8014&lt;/isbn&gt;&lt;urls&gt;&lt;/urls&gt;&lt;/record&gt;&lt;/Cite&gt;&lt;/EndNote&gt;</w:instrText>
      </w:r>
      <w:r w:rsidR="00106447" w:rsidRPr="0048496C">
        <w:rPr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(Fu et al., 2016, Fu et al., 2015)</w:t>
      </w:r>
      <w:r w:rsidR="00106447" w:rsidRPr="0048496C">
        <w:rPr>
          <w:sz w:val="24"/>
          <w:szCs w:val="24"/>
        </w:rPr>
        <w:fldChar w:fldCharType="end"/>
      </w:r>
      <w:r w:rsidRPr="0048496C">
        <w:rPr>
          <w:sz w:val="24"/>
          <w:szCs w:val="24"/>
        </w:rPr>
        <w:t xml:space="preserve">. </w:t>
      </w:r>
      <w:r w:rsidR="001019EE" w:rsidRPr="0048496C">
        <w:rPr>
          <w:sz w:val="24"/>
          <w:szCs w:val="24"/>
        </w:rPr>
        <w:t xml:space="preserve">Figure 3 shows the best-fitted apparent chloride diffusivity of various mixes using the Eq. (2) on the free chloride profiles </w:t>
      </w:r>
      <w:r w:rsidR="001019EE" w:rsidRPr="00023681">
        <w:rPr>
          <w:noProof/>
          <w:sz w:val="24"/>
          <w:szCs w:val="24"/>
        </w:rPr>
        <w:t>shown</w:t>
      </w:r>
      <w:r w:rsidR="001019EE" w:rsidRPr="0048496C">
        <w:rPr>
          <w:sz w:val="24"/>
          <w:szCs w:val="24"/>
        </w:rPr>
        <w:t xml:space="preserve"> in Figures 1 and 2. </w:t>
      </w:r>
      <w:r w:rsidR="00050E6E" w:rsidRPr="00050E6E">
        <w:rPr>
          <w:color w:val="FF0000"/>
          <w:sz w:val="24"/>
          <w:szCs w:val="24"/>
        </w:rPr>
        <w:t xml:space="preserve">It should be noted that the value of </w:t>
      </w:r>
      <m:oMath>
        <m:sSub>
          <m:sSub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s</m:t>
            </m:r>
          </m:sub>
        </m:sSub>
      </m:oMath>
      <w:r w:rsidR="00050E6E" w:rsidRPr="00050E6E">
        <w:rPr>
          <w:color w:val="FF0000"/>
          <w:sz w:val="24"/>
          <w:szCs w:val="24"/>
        </w:rPr>
        <w:t xml:space="preserve"> is not a constant but </w:t>
      </w:r>
      <w:r w:rsidR="001A4B8D">
        <w:rPr>
          <w:color w:val="FF0000"/>
          <w:sz w:val="24"/>
          <w:szCs w:val="24"/>
        </w:rPr>
        <w:t>affected</w:t>
      </w:r>
      <w:r w:rsidR="00050E6E" w:rsidRPr="00050E6E">
        <w:rPr>
          <w:color w:val="FF0000"/>
          <w:sz w:val="24"/>
          <w:szCs w:val="24"/>
        </w:rPr>
        <w:t xml:space="preserve"> by</w:t>
      </w:r>
      <w:r w:rsidR="001A4B8D">
        <w:rPr>
          <w:color w:val="FF0000"/>
          <w:sz w:val="24"/>
          <w:szCs w:val="24"/>
        </w:rPr>
        <w:t xml:space="preserve"> both</w:t>
      </w:r>
      <w:r w:rsidR="00050E6E" w:rsidRPr="00050E6E">
        <w:rPr>
          <w:color w:val="FF0000"/>
          <w:sz w:val="24"/>
          <w:szCs w:val="24"/>
        </w:rPr>
        <w:t xml:space="preserve"> the exposed NaCl concentration and paste mixture. </w:t>
      </w:r>
      <w:r w:rsidR="00106447" w:rsidRPr="0048496C">
        <w:rPr>
          <w:sz w:val="24"/>
          <w:szCs w:val="24"/>
        </w:rPr>
        <w:t>It is reasonable to observe that</w:t>
      </w:r>
      <w:r w:rsidR="001019EE" w:rsidRPr="0048496C">
        <w:rPr>
          <w:sz w:val="24"/>
          <w:szCs w:val="24"/>
        </w:rPr>
        <w:t xml:space="preserve"> the apparent chloride diffusivity increases with increasing w/b ratio, but decreases with increasing exposure duration. </w:t>
      </w:r>
      <w:r w:rsidR="000451B2" w:rsidRPr="0048496C">
        <w:rPr>
          <w:sz w:val="24"/>
          <w:szCs w:val="24"/>
        </w:rPr>
        <w:t>For the mixes blended with varying volumes of fly ash, the apparent chloride diffusivity tends to monotonically decrease</w:t>
      </w:r>
      <w:r w:rsidR="00106447" w:rsidRPr="0048496C">
        <w:rPr>
          <w:sz w:val="24"/>
          <w:szCs w:val="24"/>
        </w:rPr>
        <w:t xml:space="preserve"> from </w:t>
      </w:r>
      <w:r w:rsidR="005A6E74" w:rsidRPr="0048496C">
        <w:rPr>
          <w:sz w:val="24"/>
          <w:szCs w:val="24"/>
        </w:rPr>
        <w:t xml:space="preserve">32%-54% </w:t>
      </w:r>
      <w:r w:rsidR="000451B2" w:rsidRPr="0048496C">
        <w:rPr>
          <w:sz w:val="24"/>
          <w:szCs w:val="24"/>
        </w:rPr>
        <w:t>with increasing proportion of fly ash. How</w:t>
      </w:r>
      <w:r w:rsidR="0041032B" w:rsidRPr="0048496C">
        <w:rPr>
          <w:sz w:val="24"/>
          <w:szCs w:val="24"/>
        </w:rPr>
        <w:t>ever, for the slag-blended mixes</w:t>
      </w:r>
      <w:r w:rsidR="000451B2" w:rsidRPr="0048496C">
        <w:rPr>
          <w:sz w:val="24"/>
          <w:szCs w:val="24"/>
        </w:rPr>
        <w:t>, the lowest apparent chloride diffusivity was obser</w:t>
      </w:r>
      <w:r w:rsidR="00B37B95" w:rsidRPr="0048496C">
        <w:rPr>
          <w:sz w:val="24"/>
          <w:szCs w:val="24"/>
        </w:rPr>
        <w:t xml:space="preserve">ved for the mix with around 40% </w:t>
      </w:r>
      <w:r w:rsidR="000451B2" w:rsidRPr="0048496C">
        <w:rPr>
          <w:sz w:val="24"/>
          <w:szCs w:val="24"/>
        </w:rPr>
        <w:t xml:space="preserve">slag. </w:t>
      </w:r>
      <w:r w:rsidR="00AC5496" w:rsidRPr="0048496C">
        <w:rPr>
          <w:sz w:val="24"/>
          <w:szCs w:val="24"/>
        </w:rPr>
        <w:t xml:space="preserve">As will be further shown </w:t>
      </w:r>
      <w:r w:rsidR="00A7729C">
        <w:rPr>
          <w:rFonts w:hint="eastAsia"/>
          <w:sz w:val="24"/>
          <w:szCs w:val="24"/>
        </w:rPr>
        <w:t>later</w:t>
      </w:r>
      <w:r w:rsidR="00AC5496" w:rsidRPr="0048496C">
        <w:rPr>
          <w:sz w:val="24"/>
          <w:szCs w:val="24"/>
        </w:rPr>
        <w:t xml:space="preserve">, this behavior may be </w:t>
      </w:r>
      <w:r w:rsidR="0050251A" w:rsidRPr="0048496C">
        <w:rPr>
          <w:sz w:val="24"/>
          <w:szCs w:val="24"/>
        </w:rPr>
        <w:t>attributed</w:t>
      </w:r>
      <w:r w:rsidR="00AC5496" w:rsidRPr="0048496C">
        <w:rPr>
          <w:sz w:val="24"/>
          <w:szCs w:val="24"/>
        </w:rPr>
        <w:t xml:space="preserve"> to the </w:t>
      </w:r>
      <w:r w:rsidR="0050251A" w:rsidRPr="0048496C">
        <w:rPr>
          <w:sz w:val="24"/>
          <w:szCs w:val="24"/>
        </w:rPr>
        <w:t xml:space="preserve">variation of chloride binding capacity of cementitious materials as a function of </w:t>
      </w:r>
      <w:r w:rsidR="005A6E74" w:rsidRPr="0048496C">
        <w:rPr>
          <w:sz w:val="24"/>
          <w:szCs w:val="24"/>
        </w:rPr>
        <w:t>binder type and proportion</w:t>
      </w:r>
      <w:r w:rsidR="0050251A" w:rsidRPr="0048496C">
        <w:rPr>
          <w:sz w:val="24"/>
          <w:szCs w:val="24"/>
        </w:rPr>
        <w:t>.</w:t>
      </w:r>
      <w:r w:rsidR="005A6E74" w:rsidRPr="0048496C">
        <w:rPr>
          <w:sz w:val="24"/>
          <w:szCs w:val="24"/>
        </w:rPr>
        <w:t xml:space="preserve"> In addition, it is observed that the beneficial effects of SCMs on resisting the chloride penetration seem to be more pronounced for a larger w/b ratio. </w:t>
      </w:r>
    </w:p>
    <w:p w:rsidR="00B34631" w:rsidRPr="0048496C" w:rsidRDefault="00B34631" w:rsidP="009222B0">
      <w:pPr>
        <w:contextualSpacing/>
        <w:rPr>
          <w:i/>
          <w:sz w:val="24"/>
          <w:szCs w:val="24"/>
        </w:rPr>
      </w:pPr>
    </w:p>
    <w:p w:rsidR="008D2FB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40" type="#_x0000_t75" alt="" style="width:209.25pt;height:150pt;mso-width-percent:0;mso-height-percent:0;mso-width-percent:0;mso-height-percent:0" o:ole="">
            <v:fill o:detectmouseclick="t"/>
            <v:imagedata r:id="rId38" o:title=""/>
          </v:shape>
          <o:OLEObject Type="Embed" ProgID="Origin50.Graph" ShapeID="_x0000_i1040" DrawAspect="Content" ObjectID="_1619598379" r:id="rId39"/>
        </w:object>
      </w:r>
      <w:r w:rsidRPr="00882EB5">
        <w:rPr>
          <w:noProof/>
          <w:sz w:val="24"/>
          <w:szCs w:val="24"/>
        </w:rPr>
        <w:object w:dxaOrig="20340" w:dyaOrig="14280">
          <v:shape id="_x0000_i1041" type="#_x0000_t75" alt="" style="width:215.25pt;height:153.75pt;mso-width-percent:0;mso-height-percent:0;mso-width-percent:0;mso-height-percent:0" o:ole="">
            <v:imagedata r:id="rId40" o:title=""/>
          </v:shape>
          <o:OLEObject Type="Embed" ProgID="Origin50.Graph" ShapeID="_x0000_i1041" DrawAspect="Content" ObjectID="_1619598380" r:id="rId41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(a)                                                                          (b)</w:t>
      </w:r>
    </w:p>
    <w:p w:rsidR="008D2FB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42" type="#_x0000_t75" alt="" style="width:215.25pt;height:150.75pt;mso-width-percent:0;mso-height-percent:0;mso-width-percent:0;mso-height-percent:0" o:ole="">
            <v:imagedata r:id="rId42" o:title=""/>
          </v:shape>
          <o:OLEObject Type="Embed" ProgID="Origin50.Graph" ShapeID="_x0000_i1042" DrawAspect="Content" ObjectID="_1619598381" r:id="rId43"/>
        </w:object>
      </w:r>
      <w:r w:rsidRPr="00882EB5">
        <w:rPr>
          <w:noProof/>
          <w:sz w:val="24"/>
          <w:szCs w:val="24"/>
        </w:rPr>
        <w:object w:dxaOrig="20340" w:dyaOrig="14280">
          <v:shape id="_x0000_i1043" type="#_x0000_t75" alt="" style="width:207.75pt;height:156pt;mso-width-percent:0;mso-height-percent:0;mso-width-percent:0;mso-height-percent:0" o:ole="">
            <v:imagedata r:id="rId44" o:title=""/>
          </v:shape>
          <o:OLEObject Type="Embed" ProgID="Origin50.Graph" ShapeID="_x0000_i1043" DrawAspect="Content" ObjectID="_1619598382" r:id="rId45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(c)                                                                          (d)</w:t>
      </w:r>
    </w:p>
    <w:p w:rsidR="006C27D8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 xml:space="preserve">Figure </w:t>
      </w:r>
      <w:r w:rsidR="00CB0DAC" w:rsidRPr="0048496C">
        <w:rPr>
          <w:sz w:val="24"/>
          <w:szCs w:val="24"/>
        </w:rPr>
        <w:t>3 Chloride diffusivity of samples as a function of w/b ratio</w:t>
      </w:r>
      <w:r w:rsidR="006C27D8" w:rsidRPr="0048496C">
        <w:rPr>
          <w:sz w:val="24"/>
          <w:szCs w:val="24"/>
        </w:rPr>
        <w:t xml:space="preserve"> (a) 30d immersion, fly ash-blended mixes; (b) 30d immersion, slag-blended mixes; (c) 60d immersion, fly ash-blended mixes; (d) 60d immersion, slag-blended mixes; </w: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</w:p>
    <w:p w:rsidR="008D2FB3" w:rsidRPr="0048496C" w:rsidRDefault="008D2FB3" w:rsidP="009222B0">
      <w:pPr>
        <w:contextualSpacing/>
        <w:rPr>
          <w:sz w:val="24"/>
          <w:szCs w:val="24"/>
        </w:rPr>
      </w:pPr>
    </w:p>
    <w:p w:rsidR="008D2FB3" w:rsidRPr="00A7729C" w:rsidRDefault="00B34631" w:rsidP="009222B0">
      <w:pPr>
        <w:contextualSpacing/>
        <w:rPr>
          <w:b/>
          <w:i/>
          <w:sz w:val="24"/>
          <w:szCs w:val="24"/>
        </w:rPr>
      </w:pPr>
      <w:r w:rsidRPr="00A7729C">
        <w:rPr>
          <w:b/>
          <w:i/>
          <w:sz w:val="24"/>
          <w:szCs w:val="24"/>
        </w:rPr>
        <w:t>Chloride binding capacity</w:t>
      </w:r>
    </w:p>
    <w:p w:rsidR="00923C41" w:rsidRPr="0048496C" w:rsidRDefault="00923C41" w:rsidP="009222B0">
      <w:pPr>
        <w:contextualSpacing/>
        <w:rPr>
          <w:noProof/>
          <w:sz w:val="24"/>
          <w:szCs w:val="24"/>
        </w:rPr>
      </w:pPr>
      <w:r w:rsidRPr="0048496C">
        <w:rPr>
          <w:sz w:val="24"/>
          <w:szCs w:val="24"/>
        </w:rPr>
        <w:lastRenderedPageBreak/>
        <w:t xml:space="preserve">Figure 4 shows the bound chloride content in cementitious </w:t>
      </w:r>
      <w:r w:rsidR="005A6E74" w:rsidRPr="0048496C">
        <w:rPr>
          <w:sz w:val="24"/>
          <w:szCs w:val="24"/>
        </w:rPr>
        <w:t>binders</w:t>
      </w:r>
      <w:r w:rsidRPr="0048496C">
        <w:rPr>
          <w:sz w:val="24"/>
          <w:szCs w:val="24"/>
        </w:rPr>
        <w:t xml:space="preserve"> in various </w:t>
      </w:r>
      <w:r w:rsidR="005A6E74" w:rsidRPr="0048496C">
        <w:rPr>
          <w:sz w:val="24"/>
          <w:szCs w:val="24"/>
        </w:rPr>
        <w:t>concentrations of NaCl solution</w:t>
      </w:r>
      <w:r w:rsidRPr="0048496C">
        <w:rPr>
          <w:sz w:val="24"/>
          <w:szCs w:val="24"/>
        </w:rPr>
        <w:t xml:space="preserve">. It can be seen that the bound chloride content increases with the increase of w/b ratio, </w:t>
      </w:r>
      <w:r w:rsidR="005A6E74" w:rsidRPr="0048496C">
        <w:rPr>
          <w:sz w:val="24"/>
          <w:szCs w:val="24"/>
        </w:rPr>
        <w:t xml:space="preserve">regardless of binder type </w:t>
      </w:r>
      <w:r w:rsidRPr="0048496C">
        <w:rPr>
          <w:sz w:val="24"/>
          <w:szCs w:val="24"/>
        </w:rPr>
        <w:t xml:space="preserve">at a given </w:t>
      </w:r>
      <w:r w:rsidR="005A6E74" w:rsidRPr="0048496C">
        <w:rPr>
          <w:sz w:val="24"/>
          <w:szCs w:val="24"/>
        </w:rPr>
        <w:t xml:space="preserve">external </w:t>
      </w:r>
      <w:r w:rsidRPr="0048496C">
        <w:rPr>
          <w:sz w:val="24"/>
          <w:szCs w:val="24"/>
        </w:rPr>
        <w:t xml:space="preserve">chloride concentration. It may be attributed to a higher degree of hydration in cementitious materials with a larger w/b ratio, since according to the results of Tang and </w:t>
      </w:r>
      <w:r w:rsidRPr="0048496C">
        <w:rPr>
          <w:noProof/>
          <w:sz w:val="24"/>
          <w:szCs w:val="24"/>
        </w:rPr>
        <w:t xml:space="preserve">Nilsson </w:t>
      </w:r>
      <w:r w:rsidRPr="0048496C">
        <w:rPr>
          <w:noProof/>
          <w:sz w:val="24"/>
          <w:szCs w:val="24"/>
        </w:rPr>
        <w:fldChar w:fldCharType="begin"/>
      </w:r>
      <w:r w:rsidR="0082274A">
        <w:rPr>
          <w:noProof/>
          <w:sz w:val="24"/>
          <w:szCs w:val="24"/>
        </w:rPr>
        <w:instrText xml:space="preserve"> ADDIN EN.CITE &lt;EndNote&gt;&lt;Cite&gt;&lt;Author&gt;Tang&lt;/Author&gt;&lt;Year&gt;1993&lt;/Year&gt;&lt;RecNum&gt;29&lt;/RecNum&gt;&lt;DisplayText&gt;(Tang and Nilsson, 1993)&lt;/DisplayText&gt;&lt;record&gt;&lt;rec-number&gt;29&lt;/rec-number&gt;&lt;foreign-keys&gt;&lt;key app="EN" db-id="tssfxf9elpzpwhe22eox9ewqvtwps0setasv" timestamp="1447182239"&gt;29&lt;/key&gt;&lt;/foreign-keys&gt;&lt;ref-type name="Journal Article"&gt;17&lt;/ref-type&gt;&lt;contributors&gt;&lt;authors&gt;&lt;author&gt;Tang, Luping&lt;/author&gt;&lt;author&gt;Nilsson, Lars-Olof&lt;/author&gt;&lt;/authors&gt;&lt;/contributors&gt;&lt;titles&gt;&lt;title&gt;Chloride binding capacity and binding isotherms of OPC pastes and mortars&lt;/title&gt;&lt;secondary-title&gt;Cement and concrete research&lt;/secondary-title&gt;&lt;/titles&gt;&lt;periodical&gt;&lt;full-title&gt;Cement and Concrete Research&lt;/full-title&gt;&lt;/periodical&gt;&lt;pages&gt;247-253&lt;/pages&gt;&lt;volume&gt;23&lt;/volume&gt;&lt;number&gt;2&lt;/number&gt;&lt;dates&gt;&lt;year&gt;1993&lt;/year&gt;&lt;/dates&gt;&lt;isbn&gt;0008-8846&lt;/isbn&gt;&lt;urls&gt;&lt;/urls&gt;&lt;/record&gt;&lt;/Cite&gt;&lt;/EndNote&gt;</w:instrText>
      </w:r>
      <w:r w:rsidRPr="0048496C">
        <w:rPr>
          <w:noProof/>
          <w:sz w:val="24"/>
          <w:szCs w:val="24"/>
        </w:rPr>
        <w:fldChar w:fldCharType="separate"/>
      </w:r>
      <w:r w:rsidR="0082274A">
        <w:rPr>
          <w:noProof/>
          <w:sz w:val="24"/>
          <w:szCs w:val="24"/>
        </w:rPr>
        <w:t>(Tang and Nilsson, 1993)</w:t>
      </w:r>
      <w:r w:rsidRPr="0048496C">
        <w:rPr>
          <w:noProof/>
          <w:sz w:val="24"/>
          <w:szCs w:val="24"/>
        </w:rPr>
        <w:fldChar w:fldCharType="end"/>
      </w:r>
      <w:r w:rsidRPr="0048496C">
        <w:rPr>
          <w:noProof/>
          <w:sz w:val="24"/>
          <w:szCs w:val="24"/>
        </w:rPr>
        <w:t>, the bound chloride content is directly proportional to the amo</w:t>
      </w:r>
      <w:r w:rsidR="005A6E74" w:rsidRPr="0048496C">
        <w:rPr>
          <w:noProof/>
          <w:sz w:val="24"/>
          <w:szCs w:val="24"/>
        </w:rPr>
        <w:t>unt of calcium-silicate-hydrate</w:t>
      </w:r>
      <w:r w:rsidRPr="0048496C">
        <w:rPr>
          <w:noProof/>
          <w:sz w:val="24"/>
          <w:szCs w:val="24"/>
        </w:rPr>
        <w:t xml:space="preserve"> gels, regardless of the water-to-cement ratio. </w:t>
      </w:r>
    </w:p>
    <w:p w:rsidR="00B37B95" w:rsidRPr="0048496C" w:rsidRDefault="00B37B95" w:rsidP="009222B0">
      <w:pPr>
        <w:contextualSpacing/>
        <w:rPr>
          <w:noProof/>
          <w:sz w:val="24"/>
          <w:szCs w:val="24"/>
        </w:rPr>
      </w:pPr>
    </w:p>
    <w:p w:rsidR="00923C41" w:rsidRDefault="00B37B95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Figures 5 and 6 show the bound chloride content in cementitious </w:t>
      </w:r>
      <w:r w:rsidR="00160B7B" w:rsidRPr="0048496C">
        <w:rPr>
          <w:sz w:val="24"/>
          <w:szCs w:val="24"/>
        </w:rPr>
        <w:t>binders</w:t>
      </w:r>
      <w:r w:rsidRPr="0048496C">
        <w:rPr>
          <w:sz w:val="24"/>
          <w:szCs w:val="24"/>
        </w:rPr>
        <w:t xml:space="preserve"> containing various </w:t>
      </w:r>
      <w:r w:rsidR="00160B7B" w:rsidRPr="0048496C">
        <w:rPr>
          <w:sz w:val="24"/>
          <w:szCs w:val="24"/>
        </w:rPr>
        <w:t>volumes</w:t>
      </w:r>
      <w:r w:rsidRPr="0048496C">
        <w:rPr>
          <w:sz w:val="24"/>
          <w:szCs w:val="24"/>
        </w:rPr>
        <w:t xml:space="preserve"> of fly ash or slag. It can be seen that the bound chloride content gradually increases in fly </w:t>
      </w:r>
      <w:r w:rsidRPr="00023681">
        <w:rPr>
          <w:noProof/>
          <w:sz w:val="24"/>
          <w:szCs w:val="24"/>
        </w:rPr>
        <w:t>ash</w:t>
      </w:r>
      <w:r w:rsidR="00CB68EC">
        <w:rPr>
          <w:rFonts w:hint="eastAsia"/>
          <w:noProof/>
          <w:sz w:val="24"/>
          <w:szCs w:val="24"/>
        </w:rPr>
        <w:t>-</w:t>
      </w:r>
      <w:r w:rsidRPr="00023681">
        <w:rPr>
          <w:noProof/>
          <w:sz w:val="24"/>
          <w:szCs w:val="24"/>
        </w:rPr>
        <w:t>blended</w:t>
      </w:r>
      <w:r w:rsidRPr="0048496C">
        <w:rPr>
          <w:sz w:val="24"/>
          <w:szCs w:val="24"/>
        </w:rPr>
        <w:t xml:space="preserve"> mixes with the increasing fly ash </w:t>
      </w:r>
      <w:r w:rsidR="00160B7B" w:rsidRPr="0048496C">
        <w:rPr>
          <w:sz w:val="24"/>
          <w:szCs w:val="24"/>
        </w:rPr>
        <w:t>replacement ratio</w:t>
      </w:r>
      <w:r w:rsidRPr="0048496C">
        <w:rPr>
          <w:sz w:val="24"/>
          <w:szCs w:val="24"/>
        </w:rPr>
        <w:t xml:space="preserve">, regardless of w/b ratio and external chloride concentration. </w:t>
      </w:r>
      <w:r w:rsidR="00160B7B" w:rsidRPr="0048496C">
        <w:rPr>
          <w:sz w:val="24"/>
          <w:szCs w:val="24"/>
        </w:rPr>
        <w:t xml:space="preserve">However, it should be noted that when the fly ash replacement ratio </w:t>
      </w:r>
      <w:r w:rsidR="00B32DBF" w:rsidRPr="00B32DBF">
        <w:rPr>
          <w:color w:val="FF0000"/>
          <w:sz w:val="24"/>
          <w:szCs w:val="24"/>
        </w:rPr>
        <w:t>exceeds</w:t>
      </w:r>
      <w:r w:rsidR="00160B7B" w:rsidRPr="0048496C">
        <w:rPr>
          <w:sz w:val="24"/>
          <w:szCs w:val="24"/>
        </w:rPr>
        <w:t xml:space="preserve"> about 50%, the improvement in binding capacity is marginal. On the other hand, </w:t>
      </w:r>
      <w:r w:rsidRPr="0048496C">
        <w:rPr>
          <w:sz w:val="24"/>
          <w:szCs w:val="24"/>
        </w:rPr>
        <w:t>for slag-blended mix</w:t>
      </w:r>
      <w:r w:rsidR="00160B7B" w:rsidRPr="0048496C">
        <w:rPr>
          <w:sz w:val="24"/>
          <w:szCs w:val="24"/>
        </w:rPr>
        <w:t xml:space="preserve">es, the bound chloride content </w:t>
      </w:r>
      <w:r w:rsidRPr="0048496C">
        <w:rPr>
          <w:sz w:val="24"/>
          <w:szCs w:val="24"/>
        </w:rPr>
        <w:t>increase</w:t>
      </w:r>
      <w:r w:rsidR="00160B7B" w:rsidRPr="0048496C">
        <w:rPr>
          <w:sz w:val="24"/>
          <w:szCs w:val="24"/>
        </w:rPr>
        <w:t>s</w:t>
      </w:r>
      <w:r w:rsidRPr="0048496C">
        <w:rPr>
          <w:sz w:val="24"/>
          <w:szCs w:val="24"/>
        </w:rPr>
        <w:t xml:space="preserve"> with the increase of slag replacement ratio up to </w:t>
      </w:r>
      <w:r w:rsidR="00160B7B" w:rsidRPr="0048496C">
        <w:rPr>
          <w:sz w:val="24"/>
          <w:szCs w:val="24"/>
        </w:rPr>
        <w:t>40%. As the slag replacement ratio</w:t>
      </w:r>
      <w:r w:rsidRPr="0048496C">
        <w:rPr>
          <w:sz w:val="24"/>
          <w:szCs w:val="24"/>
        </w:rPr>
        <w:t xml:space="preserve"> </w:t>
      </w:r>
      <w:r w:rsidRPr="00B32DBF">
        <w:rPr>
          <w:color w:val="FF0000"/>
          <w:sz w:val="24"/>
          <w:szCs w:val="24"/>
        </w:rPr>
        <w:t>exce</w:t>
      </w:r>
      <w:r w:rsidR="00B32DBF" w:rsidRPr="00B32DBF">
        <w:rPr>
          <w:color w:val="FF0000"/>
          <w:sz w:val="24"/>
          <w:szCs w:val="24"/>
        </w:rPr>
        <w:t>ed</w:t>
      </w:r>
      <w:r w:rsidRPr="00B32DBF">
        <w:rPr>
          <w:color w:val="FF0000"/>
          <w:sz w:val="24"/>
          <w:szCs w:val="24"/>
        </w:rPr>
        <w:t xml:space="preserve">s </w:t>
      </w:r>
      <w:r w:rsidRPr="0048496C">
        <w:rPr>
          <w:sz w:val="24"/>
          <w:szCs w:val="24"/>
        </w:rPr>
        <w:t xml:space="preserve">40%, the bound chloride content </w:t>
      </w:r>
      <w:r w:rsidR="00160B7B" w:rsidRPr="0048496C">
        <w:rPr>
          <w:sz w:val="24"/>
          <w:szCs w:val="24"/>
        </w:rPr>
        <w:t>of cementitious binder declines. This may be attributed to the reduction in</w:t>
      </w:r>
      <w:r w:rsidR="00B30292" w:rsidRPr="0048496C">
        <w:rPr>
          <w:sz w:val="24"/>
          <w:szCs w:val="24"/>
        </w:rPr>
        <w:t xml:space="preserve"> the</w:t>
      </w:r>
      <w:r w:rsidR="00160B7B" w:rsidRPr="0048496C">
        <w:rPr>
          <w:sz w:val="24"/>
          <w:szCs w:val="24"/>
        </w:rPr>
        <w:t xml:space="preserve"> </w:t>
      </w:r>
      <w:r w:rsidR="00160B7B" w:rsidRPr="0048496C">
        <w:rPr>
          <w:noProof/>
          <w:sz w:val="24"/>
          <w:szCs w:val="24"/>
        </w:rPr>
        <w:t>degree</w:t>
      </w:r>
      <w:r w:rsidR="00160B7B" w:rsidRPr="0048496C">
        <w:rPr>
          <w:sz w:val="24"/>
          <w:szCs w:val="24"/>
        </w:rPr>
        <w:t xml:space="preserve"> of hydration of slag</w:t>
      </w:r>
      <w:r w:rsidR="00287B6D">
        <w:rPr>
          <w:rFonts w:hint="eastAsia"/>
          <w:sz w:val="24"/>
          <w:szCs w:val="24"/>
        </w:rPr>
        <w:t xml:space="preserve"> or limitation of pozz</w:t>
      </w:r>
      <w:r w:rsidR="00287B6D">
        <w:rPr>
          <w:sz w:val="24"/>
          <w:szCs w:val="24"/>
        </w:rPr>
        <w:t>o</w:t>
      </w:r>
      <w:r w:rsidR="00287B6D">
        <w:rPr>
          <w:rFonts w:hint="eastAsia"/>
          <w:sz w:val="24"/>
          <w:szCs w:val="24"/>
        </w:rPr>
        <w:t>lanic reaction</w:t>
      </w:r>
      <w:r w:rsidR="00160B7B" w:rsidRPr="0048496C">
        <w:rPr>
          <w:sz w:val="24"/>
          <w:szCs w:val="24"/>
        </w:rPr>
        <w:t xml:space="preserve"> at high </w:t>
      </w:r>
      <w:r w:rsidR="00287B6D">
        <w:rPr>
          <w:rFonts w:hint="eastAsia"/>
          <w:sz w:val="24"/>
          <w:szCs w:val="24"/>
        </w:rPr>
        <w:t xml:space="preserve">slag </w:t>
      </w:r>
      <w:r w:rsidR="00160B7B" w:rsidRPr="0048496C">
        <w:rPr>
          <w:sz w:val="24"/>
          <w:szCs w:val="24"/>
        </w:rPr>
        <w:t xml:space="preserve">replacement level. </w:t>
      </w:r>
      <w:r w:rsidR="004A0E3C" w:rsidRPr="0048496C">
        <w:rPr>
          <w:sz w:val="24"/>
          <w:szCs w:val="24"/>
        </w:rPr>
        <w:t xml:space="preserve">Further detailed investigation is needed to elucidate this behavior. </w:t>
      </w:r>
    </w:p>
    <w:p w:rsidR="00CB113D" w:rsidRDefault="00CB113D" w:rsidP="009222B0">
      <w:pPr>
        <w:contextualSpacing/>
        <w:rPr>
          <w:sz w:val="24"/>
          <w:szCs w:val="24"/>
        </w:rPr>
      </w:pPr>
    </w:p>
    <w:p w:rsidR="00CB113D" w:rsidRPr="0048496C" w:rsidRDefault="00CB113D" w:rsidP="009222B0">
      <w:pPr>
        <w:contextualSpacing/>
        <w:rPr>
          <w:sz w:val="24"/>
          <w:szCs w:val="24"/>
        </w:rPr>
      </w:pPr>
    </w:p>
    <w:p w:rsidR="00002B73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1048" w:dyaOrig="14886">
          <v:shape id="_x0000_i1142" type="#_x0000_t75" alt="" style="width:214.5pt;height:156pt;mso-width-percent:0;mso-height-percent:0;mso-width-percent:0;mso-height-percent:0" o:ole="">
            <v:fill o:detectmouseclick="t"/>
            <v:imagedata r:id="rId46" o:title=""/>
          </v:shape>
          <o:OLEObject Type="Embed" ProgID="Origin50.Graph" ShapeID="_x0000_i1142" DrawAspect="Content" ObjectID="_1619598383" r:id="rId47"/>
        </w:object>
      </w:r>
      <w:r w:rsidRPr="00882EB5">
        <w:rPr>
          <w:noProof/>
          <w:sz w:val="24"/>
          <w:szCs w:val="24"/>
        </w:rPr>
        <w:object w:dxaOrig="21042" w:dyaOrig="14886">
          <v:shape id="_x0000_i1139" type="#_x0000_t75" alt="" style="width:208.5pt;height:151.5pt;mso-width-percent:0;mso-height-percent:0;mso-width-percent:0;mso-height-percent:0" o:ole="">
            <v:fill o:detectmouseclick="t"/>
            <v:imagedata r:id="rId48" o:title=""/>
          </v:shape>
          <o:OLEObject Type="Embed" ProgID="Origin50.Graph" ShapeID="_x0000_i1139" DrawAspect="Content" ObjectID="_1619598384" r:id="rId49"/>
        </w:object>
      </w:r>
    </w:p>
    <w:p w:rsidR="00A241BF" w:rsidRPr="0048496C" w:rsidRDefault="00A241BF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(a)                                                                          (b)</w:t>
      </w:r>
    </w:p>
    <w:p w:rsidR="00A241BF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1042" w:dyaOrig="14886">
          <v:shape id="_x0000_i1136" type="#_x0000_t75" alt="" style="width:217.5pt;height:159pt;mso-width-percent:0;mso-height-percent:0;mso-width-percent:0;mso-height-percent:0" o:ole="">
            <v:fill o:detectmouseclick="t"/>
            <v:imagedata r:id="rId50" o:title=""/>
          </v:shape>
          <o:OLEObject Type="Embed" ProgID="Origin50.Graph" ShapeID="_x0000_i1136" DrawAspect="Content" ObjectID="_1619598385" r:id="rId51"/>
        </w:object>
      </w:r>
      <w:r w:rsidRPr="00882EB5">
        <w:rPr>
          <w:noProof/>
          <w:sz w:val="24"/>
          <w:szCs w:val="24"/>
        </w:rPr>
        <w:object w:dxaOrig="21048" w:dyaOrig="14886">
          <v:shape id="_x0000_i1133" type="#_x0000_t75" alt="" style="width:204pt;height:147.75pt;mso-width-percent:0;mso-height-percent:0;mso-width-percent:0;mso-height-percent:0" o:ole="">
            <v:fill o:detectmouseclick="t"/>
            <v:imagedata r:id="rId52" o:title=""/>
          </v:shape>
          <o:OLEObject Type="Embed" ProgID="Origin50.Graph" ShapeID="_x0000_i1133" DrawAspect="Content" ObjectID="_1619598386" r:id="rId53"/>
        </w:object>
      </w:r>
    </w:p>
    <w:p w:rsidR="00A241BF" w:rsidRPr="0048496C" w:rsidRDefault="00A241BF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(c)                                                                          (d)</w:t>
      </w:r>
    </w:p>
    <w:p w:rsidR="00A432FB" w:rsidRPr="0048496C" w:rsidRDefault="00882EB5" w:rsidP="009222B0">
      <w:pPr>
        <w:ind w:firstLineChars="200" w:firstLine="480"/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1042" w:dyaOrig="14886">
          <v:shape id="_x0000_i1130" type="#_x0000_t75" alt="" style="width:222.75pt;height:163.5pt;mso-width-percent:0;mso-height-percent:0;mso-width-percent:0;mso-height-percent:0" o:ole="">
            <v:fill o:detectmouseclick="t"/>
            <v:imagedata r:id="rId54" o:title=""/>
          </v:shape>
          <o:OLEObject Type="Embed" ProgID="Origin50.Graph" ShapeID="_x0000_i1130" DrawAspect="Content" ObjectID="_1619598387" r:id="rId55"/>
        </w:object>
      </w:r>
    </w:p>
    <w:p w:rsidR="00020E85" w:rsidRPr="0048496C" w:rsidRDefault="00020E85" w:rsidP="009222B0">
      <w:pPr>
        <w:ind w:firstLineChars="200" w:firstLine="48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(e)</w:t>
      </w:r>
    </w:p>
    <w:p w:rsidR="00A241BF" w:rsidRPr="0048496C" w:rsidRDefault="00A241BF" w:rsidP="009222B0">
      <w:pPr>
        <w:ind w:firstLineChars="200" w:firstLine="48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 xml:space="preserve">Figure </w:t>
      </w:r>
      <w:r w:rsidR="00020E85" w:rsidRPr="0048496C">
        <w:rPr>
          <w:sz w:val="24"/>
          <w:szCs w:val="24"/>
        </w:rPr>
        <w:t xml:space="preserve">4 </w:t>
      </w:r>
      <w:r w:rsidRPr="0048496C">
        <w:rPr>
          <w:sz w:val="24"/>
          <w:szCs w:val="24"/>
        </w:rPr>
        <w:t xml:space="preserve">Influence of </w:t>
      </w:r>
      <w:r w:rsidR="00020E85" w:rsidRPr="0048496C">
        <w:rPr>
          <w:sz w:val="24"/>
          <w:szCs w:val="24"/>
        </w:rPr>
        <w:t>w/b</w:t>
      </w:r>
      <w:r w:rsidRPr="0048496C">
        <w:rPr>
          <w:sz w:val="24"/>
          <w:szCs w:val="24"/>
        </w:rPr>
        <w:t xml:space="preserve"> ratio on the bound chloride content in cementitious materials</w:t>
      </w:r>
      <w:r w:rsidR="00020E85" w:rsidRPr="0048496C">
        <w:rPr>
          <w:sz w:val="24"/>
          <w:szCs w:val="24"/>
        </w:rPr>
        <w:t xml:space="preserve"> being conditioned to NaCl solution with a concentration of (a) 0.2 M (b) 0.4 M; (c) 0.6M; (d) 0.48M; </w:t>
      </w:r>
      <w:r w:rsidR="00915553" w:rsidRPr="0048496C">
        <w:rPr>
          <w:sz w:val="24"/>
          <w:szCs w:val="24"/>
        </w:rPr>
        <w:t>(e) 1.0 M</w:t>
      </w:r>
    </w:p>
    <w:p w:rsidR="00915553" w:rsidRPr="0048496C" w:rsidRDefault="00915553" w:rsidP="009222B0">
      <w:pPr>
        <w:ind w:firstLineChars="200" w:firstLine="480"/>
        <w:contextualSpacing/>
        <w:jc w:val="center"/>
        <w:rPr>
          <w:sz w:val="24"/>
          <w:szCs w:val="24"/>
        </w:rPr>
      </w:pPr>
    </w:p>
    <w:p w:rsidR="00762E75" w:rsidRPr="0048496C" w:rsidRDefault="00762E75" w:rsidP="009222B0">
      <w:pPr>
        <w:contextualSpacing/>
        <w:rPr>
          <w:sz w:val="24"/>
          <w:szCs w:val="24"/>
        </w:rPr>
      </w:pPr>
    </w:p>
    <w:p w:rsidR="005928C4" w:rsidRPr="0048496C" w:rsidRDefault="00882EB5" w:rsidP="009222B0">
      <w:pPr>
        <w:pStyle w:val="Heading3"/>
        <w:spacing w:before="0" w:after="0" w:line="240" w:lineRule="auto"/>
        <w:contextualSpacing/>
        <w:rPr>
          <w:szCs w:val="24"/>
        </w:rPr>
      </w:pPr>
      <w:r w:rsidRPr="00882EB5">
        <w:rPr>
          <w:noProof/>
          <w:szCs w:val="24"/>
        </w:rPr>
        <w:object w:dxaOrig="21048" w:dyaOrig="14886">
          <v:shape id="_x0000_i1049" type="#_x0000_t75" alt="" style="width:213.75pt;height:156.75pt;mso-width-percent:0;mso-height-percent:0;mso-width-percent:0;mso-height-percent:0" o:ole="">
            <v:fill o:detectmouseclick="t"/>
            <v:imagedata r:id="rId56" o:title=""/>
          </v:shape>
          <o:OLEObject Type="Embed" ProgID="Origin50.Graph" ShapeID="_x0000_i1049" DrawAspect="Content" ObjectID="_1619598388" r:id="rId57"/>
        </w:object>
      </w:r>
      <w:r w:rsidRPr="00882EB5">
        <w:rPr>
          <w:noProof/>
          <w:szCs w:val="24"/>
        </w:rPr>
        <w:object w:dxaOrig="21042" w:dyaOrig="14886">
          <v:shape id="_x0000_i1050" type="#_x0000_t75" alt="" style="width:210.75pt;height:156.75pt;mso-width-percent:0;mso-height-percent:0;mso-width-percent:0;mso-height-percent:0" o:ole="">
            <v:fill o:detectmouseclick="t"/>
            <v:imagedata r:id="rId58" o:title=""/>
          </v:shape>
          <o:OLEObject Type="Embed" ProgID="Origin50.Graph" ShapeID="_x0000_i1050" DrawAspect="Content" ObjectID="_1619598389" r:id="rId59"/>
        </w:object>
      </w:r>
    </w:p>
    <w:p w:rsidR="003E752F" w:rsidRPr="0048496C" w:rsidRDefault="003E752F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(a)                                                                          (b)</w:t>
      </w:r>
    </w:p>
    <w:p w:rsidR="003E752F" w:rsidRPr="0048496C" w:rsidRDefault="00882EB5" w:rsidP="009222B0">
      <w:pPr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1042" w:dyaOrig="14886">
          <v:shape id="_x0000_i1051" type="#_x0000_t75" alt="" style="width:213.75pt;height:153.75pt;mso-width-percent:0;mso-height-percent:0;mso-width-percent:0;mso-height-percent:0" o:ole="">
            <v:fill o:detectmouseclick="t"/>
            <v:imagedata r:id="rId60" o:title=""/>
          </v:shape>
          <o:OLEObject Type="Embed" ProgID="Origin50.Graph" ShapeID="_x0000_i1051" DrawAspect="Content" ObjectID="_1619598390" r:id="rId61"/>
        </w:object>
      </w:r>
    </w:p>
    <w:p w:rsidR="003E752F" w:rsidRPr="0048496C" w:rsidRDefault="003E752F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(c)</w:t>
      </w:r>
    </w:p>
    <w:p w:rsidR="003E752F" w:rsidRPr="0048496C" w:rsidRDefault="003E752F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 xml:space="preserve">Figure </w:t>
      </w:r>
      <w:r w:rsidR="006075F9" w:rsidRPr="0048496C">
        <w:rPr>
          <w:sz w:val="24"/>
          <w:szCs w:val="24"/>
        </w:rPr>
        <w:t xml:space="preserve">5 Influence of replacement ratio of fly ash on the </w:t>
      </w:r>
      <w:r w:rsidR="00B37B95" w:rsidRPr="0048496C">
        <w:rPr>
          <w:sz w:val="24"/>
          <w:szCs w:val="24"/>
        </w:rPr>
        <w:t>bound chloride content in</w:t>
      </w:r>
      <w:r w:rsidR="006075F9" w:rsidRPr="0048496C">
        <w:rPr>
          <w:sz w:val="24"/>
          <w:szCs w:val="24"/>
        </w:rPr>
        <w:t xml:space="preserve"> fly ash-blended cement (a) w/b=0.35; (b) w/b=0.45; (c) w/b=0.53</w:t>
      </w:r>
    </w:p>
    <w:p w:rsidR="003E752F" w:rsidRPr="0048496C" w:rsidRDefault="003E752F" w:rsidP="009222B0">
      <w:pPr>
        <w:contextualSpacing/>
        <w:rPr>
          <w:sz w:val="24"/>
          <w:szCs w:val="24"/>
        </w:rPr>
      </w:pPr>
    </w:p>
    <w:p w:rsidR="00762E75" w:rsidRPr="0048496C" w:rsidRDefault="00882EB5" w:rsidP="009222B0">
      <w:pPr>
        <w:contextualSpacing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1042" w:dyaOrig="14886">
          <v:shape id="_x0000_i1052" type="#_x0000_t75" alt="" style="width:209.25pt;height:156pt;mso-width-percent:0;mso-height-percent:0;mso-width-percent:0;mso-height-percent:0" o:ole="">
            <v:fill o:detectmouseclick="t"/>
            <v:imagedata r:id="rId62" o:title=""/>
          </v:shape>
          <o:OLEObject Type="Embed" ProgID="Origin50.Graph" ShapeID="_x0000_i1052" DrawAspect="Content" ObjectID="_1619598391" r:id="rId63"/>
        </w:object>
      </w:r>
      <w:r w:rsidRPr="00882EB5">
        <w:rPr>
          <w:noProof/>
          <w:sz w:val="24"/>
          <w:szCs w:val="24"/>
        </w:rPr>
        <w:object w:dxaOrig="21042" w:dyaOrig="14886">
          <v:shape id="_x0000_i1053" type="#_x0000_t75" alt="" style="width:209.25pt;height:153.75pt;mso-width-percent:0;mso-height-percent:0;mso-width-percent:0;mso-height-percent:0" o:ole="">
            <v:fill o:detectmouseclick="t"/>
            <v:imagedata r:id="rId64" o:title=""/>
          </v:shape>
          <o:OLEObject Type="Embed" ProgID="Origin50.Graph" ShapeID="_x0000_i1053" DrawAspect="Content" ObjectID="_1619598392" r:id="rId65"/>
        </w:object>
      </w:r>
    </w:p>
    <w:p w:rsidR="00762E75" w:rsidRPr="0048496C" w:rsidRDefault="00762E75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(a)                                                                          (b)</w:t>
      </w:r>
    </w:p>
    <w:p w:rsidR="00762E75" w:rsidRPr="0048496C" w:rsidRDefault="00882EB5" w:rsidP="009222B0">
      <w:pPr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1042" w:dyaOrig="14886">
          <v:shape id="_x0000_i1054" type="#_x0000_t75" alt="" style="width:242.25pt;height:178.5pt;mso-width-percent:0;mso-height-percent:0;mso-width-percent:0;mso-height-percent:0" o:ole="">
            <v:fill o:detectmouseclick="t"/>
            <v:imagedata r:id="rId66" o:title=""/>
          </v:shape>
          <o:OLEObject Type="Embed" ProgID="Origin50.Graph" ShapeID="_x0000_i1054" DrawAspect="Content" ObjectID="_1619598393" r:id="rId67"/>
        </w:object>
      </w:r>
    </w:p>
    <w:p w:rsidR="00762E75" w:rsidRPr="0048496C" w:rsidRDefault="00762E75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(c)</w:t>
      </w:r>
    </w:p>
    <w:p w:rsidR="006075F9" w:rsidRPr="0048496C" w:rsidRDefault="006075F9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 xml:space="preserve">Figure 6 Influence of replacement ratio of slag on the </w:t>
      </w:r>
      <w:r w:rsidR="00B37B95" w:rsidRPr="0048496C">
        <w:rPr>
          <w:sz w:val="24"/>
          <w:szCs w:val="24"/>
        </w:rPr>
        <w:t xml:space="preserve">bound chloride content in </w:t>
      </w:r>
      <w:r w:rsidRPr="0048496C">
        <w:rPr>
          <w:sz w:val="24"/>
          <w:szCs w:val="24"/>
        </w:rPr>
        <w:t>slag-blended cement (a) w/b=0.35; (b) w/b=0.45; (c) w/b=0.53</w:t>
      </w:r>
    </w:p>
    <w:p w:rsidR="00762E75" w:rsidRPr="00A7729C" w:rsidRDefault="00762E75" w:rsidP="009222B0">
      <w:pPr>
        <w:contextualSpacing/>
        <w:rPr>
          <w:b/>
          <w:sz w:val="24"/>
          <w:szCs w:val="24"/>
        </w:rPr>
      </w:pPr>
    </w:p>
    <w:p w:rsidR="00762E75" w:rsidRPr="00A7729C" w:rsidRDefault="00B34631" w:rsidP="009222B0">
      <w:pPr>
        <w:contextualSpacing/>
        <w:rPr>
          <w:b/>
          <w:i/>
          <w:sz w:val="24"/>
          <w:szCs w:val="24"/>
        </w:rPr>
      </w:pPr>
      <w:r w:rsidRPr="00A7729C">
        <w:rPr>
          <w:b/>
          <w:i/>
          <w:sz w:val="24"/>
          <w:szCs w:val="24"/>
        </w:rPr>
        <w:t>Chloride binding isotherms</w:t>
      </w:r>
    </w:p>
    <w:p w:rsidR="00915553" w:rsidRPr="0048496C" w:rsidRDefault="00915553" w:rsidP="009222B0">
      <w:pPr>
        <w:pStyle w:val="NormalWeb"/>
        <w:contextualSpacing/>
        <w:rPr>
          <w:rFonts w:eastAsia="Times New Roman"/>
          <w:kern w:val="0"/>
          <w:szCs w:val="24"/>
        </w:rPr>
      </w:pPr>
      <w:r w:rsidRPr="0048496C">
        <w:rPr>
          <w:szCs w:val="24"/>
        </w:rPr>
        <w:t xml:space="preserve">The </w:t>
      </w:r>
      <w:r w:rsidRPr="0048496C">
        <w:rPr>
          <w:rFonts w:eastAsia="Times New Roman"/>
          <w:kern w:val="0"/>
          <w:szCs w:val="24"/>
        </w:rPr>
        <w:t xml:space="preserve">chloride binding isotherms are referred as the correlations between free and bound chloride ions in cementitious materials over a range of chloride concentrations at a given temperature. </w:t>
      </w:r>
      <w:r w:rsidR="00B824EE" w:rsidRPr="0048496C">
        <w:rPr>
          <w:rFonts w:eastAsia="Times New Roman"/>
          <w:kern w:val="0"/>
          <w:szCs w:val="24"/>
        </w:rPr>
        <w:t xml:space="preserve">The typical isotherm models for describing the chloride binding </w:t>
      </w:r>
      <w:r w:rsidR="004A0E3C" w:rsidRPr="0048496C">
        <w:rPr>
          <w:rFonts w:eastAsia="Times New Roman"/>
          <w:kern w:val="0"/>
          <w:szCs w:val="24"/>
        </w:rPr>
        <w:t>isotherms</w:t>
      </w:r>
      <w:r w:rsidR="00B824EE" w:rsidRPr="0048496C">
        <w:rPr>
          <w:rFonts w:eastAsia="Times New Roman"/>
          <w:kern w:val="0"/>
          <w:szCs w:val="24"/>
        </w:rPr>
        <w:t xml:space="preserve"> of cementitious materials include: </w:t>
      </w:r>
    </w:p>
    <w:p w:rsidR="00B824EE" w:rsidRPr="0048496C" w:rsidRDefault="00B824EE" w:rsidP="009222B0">
      <w:pPr>
        <w:pStyle w:val="NormalWeb"/>
        <w:contextualSpacing/>
        <w:rPr>
          <w:rFonts w:eastAsia="Times New Roman"/>
          <w:kern w:val="0"/>
          <w:szCs w:val="24"/>
        </w:rPr>
      </w:pPr>
    </w:p>
    <w:p w:rsidR="00B824EE" w:rsidRPr="0048496C" w:rsidRDefault="00B824EE" w:rsidP="009222B0">
      <w:pPr>
        <w:pStyle w:val="NormalWeb"/>
        <w:contextualSpacing/>
        <w:jc w:val="right"/>
        <w:rPr>
          <w:rFonts w:eastAsia="Times New Roman"/>
          <w:kern w:val="0"/>
          <w:szCs w:val="24"/>
        </w:rPr>
      </w:pPr>
      <w:r w:rsidRPr="0048496C">
        <w:rPr>
          <w:rFonts w:eastAsia="Times New Roman"/>
          <w:kern w:val="0"/>
          <w:szCs w:val="24"/>
        </w:rPr>
        <w:t xml:space="preserve">Linear isotherm: </w:t>
      </w:r>
      <w:r w:rsidR="00882EB5" w:rsidRPr="00882EB5">
        <w:rPr>
          <w:noProof/>
          <w:position w:val="-14"/>
          <w:szCs w:val="24"/>
        </w:rPr>
        <w:object w:dxaOrig="880" w:dyaOrig="380">
          <v:shape id="_x0000_i1055" type="#_x0000_t75" alt="" style="width:43.5pt;height:19.5pt;mso-width-percent:0;mso-height-percent:0;mso-width-percent:0;mso-height-percent:0" o:ole="">
            <v:imagedata r:id="rId68" o:title=""/>
          </v:shape>
          <o:OLEObject Type="Embed" ProgID="Equation.DSMT4" ShapeID="_x0000_i1055" DrawAspect="Content" ObjectID="_1619598394" r:id="rId69"/>
        </w:object>
      </w:r>
      <w:r w:rsidR="00D31C61" w:rsidRPr="0048496C">
        <w:rPr>
          <w:szCs w:val="24"/>
        </w:rPr>
        <w:t xml:space="preserve">                                                       (3)</w:t>
      </w:r>
    </w:p>
    <w:p w:rsidR="00D31C61" w:rsidRPr="0048496C" w:rsidRDefault="00D31C61" w:rsidP="009222B0">
      <w:pPr>
        <w:pStyle w:val="NormalWeb"/>
        <w:contextualSpacing/>
        <w:jc w:val="center"/>
        <w:rPr>
          <w:szCs w:val="24"/>
        </w:rPr>
      </w:pPr>
    </w:p>
    <w:p w:rsidR="00B824EE" w:rsidRPr="0048496C" w:rsidRDefault="00B824EE" w:rsidP="009222B0">
      <w:pPr>
        <w:pStyle w:val="NormalWeb"/>
        <w:contextualSpacing/>
        <w:jc w:val="right"/>
        <w:rPr>
          <w:szCs w:val="24"/>
        </w:rPr>
      </w:pPr>
      <w:r w:rsidRPr="0048496C">
        <w:rPr>
          <w:szCs w:val="24"/>
        </w:rPr>
        <w:t xml:space="preserve">Freundlich isotherm: </w:t>
      </w:r>
      <w:r w:rsidR="00882EB5" w:rsidRPr="00882EB5">
        <w:rPr>
          <w:noProof/>
          <w:position w:val="-10"/>
          <w:szCs w:val="24"/>
        </w:rPr>
        <w:object w:dxaOrig="1171" w:dyaOrig="423">
          <v:shape id="对象 461" o:spid="_x0000_i1056" type="#_x0000_t75" alt="" style="width:57pt;height:21pt;mso-wrap-style:square;mso-width-percent:0;mso-height-percent:0;mso-position-horizontal-relative:page;mso-position-vertical-relative:page;mso-width-percent:0;mso-height-percent:0" o:ole="">
            <v:imagedata r:id="rId70" o:title=""/>
          </v:shape>
          <o:OLEObject Type="Embed" ProgID="Equation.3" ShapeID="对象 461" DrawAspect="Content" ObjectID="_1619598395" r:id="rId71">
            <o:FieldCodes>\* MERGEFORMAT</o:FieldCodes>
          </o:OLEObject>
        </w:object>
      </w:r>
      <w:r w:rsidR="00D31C61" w:rsidRPr="0048496C">
        <w:rPr>
          <w:szCs w:val="24"/>
        </w:rPr>
        <w:t xml:space="preserve">                                            (4)</w:t>
      </w:r>
    </w:p>
    <w:p w:rsidR="00D31C61" w:rsidRPr="0048496C" w:rsidRDefault="00D31C61" w:rsidP="009222B0">
      <w:pPr>
        <w:pStyle w:val="NormalWeb"/>
        <w:contextualSpacing/>
        <w:jc w:val="right"/>
        <w:rPr>
          <w:szCs w:val="24"/>
        </w:rPr>
      </w:pPr>
    </w:p>
    <w:p w:rsidR="00B824EE" w:rsidRPr="0048496C" w:rsidRDefault="00B824EE" w:rsidP="009222B0">
      <w:pPr>
        <w:pStyle w:val="NormalWeb"/>
        <w:contextualSpacing/>
        <w:jc w:val="right"/>
        <w:rPr>
          <w:szCs w:val="24"/>
        </w:rPr>
      </w:pPr>
      <w:r w:rsidRPr="0048496C">
        <w:rPr>
          <w:szCs w:val="24"/>
        </w:rPr>
        <w:t xml:space="preserve">Temkin isotherm: </w:t>
      </w:r>
      <w:r w:rsidR="00882EB5" w:rsidRPr="00882EB5">
        <w:rPr>
          <w:noProof/>
          <w:position w:val="-12"/>
          <w:szCs w:val="24"/>
        </w:rPr>
        <w:object w:dxaOrig="1678" w:dyaOrig="384">
          <v:shape id="对象 466" o:spid="_x0000_i1057" type="#_x0000_t75" alt="" style="width:80.25pt;height:17.25pt;mso-wrap-style:square;mso-width-percent:0;mso-height-percent:0;mso-position-horizontal-relative:page;mso-position-vertical-relative:page;mso-width-percent:0;mso-height-percent:0" o:ole="">
            <v:imagedata r:id="rId72" o:title=""/>
          </v:shape>
          <o:OLEObject Type="Embed" ProgID="Equation.3" ShapeID="对象 466" DrawAspect="Content" ObjectID="_1619598396" r:id="rId73">
            <o:FieldCodes>\* MERGEFORMAT</o:FieldCodes>
          </o:OLEObject>
        </w:object>
      </w:r>
      <w:r w:rsidR="00D31C61" w:rsidRPr="0048496C">
        <w:rPr>
          <w:szCs w:val="24"/>
        </w:rPr>
        <w:t xml:space="preserve">                                         (5)</w:t>
      </w:r>
    </w:p>
    <w:p w:rsidR="00D31C61" w:rsidRPr="0048496C" w:rsidRDefault="00D31C61" w:rsidP="009222B0">
      <w:pPr>
        <w:pStyle w:val="NormalWeb"/>
        <w:contextualSpacing/>
        <w:jc w:val="right"/>
        <w:rPr>
          <w:szCs w:val="24"/>
        </w:rPr>
      </w:pPr>
    </w:p>
    <w:p w:rsidR="00B824EE" w:rsidRPr="0048496C" w:rsidRDefault="00D8365A" w:rsidP="009222B0">
      <w:pPr>
        <w:pStyle w:val="NormalWeb"/>
        <w:contextualSpacing/>
        <w:jc w:val="right"/>
        <w:rPr>
          <w:szCs w:val="24"/>
        </w:rPr>
      </w:pPr>
      <w:r w:rsidRPr="0048496C">
        <w:rPr>
          <w:szCs w:val="24"/>
        </w:rPr>
        <w:t>Langmuir isother</w:t>
      </w:r>
      <w:r w:rsidR="00B824EE" w:rsidRPr="0048496C">
        <w:rPr>
          <w:szCs w:val="24"/>
        </w:rPr>
        <w:t xml:space="preserve">m: </w:t>
      </w:r>
      <w:r w:rsidR="00882EB5" w:rsidRPr="00882EB5">
        <w:rPr>
          <w:noProof/>
          <w:position w:val="-30"/>
          <w:szCs w:val="24"/>
        </w:rPr>
        <w:object w:dxaOrig="1396" w:dyaOrig="748">
          <v:shape id="对象 469" o:spid="_x0000_i1058" type="#_x0000_t75" alt="" style="width:67.5pt;height:36.75pt;mso-wrap-style:square;mso-width-percent:0;mso-height-percent:0;mso-position-horizontal-relative:page;mso-position-vertical-relative:page;mso-width-percent:0;mso-height-percent:0" o:ole="">
            <v:imagedata r:id="rId74" o:title=""/>
          </v:shape>
          <o:OLEObject Type="Embed" ProgID="Equation.3" ShapeID="对象 469" DrawAspect="Content" ObjectID="_1619598397" r:id="rId75">
            <o:FieldCodes>\* MERGEFORMAT</o:FieldCodes>
          </o:OLEObject>
        </w:object>
      </w:r>
      <w:r w:rsidR="00D31C61" w:rsidRPr="0048496C">
        <w:rPr>
          <w:szCs w:val="24"/>
        </w:rPr>
        <w:t xml:space="preserve">                                         (6)</w:t>
      </w:r>
    </w:p>
    <w:p w:rsidR="00B824EE" w:rsidRPr="0048496C" w:rsidRDefault="00B824EE" w:rsidP="009222B0">
      <w:pPr>
        <w:pStyle w:val="NormalWeb"/>
        <w:contextualSpacing/>
        <w:rPr>
          <w:rFonts w:eastAsia="Times New Roman"/>
          <w:kern w:val="0"/>
          <w:szCs w:val="24"/>
        </w:rPr>
      </w:pPr>
      <w:r w:rsidRPr="0048496C">
        <w:rPr>
          <w:szCs w:val="24"/>
        </w:rPr>
        <w:t xml:space="preserve">Where </w:t>
      </w:r>
      <w:r w:rsidR="00882EB5" w:rsidRPr="00882EB5">
        <w:rPr>
          <w:noProof/>
          <w:position w:val="-14"/>
          <w:szCs w:val="24"/>
        </w:rPr>
        <w:object w:dxaOrig="340" w:dyaOrig="380">
          <v:shape id="_x0000_i1059" type="#_x0000_t75" alt="" style="width:15pt;height:19.5pt;mso-width-percent:0;mso-height-percent:0;mso-width-percent:0;mso-height-percent:0" o:ole="">
            <v:imagedata r:id="rId76" o:title=""/>
          </v:shape>
          <o:OLEObject Type="Embed" ProgID="Equation.DSMT4" ShapeID="_x0000_i1059" DrawAspect="Content" ObjectID="_1619598398" r:id="rId77"/>
        </w:object>
      </w:r>
      <w:r w:rsidRPr="0048496C">
        <w:rPr>
          <w:szCs w:val="24"/>
        </w:rPr>
        <w:t xml:space="preserve">is the free chloride </w:t>
      </w:r>
      <w:r w:rsidR="004A0E3C" w:rsidRPr="0048496C">
        <w:rPr>
          <w:szCs w:val="24"/>
        </w:rPr>
        <w:t xml:space="preserve">in M; </w:t>
      </w:r>
      <w:r w:rsidR="00882EB5" w:rsidRPr="00882EB5">
        <w:rPr>
          <w:noProof/>
          <w:position w:val="-12"/>
          <w:szCs w:val="24"/>
        </w:rPr>
        <w:object w:dxaOrig="300" w:dyaOrig="360">
          <v:shape id="_x0000_i1060" type="#_x0000_t75" alt="" style="width:15pt;height:17.25pt;mso-width-percent:0;mso-height-percent:0;mso-width-percent:0;mso-height-percent:0" o:ole="">
            <v:imagedata r:id="rId78" o:title=""/>
          </v:shape>
          <o:OLEObject Type="Embed" ProgID="Equation.DSMT4" ShapeID="_x0000_i1060" DrawAspect="Content" ObjectID="_1619598399" r:id="rId79"/>
        </w:object>
      </w:r>
      <w:r w:rsidRPr="0048496C">
        <w:rPr>
          <w:szCs w:val="24"/>
        </w:rPr>
        <w:t>is the bound chloride</w:t>
      </w:r>
      <w:r w:rsidR="004A0E3C" w:rsidRPr="0048496C">
        <w:rPr>
          <w:szCs w:val="24"/>
        </w:rPr>
        <w:t xml:space="preserve"> in mg Cl per g of</w:t>
      </w:r>
      <w:r w:rsidR="00023681">
        <w:rPr>
          <w:szCs w:val="24"/>
        </w:rPr>
        <w:t xml:space="preserve"> the</w:t>
      </w:r>
      <w:r w:rsidR="004A0E3C" w:rsidRPr="0048496C">
        <w:rPr>
          <w:szCs w:val="24"/>
        </w:rPr>
        <w:t xml:space="preserve"> </w:t>
      </w:r>
      <w:r w:rsidR="004A0E3C" w:rsidRPr="00023681">
        <w:rPr>
          <w:noProof/>
          <w:szCs w:val="24"/>
        </w:rPr>
        <w:t>binder</w:t>
      </w:r>
      <w:r w:rsidRPr="0048496C">
        <w:rPr>
          <w:szCs w:val="24"/>
        </w:rPr>
        <w:t xml:space="preserve">; other parameters are binding constants. </w:t>
      </w:r>
    </w:p>
    <w:p w:rsidR="00915553" w:rsidRPr="0048496C" w:rsidRDefault="00915553" w:rsidP="009222B0">
      <w:pPr>
        <w:pStyle w:val="NormalWeb"/>
        <w:contextualSpacing/>
        <w:rPr>
          <w:rFonts w:eastAsia="Times New Roman"/>
          <w:kern w:val="0"/>
          <w:szCs w:val="24"/>
        </w:rPr>
      </w:pPr>
    </w:p>
    <w:p w:rsidR="00F00F88" w:rsidRPr="0048496C" w:rsidRDefault="00D8365A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Figures 7-9 show the chloride binding isotherms of the studied cementitious materials fitted with </w:t>
      </w:r>
      <w:r w:rsidR="004A0E3C" w:rsidRPr="0048496C">
        <w:rPr>
          <w:sz w:val="24"/>
          <w:szCs w:val="24"/>
        </w:rPr>
        <w:t xml:space="preserve">all or part of the </w:t>
      </w:r>
      <w:r w:rsidRPr="0048496C">
        <w:rPr>
          <w:sz w:val="24"/>
          <w:szCs w:val="24"/>
        </w:rPr>
        <w:t xml:space="preserve">above four binding isotherm models. Tables </w:t>
      </w:r>
      <w:r w:rsidR="00F375ED">
        <w:rPr>
          <w:sz w:val="24"/>
          <w:szCs w:val="24"/>
        </w:rPr>
        <w:t>3</w:t>
      </w:r>
      <w:r w:rsidRPr="0048496C">
        <w:rPr>
          <w:sz w:val="24"/>
          <w:szCs w:val="24"/>
        </w:rPr>
        <w:t>-</w:t>
      </w:r>
      <w:r w:rsidR="00F375ED">
        <w:rPr>
          <w:sz w:val="24"/>
          <w:szCs w:val="24"/>
        </w:rPr>
        <w:t>5</w:t>
      </w:r>
      <w:r w:rsidRPr="0048496C">
        <w:rPr>
          <w:sz w:val="24"/>
          <w:szCs w:val="24"/>
        </w:rPr>
        <w:t xml:space="preserve"> show the best-fitting </w:t>
      </w:r>
      <w:r w:rsidRPr="0048496C">
        <w:rPr>
          <w:sz w:val="24"/>
          <w:szCs w:val="24"/>
        </w:rPr>
        <w:lastRenderedPageBreak/>
        <w:t xml:space="preserve">binding parameters for each individual isotherm models. It can be seen that the binding </w:t>
      </w:r>
      <w:r w:rsidR="004A0E3C" w:rsidRPr="0048496C">
        <w:rPr>
          <w:sz w:val="24"/>
          <w:szCs w:val="24"/>
        </w:rPr>
        <w:t xml:space="preserve">isotherm </w:t>
      </w:r>
      <w:r w:rsidRPr="0048496C">
        <w:rPr>
          <w:sz w:val="24"/>
          <w:szCs w:val="24"/>
        </w:rPr>
        <w:t xml:space="preserve">of cementitious materials is clearly non-linear, regardless of the binder type and w/b ratio. </w:t>
      </w:r>
      <w:r w:rsidR="0056294E" w:rsidRPr="0048496C">
        <w:rPr>
          <w:sz w:val="24"/>
          <w:szCs w:val="24"/>
        </w:rPr>
        <w:t xml:space="preserve">Although Temkin and </w:t>
      </w:r>
      <w:r w:rsidR="0056294E" w:rsidRPr="00023681">
        <w:rPr>
          <w:noProof/>
          <w:sz w:val="24"/>
          <w:szCs w:val="24"/>
        </w:rPr>
        <w:t>Langmuir</w:t>
      </w:r>
      <w:r w:rsidR="0056294E" w:rsidRPr="0048496C">
        <w:rPr>
          <w:sz w:val="24"/>
          <w:szCs w:val="24"/>
        </w:rPr>
        <w:t xml:space="preserve"> isotherms provide</w:t>
      </w:r>
      <w:r w:rsidR="00B30292" w:rsidRPr="0048496C">
        <w:rPr>
          <w:sz w:val="24"/>
          <w:szCs w:val="24"/>
        </w:rPr>
        <w:t xml:space="preserve"> a</w:t>
      </w:r>
      <w:r w:rsidR="0056294E" w:rsidRPr="0048496C">
        <w:rPr>
          <w:sz w:val="24"/>
          <w:szCs w:val="24"/>
        </w:rPr>
        <w:t xml:space="preserve"> </w:t>
      </w:r>
      <w:r w:rsidR="0056294E" w:rsidRPr="0048496C">
        <w:rPr>
          <w:noProof/>
          <w:sz w:val="24"/>
          <w:szCs w:val="24"/>
        </w:rPr>
        <w:t>reasonable</w:t>
      </w:r>
      <w:r w:rsidR="0056294E" w:rsidRPr="0048496C">
        <w:rPr>
          <w:sz w:val="24"/>
          <w:szCs w:val="24"/>
        </w:rPr>
        <w:t xml:space="preserve"> fit to the experimental data, the Freundlich isotherm seems to provide the best fit (i.e. </w:t>
      </w:r>
      <w:r w:rsidR="004A0E3C" w:rsidRPr="0048496C">
        <w:rPr>
          <w:sz w:val="24"/>
          <w:szCs w:val="24"/>
        </w:rPr>
        <w:t xml:space="preserve">the </w:t>
      </w:r>
      <w:r w:rsidR="0056294E" w:rsidRPr="0048496C">
        <w:rPr>
          <w:sz w:val="24"/>
          <w:szCs w:val="24"/>
        </w:rPr>
        <w:t xml:space="preserve">highest coefficient of determination) in all cases. </w:t>
      </w:r>
    </w:p>
    <w:p w:rsidR="00F00F88" w:rsidRPr="0048496C" w:rsidRDefault="00F00F88" w:rsidP="009222B0">
      <w:pPr>
        <w:contextualSpacing/>
        <w:rPr>
          <w:sz w:val="24"/>
          <w:szCs w:val="24"/>
        </w:rPr>
      </w:pPr>
    </w:p>
    <w:p w:rsidR="00CB113D" w:rsidRPr="0048496C" w:rsidRDefault="00953EAB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The chloride binding isotherms of cementitious materials with various proportion</w:t>
      </w:r>
      <w:r w:rsidR="00AE055A" w:rsidRPr="0048496C">
        <w:rPr>
          <w:sz w:val="24"/>
          <w:szCs w:val="24"/>
        </w:rPr>
        <w:t>s</w:t>
      </w:r>
      <w:r w:rsidRPr="0048496C">
        <w:rPr>
          <w:sz w:val="24"/>
          <w:szCs w:val="24"/>
        </w:rPr>
        <w:t xml:space="preserve"> of SCMs show </w:t>
      </w:r>
      <w:r w:rsidR="00AE055A" w:rsidRPr="0048496C">
        <w:rPr>
          <w:sz w:val="24"/>
          <w:szCs w:val="24"/>
        </w:rPr>
        <w:t xml:space="preserve">consistent results with that obtained by chloride resistance tests. It can be seen that the chloride binding capacity of fly </w:t>
      </w:r>
      <w:r w:rsidR="00AE055A" w:rsidRPr="00023681">
        <w:rPr>
          <w:noProof/>
          <w:sz w:val="24"/>
          <w:szCs w:val="24"/>
        </w:rPr>
        <w:t>ash</w:t>
      </w:r>
      <w:r w:rsidR="00CB68EC">
        <w:rPr>
          <w:rFonts w:hint="eastAsia"/>
          <w:noProof/>
          <w:sz w:val="24"/>
          <w:szCs w:val="24"/>
        </w:rPr>
        <w:t>-</w:t>
      </w:r>
      <w:r w:rsidR="00AE055A" w:rsidRPr="00023681">
        <w:rPr>
          <w:noProof/>
          <w:sz w:val="24"/>
          <w:szCs w:val="24"/>
        </w:rPr>
        <w:t>blended</w:t>
      </w:r>
      <w:r w:rsidR="00AE055A" w:rsidRPr="0048496C">
        <w:rPr>
          <w:sz w:val="24"/>
          <w:szCs w:val="24"/>
        </w:rPr>
        <w:t xml:space="preserve"> mixes gradually enlarges with the increase of fly ash replacement ratio. However, the chloride binding capacity of slag-blended mixes reaches a maximal value when the replacement ratio of slag is about 40%. The consistent trends in the development of apparent chloride diffusivity and chloride binding capacity suggest that the chloride binding behavior of cementitious materials play a determining role in the magnitude of apparent chloride diffusivity</w:t>
      </w:r>
      <w:r w:rsidR="00CD4787" w:rsidRPr="0048496C">
        <w:rPr>
          <w:sz w:val="24"/>
          <w:szCs w:val="24"/>
        </w:rPr>
        <w:t xml:space="preserve">, at a given w/b ratio. Therefore, in </w:t>
      </w:r>
      <w:r w:rsidR="00041D25" w:rsidRPr="0048496C">
        <w:rPr>
          <w:sz w:val="24"/>
          <w:szCs w:val="24"/>
        </w:rPr>
        <w:t xml:space="preserve">saturated concrete, the variation in the </w:t>
      </w:r>
      <w:r w:rsidR="00CD4787" w:rsidRPr="0048496C">
        <w:rPr>
          <w:sz w:val="24"/>
          <w:szCs w:val="24"/>
        </w:rPr>
        <w:t xml:space="preserve">w/b ratio and binder types seems to be responsible for the </w:t>
      </w:r>
      <w:r w:rsidR="00041D25" w:rsidRPr="0048496C">
        <w:rPr>
          <w:sz w:val="24"/>
          <w:szCs w:val="24"/>
        </w:rPr>
        <w:t xml:space="preserve">chloride binding capacity. This finding provides new insights regarding modeling of the influence of mix proportion of cementitious materials on chloride penetration. </w:t>
      </w:r>
    </w:p>
    <w:p w:rsidR="00F00F88" w:rsidRPr="0048496C" w:rsidRDefault="00F00F88" w:rsidP="009222B0">
      <w:pPr>
        <w:contextualSpacing/>
        <w:rPr>
          <w:sz w:val="24"/>
          <w:szCs w:val="24"/>
        </w:rPr>
      </w:pPr>
    </w:p>
    <w:p w:rsidR="00F00F88" w:rsidRPr="0048496C" w:rsidRDefault="00882EB5" w:rsidP="009222B0">
      <w:pPr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61" type="#_x0000_t75" alt="" style="width:192pt;height:148.5pt;mso-width-percent:0;mso-height-percent:0;mso-width-percent:0;mso-height-percent:0" o:ole="">
            <v:fill o:detectmouseclick="t"/>
            <v:imagedata r:id="rId80" o:title=""/>
          </v:shape>
          <o:OLEObject Type="Embed" ProgID="Origin50.Graph" ShapeID="_x0000_i1061" DrawAspect="Content" ObjectID="_1619598400" r:id="rId81"/>
        </w:object>
      </w:r>
      <w:r w:rsidRPr="00882EB5">
        <w:rPr>
          <w:noProof/>
          <w:sz w:val="24"/>
          <w:szCs w:val="24"/>
        </w:rPr>
        <w:object w:dxaOrig="20340" w:dyaOrig="14280">
          <v:shape id="_x0000_i1062" type="#_x0000_t75" alt="" style="width:208.5pt;height:150pt;mso-width-percent:0;mso-height-percent:0;mso-width-percent:0;mso-height-percent:0" o:ole="">
            <v:fill o:detectmouseclick="t"/>
            <v:imagedata r:id="rId82" o:title=""/>
          </v:shape>
          <o:OLEObject Type="Embed" ProgID="Origin50.Graph" ShapeID="_x0000_i1062" DrawAspect="Content" ObjectID="_1619598401" r:id="rId83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(a)                                                                (b)</w:t>
      </w:r>
    </w:p>
    <w:p w:rsidR="008D2FB3" w:rsidRPr="0048496C" w:rsidRDefault="008D2FB3" w:rsidP="009222B0">
      <w:pPr>
        <w:contextualSpacing/>
        <w:jc w:val="center"/>
        <w:rPr>
          <w:sz w:val="24"/>
          <w:szCs w:val="24"/>
        </w:rPr>
      </w:pPr>
    </w:p>
    <w:p w:rsidR="00F00F88" w:rsidRPr="0048496C" w:rsidRDefault="00882EB5" w:rsidP="009222B0">
      <w:pPr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63" type="#_x0000_t75" alt="" style="width:187.5pt;height:134.25pt;mso-width-percent:0;mso-height-percent:0;mso-width-percent:0;mso-height-percent:0" o:ole="">
            <v:fill o:detectmouseclick="t"/>
            <v:imagedata r:id="rId84" o:title=""/>
          </v:shape>
          <o:OLEObject Type="Embed" ProgID="Origin50.Graph" ShapeID="_x0000_i1063" DrawAspect="Content" ObjectID="_1619598402" r:id="rId85"/>
        </w:object>
      </w:r>
    </w:p>
    <w:p w:rsidR="008D2FB3" w:rsidRPr="0048496C" w:rsidRDefault="008D2FB3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(c)</w:t>
      </w:r>
    </w:p>
    <w:p w:rsidR="00F00F88" w:rsidRPr="0048496C" w:rsidRDefault="00915553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Figure 7 Chloride binding isotherms of OPC with the data fitted by linear model, Freundlich model, Temkin model, Langmuir model (a) w/b=0.35; (b) w/b=0.45; (c) w/b=0.53</w:t>
      </w:r>
    </w:p>
    <w:p w:rsidR="00F00F88" w:rsidRPr="0048496C" w:rsidRDefault="00F00F88" w:rsidP="009222B0">
      <w:pPr>
        <w:contextualSpacing/>
        <w:rPr>
          <w:sz w:val="24"/>
          <w:szCs w:val="24"/>
        </w:rPr>
      </w:pPr>
    </w:p>
    <w:bookmarkEnd w:id="4"/>
    <w:bookmarkEnd w:id="5"/>
    <w:p w:rsidR="00C37BF1" w:rsidRPr="0048496C" w:rsidRDefault="00882EB5" w:rsidP="009222B0">
      <w:pPr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64" type="#_x0000_t75" alt="" style="width:206.25pt;height:148.5pt;mso-width-percent:0;mso-height-percent:0;mso-width-percent:0;mso-height-percent:0" o:ole="">
            <v:fill o:detectmouseclick="t"/>
            <v:imagedata r:id="rId86" o:title=""/>
          </v:shape>
          <o:OLEObject Type="Embed" ProgID="Origin50.Graph" ShapeID="_x0000_i1064" DrawAspect="Content" ObjectID="_1619598403" r:id="rId87"/>
        </w:object>
      </w:r>
      <w:r w:rsidRPr="00882EB5">
        <w:rPr>
          <w:noProof/>
          <w:sz w:val="24"/>
          <w:szCs w:val="24"/>
        </w:rPr>
        <w:object w:dxaOrig="20340" w:dyaOrig="14280">
          <v:shape id="_x0000_i1065" type="#_x0000_t75" alt="" style="width:211.5pt;height:150pt;mso-width-percent:0;mso-height-percent:0;mso-width-percent:0;mso-height-percent:0" o:ole="">
            <v:fill o:detectmouseclick="t"/>
            <v:imagedata r:id="rId88" o:title=""/>
          </v:shape>
          <o:OLEObject Type="Embed" ProgID="Origin50.Graph" ShapeID="_x0000_i1065" DrawAspect="Content" ObjectID="_1619598404" r:id="rId89"/>
        </w:object>
      </w:r>
    </w:p>
    <w:p w:rsidR="008D2FB3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(a)                                                                (b)</w:t>
      </w:r>
    </w:p>
    <w:p w:rsidR="00216DE8" w:rsidRPr="0048496C" w:rsidRDefault="00882EB5" w:rsidP="009222B0">
      <w:pPr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66" type="#_x0000_t75" alt="" style="width:217.5pt;height:154.5pt;mso-width-percent:0;mso-height-percent:0;mso-width-percent:0;mso-height-percent:0" o:ole="">
            <v:fill o:detectmouseclick="t"/>
            <v:imagedata r:id="rId90" o:title=""/>
          </v:shape>
          <o:OLEObject Type="Embed" ProgID="Origin50.Graph" ShapeID="_x0000_i1066" DrawAspect="Content" ObjectID="_1619598405" r:id="rId91"/>
        </w:object>
      </w:r>
    </w:p>
    <w:p w:rsidR="00216DE8" w:rsidRPr="0048496C" w:rsidRDefault="00216DE8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>(c)</w:t>
      </w:r>
    </w:p>
    <w:p w:rsidR="00915553" w:rsidRPr="0048496C" w:rsidRDefault="00915553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 xml:space="preserve">Figure 8 Chloride binding isotherms of fly ash-blended mixes with the data fitted by Freundlich </w:t>
      </w:r>
      <w:r w:rsidR="00D8365A" w:rsidRPr="0048496C">
        <w:rPr>
          <w:sz w:val="24"/>
          <w:szCs w:val="24"/>
        </w:rPr>
        <w:t xml:space="preserve">isotherm </w:t>
      </w:r>
      <w:r w:rsidRPr="0048496C">
        <w:rPr>
          <w:sz w:val="24"/>
          <w:szCs w:val="24"/>
        </w:rPr>
        <w:t>model (a) w/b=0.35; (b) w/b=0.45; (c) w/b=0.53</w:t>
      </w:r>
    </w:p>
    <w:p w:rsidR="00216DE8" w:rsidRPr="0048496C" w:rsidRDefault="00216DE8" w:rsidP="009222B0">
      <w:pPr>
        <w:contextualSpacing/>
        <w:rPr>
          <w:sz w:val="24"/>
          <w:szCs w:val="24"/>
        </w:rPr>
      </w:pPr>
    </w:p>
    <w:p w:rsidR="00216DE8" w:rsidRPr="0048496C" w:rsidRDefault="00882EB5" w:rsidP="009222B0">
      <w:pPr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67" type="#_x0000_t75" alt="" style="width:214.5pt;height:153.75pt;mso-width-percent:0;mso-height-percent:0;mso-width-percent:0;mso-height-percent:0" o:ole="">
            <v:fill o:detectmouseclick="t"/>
            <v:imagedata r:id="rId92" o:title=""/>
          </v:shape>
          <o:OLEObject Type="Embed" ProgID="Origin50.Graph" ShapeID="_x0000_i1067" DrawAspect="Content" ObjectID="_1619598406" r:id="rId93"/>
        </w:object>
      </w:r>
      <w:r w:rsidRPr="00882EB5">
        <w:rPr>
          <w:noProof/>
          <w:sz w:val="24"/>
          <w:szCs w:val="24"/>
        </w:rPr>
        <w:object w:dxaOrig="20340" w:dyaOrig="14280">
          <v:shape id="_x0000_i1068" type="#_x0000_t75" alt="" style="width:207.75pt;height:150pt;mso-width-percent:0;mso-height-percent:0;mso-width-percent:0;mso-height-percent:0" o:ole="">
            <v:fill o:detectmouseclick="t"/>
            <v:imagedata r:id="rId94" o:title=""/>
          </v:shape>
          <o:OLEObject Type="Embed" ProgID="Origin50.Graph" ShapeID="_x0000_i1068" DrawAspect="Content" ObjectID="_1619598407" r:id="rId95"/>
        </w:object>
      </w:r>
    </w:p>
    <w:p w:rsidR="00216DE8" w:rsidRPr="0048496C" w:rsidRDefault="008D2FB3" w:rsidP="009222B0">
      <w:pPr>
        <w:ind w:left="360"/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 xml:space="preserve">(a)                                                                </w:t>
      </w:r>
      <w:r w:rsidR="00216DE8" w:rsidRPr="0048496C">
        <w:rPr>
          <w:sz w:val="24"/>
          <w:szCs w:val="24"/>
        </w:rPr>
        <w:t>(b)</w:t>
      </w:r>
    </w:p>
    <w:p w:rsidR="00216DE8" w:rsidRPr="0048496C" w:rsidRDefault="00882EB5" w:rsidP="009222B0">
      <w:pPr>
        <w:contextualSpacing/>
        <w:jc w:val="center"/>
        <w:rPr>
          <w:sz w:val="24"/>
          <w:szCs w:val="24"/>
        </w:rPr>
      </w:pPr>
      <w:r w:rsidRPr="00882EB5">
        <w:rPr>
          <w:noProof/>
          <w:sz w:val="24"/>
          <w:szCs w:val="24"/>
        </w:rPr>
        <w:object w:dxaOrig="20340" w:dyaOrig="14280">
          <v:shape id="_x0000_i1069" type="#_x0000_t75" alt="" style="width:219.75pt;height:156.75pt;mso-width-percent:0;mso-height-percent:0;mso-width-percent:0;mso-height-percent:0" o:ole="">
            <v:fill o:detectmouseclick="t"/>
            <v:imagedata r:id="rId96" o:title=""/>
          </v:shape>
          <o:OLEObject Type="Embed" ProgID="Origin50.Graph" ShapeID="_x0000_i1069" DrawAspect="Content" ObjectID="_1619598408" r:id="rId97"/>
        </w:object>
      </w:r>
    </w:p>
    <w:p w:rsidR="00216DE8" w:rsidRPr="0048496C" w:rsidRDefault="00216DE8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lastRenderedPageBreak/>
        <w:t>(c)</w:t>
      </w:r>
    </w:p>
    <w:p w:rsidR="00287B6D" w:rsidRPr="0048496C" w:rsidRDefault="00915553" w:rsidP="009222B0">
      <w:pPr>
        <w:contextualSpacing/>
        <w:jc w:val="center"/>
        <w:rPr>
          <w:sz w:val="24"/>
          <w:szCs w:val="24"/>
        </w:rPr>
      </w:pPr>
      <w:r w:rsidRPr="0048496C">
        <w:rPr>
          <w:sz w:val="24"/>
          <w:szCs w:val="24"/>
        </w:rPr>
        <w:t xml:space="preserve">Figure 9 Chloride binding isotherms of slag-blended mixes with the data fitted by Freundlich </w:t>
      </w:r>
      <w:r w:rsidR="00D8365A" w:rsidRPr="0048496C">
        <w:rPr>
          <w:sz w:val="24"/>
          <w:szCs w:val="24"/>
        </w:rPr>
        <w:t xml:space="preserve">isotherm </w:t>
      </w:r>
      <w:r w:rsidRPr="0048496C">
        <w:rPr>
          <w:sz w:val="24"/>
          <w:szCs w:val="24"/>
        </w:rPr>
        <w:t xml:space="preserve">model (a) w/b=0.35; (b) w/b=0.45; (c) </w:t>
      </w:r>
      <w:r w:rsidR="00041D25" w:rsidRPr="0048496C">
        <w:rPr>
          <w:sz w:val="24"/>
          <w:szCs w:val="24"/>
        </w:rPr>
        <w:t>w/b=0.53</w:t>
      </w:r>
    </w:p>
    <w:p w:rsidR="00041D25" w:rsidRPr="0048496C" w:rsidRDefault="00041D25" w:rsidP="009222B0">
      <w:pPr>
        <w:tabs>
          <w:tab w:val="center" w:pos="4154"/>
        </w:tabs>
        <w:contextualSpacing/>
        <w:rPr>
          <w:sz w:val="24"/>
          <w:szCs w:val="24"/>
        </w:rPr>
      </w:pPr>
    </w:p>
    <w:tbl>
      <w:tblPr>
        <w:tblW w:w="9919" w:type="dxa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720"/>
        <w:gridCol w:w="900"/>
        <w:gridCol w:w="720"/>
        <w:gridCol w:w="720"/>
        <w:gridCol w:w="720"/>
        <w:gridCol w:w="900"/>
        <w:gridCol w:w="720"/>
        <w:gridCol w:w="900"/>
        <w:gridCol w:w="720"/>
        <w:gridCol w:w="739"/>
      </w:tblGrid>
      <w:tr w:rsidR="0048496C" w:rsidRPr="0048496C" w:rsidTr="00915553">
        <w:trPr>
          <w:jc w:val="center"/>
        </w:trPr>
        <w:tc>
          <w:tcPr>
            <w:tcW w:w="9919" w:type="dxa"/>
            <w:gridSpan w:val="12"/>
            <w:tcBorders>
              <w:bottom w:val="single" w:sz="12" w:space="0" w:color="auto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 xml:space="preserve">Table </w:t>
            </w:r>
            <w:r w:rsidR="00F375ED">
              <w:rPr>
                <w:sz w:val="20"/>
                <w:szCs w:val="24"/>
              </w:rPr>
              <w:t>3</w:t>
            </w:r>
            <w:r w:rsidR="008C06F0" w:rsidRPr="0048496C">
              <w:rPr>
                <w:sz w:val="20"/>
                <w:szCs w:val="24"/>
              </w:rPr>
              <w:t xml:space="preserve"> The best-fitted parameters for various chloride binding isotherm models for OPC mixes 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Mixture ID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Linear model</w:t>
            </w:r>
          </w:p>
        </w:tc>
        <w:tc>
          <w:tcPr>
            <w:tcW w:w="7039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Non-linear models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Freundlich model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Temkin model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Langmuir model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4"/>
                <w:sz w:val="20"/>
                <w:szCs w:val="24"/>
              </w:rPr>
              <w:object w:dxaOrig="271" w:dyaOrig="271">
                <v:shape id="_x0000_i1070" type="#_x0000_t75" alt="" style="width:12.75pt;height:12.75pt;mso-wrap-style:square;mso-width-percent:0;mso-height-percent:0;mso-position-horizontal-relative:page;mso-position-vertical-relative:page;mso-width-percent:0;mso-height-percent:0" o:ole="">
                  <v:imagedata r:id="rId98" o:title=""/>
                </v:shape>
                <o:OLEObject Type="Embed" ProgID="Equation.3" ShapeID="_x0000_i1070" DrawAspect="Content" ObjectID="_1619598409" r:id="rId99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4"/>
                <w:sz w:val="20"/>
                <w:szCs w:val="24"/>
              </w:rPr>
              <w:object w:dxaOrig="335" w:dyaOrig="314">
                <v:shape id="_x0000_i1071" type="#_x0000_t75" alt="" style="width:15pt;height:15pt;mso-wrap-style:square;mso-width-percent:0;mso-height-percent:0;mso-position-horizontal-relative:page;mso-position-vertical-relative:page;mso-width-percent:0;mso-height-percent:0" o:ole="">
                  <v:imagedata r:id="rId100" o:title=""/>
                </v:shape>
                <o:OLEObject Type="Embed" ProgID="Equation.3" ShapeID="_x0000_i1071" DrawAspect="Content" ObjectID="_1619598410" r:id="rId101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47" w:dyaOrig="351">
                <v:shape id="_x0000_i1072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02" o:title=""/>
                </v:shape>
                <o:OLEObject Type="Embed" ProgID="Equation.3" ShapeID="_x0000_i1072" DrawAspect="Content" ObjectID="_1619598411" r:id="rId103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47" w:dyaOrig="351">
                <v:shape id="_x0000_i1073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04" o:title=""/>
                </v:shape>
                <o:OLEObject Type="Embed" ProgID="Equation.3" ShapeID="_x0000_i1073" DrawAspect="Content" ObjectID="_1619598412" r:id="rId105">
                  <o:FieldCodes>\* MERGEFORMAT</o:FieldCodes>
                </o:OLEObject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330" w:dyaOrig="371">
                <v:shape id="_x0000_i1074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06" o:title=""/>
                </v:shape>
                <o:OLEObject Type="Embed" ProgID="Equation.3" ShapeID="_x0000_i1074" DrawAspect="Content" ObjectID="_1619598413" r:id="rId107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89" w:dyaOrig="351">
                <v:shape id="_x0000_i1075" type="#_x0000_t75" alt="" style="width:15pt;height:17.25pt;mso-wrap-style:square;mso-width-percent:0;mso-height-percent:0;mso-position-horizontal-relative:page;mso-position-vertical-relative:page;mso-width-percent:0;mso-height-percent:0" o:ole="">
                  <v:imagedata r:id="rId108" o:title=""/>
                </v:shape>
                <o:OLEObject Type="Embed" ProgID="Equation.3" ShapeID="_x0000_i1075" DrawAspect="Content" ObjectID="_1619598414" r:id="rId109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68" w:dyaOrig="351">
                <v:shape id="_x0000_i1076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10" o:title=""/>
                </v:shape>
                <o:OLEObject Type="Embed" ProgID="Equation.3" ShapeID="_x0000_i1076" DrawAspect="Content" ObjectID="_1619598415" r:id="rId111">
                  <o:FieldCodes>\* MERGEFORMAT</o:FieldCodes>
                </o:OLEObject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330" w:dyaOrig="371">
                <v:shape id="_x0000_i1077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12" o:title=""/>
                </v:shape>
                <o:OLEObject Type="Embed" ProgID="Equation.3" ShapeID="_x0000_i1077" DrawAspect="Content" ObjectID="_1619598416" r:id="rId113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2"/>
                <w:sz w:val="20"/>
                <w:szCs w:val="24"/>
              </w:rPr>
              <w:object w:dxaOrig="268" w:dyaOrig="371">
                <v:shape id="_x0000_i1078" type="#_x0000_t75" alt="" style="width:12.75pt;height:16.5pt;mso-wrap-style:square;mso-width-percent:0;mso-height-percent:0;mso-position-horizontal-relative:page;mso-position-vertical-relative:page;mso-width-percent:0;mso-height-percent:0" o:ole="">
                  <v:imagedata r:id="rId114" o:title=""/>
                </v:shape>
                <o:OLEObject Type="Embed" ProgID="Equation.3" ShapeID="_x0000_i1078" DrawAspect="Content" ObjectID="_1619598417" r:id="rId115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68" w:dyaOrig="371">
                <v:shape id="_x0000_i1079" type="#_x0000_t75" alt="" style="width:12.75pt;height:16.5pt;mso-wrap-style:square;mso-width-percent:0;mso-height-percent:0;mso-position-horizontal-relative:page;mso-position-vertical-relative:page;mso-width-percent:0;mso-height-percent:0" o:ole="">
                  <v:imagedata r:id="rId116" o:title=""/>
                </v:shape>
                <o:OLEObject Type="Embed" ProgID="Equation.3" ShapeID="_x0000_i1079" DrawAspect="Content" ObjectID="_1619598418" r:id="rId117">
                  <o:FieldCodes>\* MERGEFORMAT</o:FieldCodes>
                </o:OLEObject>
              </w:object>
            </w:r>
          </w:p>
        </w:tc>
        <w:tc>
          <w:tcPr>
            <w:tcW w:w="73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2"/>
                <w:sz w:val="20"/>
                <w:szCs w:val="24"/>
              </w:rPr>
              <w:object w:dxaOrig="330" w:dyaOrig="392">
                <v:shape id="_x0000_i1080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18" o:title=""/>
                </v:shape>
                <o:OLEObject Type="Embed" ProgID="Equation.3" ShapeID="_x0000_i1080" DrawAspect="Content" ObjectID="_1619598419" r:id="rId119"/>
              </w:objec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OPC_0.35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18.177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0.662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14.201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0.369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3.683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13.786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0.996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72.451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4.358</w:t>
            </w:r>
          </w:p>
        </w:tc>
        <w:tc>
          <w:tcPr>
            <w:tcW w:w="7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OPC_0.45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20.419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15.639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15.103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84.859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4.745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0.991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OPC_0.53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22.571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17.068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16.382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94.729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4.918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0.984</w:t>
            </w:r>
          </w:p>
        </w:tc>
      </w:tr>
      <w:tr w:rsidR="0048496C" w:rsidRPr="0048496C" w:rsidTr="00915553">
        <w:trPr>
          <w:jc w:val="center"/>
        </w:trPr>
        <w:tc>
          <w:tcPr>
            <w:tcW w:w="9919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  <w:p w:rsidR="0024343E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Table</w:t>
            </w:r>
            <w:r w:rsidR="008C06F0" w:rsidRPr="0048496C">
              <w:rPr>
                <w:sz w:val="20"/>
                <w:szCs w:val="24"/>
              </w:rPr>
              <w:t xml:space="preserve"> </w:t>
            </w:r>
            <w:r w:rsidR="00F375ED">
              <w:rPr>
                <w:sz w:val="20"/>
                <w:szCs w:val="24"/>
              </w:rPr>
              <w:t>4</w:t>
            </w:r>
            <w:r w:rsidRPr="0048496C">
              <w:rPr>
                <w:sz w:val="20"/>
                <w:szCs w:val="24"/>
              </w:rPr>
              <w:t xml:space="preserve"> </w:t>
            </w:r>
            <w:r w:rsidR="008C06F0" w:rsidRPr="0048496C">
              <w:rPr>
                <w:sz w:val="20"/>
                <w:szCs w:val="24"/>
              </w:rPr>
              <w:t xml:space="preserve">The best-fitted parameters for various chloride binding isotherm models for fly </w:t>
            </w:r>
            <w:r w:rsidR="008C06F0" w:rsidRPr="00023681">
              <w:rPr>
                <w:noProof/>
                <w:sz w:val="20"/>
                <w:szCs w:val="24"/>
              </w:rPr>
              <w:t>ash</w:t>
            </w:r>
            <w:r w:rsidR="00023681">
              <w:rPr>
                <w:noProof/>
                <w:sz w:val="20"/>
                <w:szCs w:val="24"/>
              </w:rPr>
              <w:t xml:space="preserve"> </w:t>
            </w:r>
            <w:r w:rsidR="00CB68EC">
              <w:rPr>
                <w:rFonts w:hint="eastAsia"/>
                <w:noProof/>
                <w:sz w:val="20"/>
                <w:szCs w:val="24"/>
              </w:rPr>
              <w:t>-</w:t>
            </w:r>
            <w:r w:rsidR="008C06F0" w:rsidRPr="00023681">
              <w:rPr>
                <w:noProof/>
                <w:sz w:val="20"/>
                <w:szCs w:val="24"/>
              </w:rPr>
              <w:t>blended</w:t>
            </w:r>
            <w:r w:rsidR="008C06F0" w:rsidRPr="0048496C">
              <w:rPr>
                <w:sz w:val="20"/>
                <w:szCs w:val="24"/>
              </w:rPr>
              <w:t xml:space="preserve"> mixes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Mixture ID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Linear model</w:t>
            </w:r>
          </w:p>
        </w:tc>
        <w:tc>
          <w:tcPr>
            <w:tcW w:w="7039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Non-linear models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15553" w:rsidRPr="0048496C" w:rsidRDefault="00915553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15553" w:rsidRPr="0048496C" w:rsidRDefault="00915553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5553" w:rsidRPr="0048496C" w:rsidRDefault="00915553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Freundlich model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5553" w:rsidRPr="0048496C" w:rsidRDefault="00915553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Temkin model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5553" w:rsidRPr="0048496C" w:rsidRDefault="00915553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Langmuir model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915553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4"/>
                <w:sz w:val="20"/>
                <w:szCs w:val="24"/>
              </w:rPr>
              <w:object w:dxaOrig="271" w:dyaOrig="271">
                <v:shape id="_x0000_i1081" type="#_x0000_t75" alt="" style="width:12.75pt;height:12.75pt;mso-wrap-style:square;mso-width-percent:0;mso-height-percent:0;mso-position-horizontal-relative:page;mso-position-vertical-relative:page;mso-width-percent:0;mso-height-percent:0" o:ole="">
                  <v:imagedata r:id="rId98" o:title=""/>
                </v:shape>
                <o:OLEObject Type="Embed" ProgID="Equation.3" ShapeID="_x0000_i1081" DrawAspect="Content" ObjectID="_1619598420" r:id="rId120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4"/>
                <w:sz w:val="20"/>
                <w:szCs w:val="24"/>
              </w:rPr>
              <w:object w:dxaOrig="335" w:dyaOrig="314">
                <v:shape id="_x0000_i1082" type="#_x0000_t75" alt="" style="width:15pt;height:15pt;mso-wrap-style:square;mso-width-percent:0;mso-height-percent:0;mso-position-horizontal-relative:page;mso-position-vertical-relative:page;mso-width-percent:0;mso-height-percent:0" o:ole="">
                  <v:imagedata r:id="rId100" o:title=""/>
                </v:shape>
                <o:OLEObject Type="Embed" ProgID="Equation.3" ShapeID="_x0000_i1082" DrawAspect="Content" ObjectID="_1619598421" r:id="rId121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47" w:dyaOrig="351">
                <v:shape id="_x0000_i1083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02" o:title=""/>
                </v:shape>
                <o:OLEObject Type="Embed" ProgID="Equation.3" ShapeID="_x0000_i1083" DrawAspect="Content" ObjectID="_1619598422" r:id="rId122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47" w:dyaOrig="351">
                <v:shape id="_x0000_i1084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04" o:title=""/>
                </v:shape>
                <o:OLEObject Type="Embed" ProgID="Equation.3" ShapeID="_x0000_i1084" DrawAspect="Content" ObjectID="_1619598423" r:id="rId123">
                  <o:FieldCodes>\* MERGEFORMAT</o:FieldCodes>
                </o:OLEObject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330" w:dyaOrig="371">
                <v:shape id="_x0000_i1085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06" o:title=""/>
                </v:shape>
                <o:OLEObject Type="Embed" ProgID="Equation.3" ShapeID="_x0000_i1085" DrawAspect="Content" ObjectID="_1619598424" r:id="rId124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89" w:dyaOrig="351">
                <v:shape id="_x0000_i1086" type="#_x0000_t75" alt="" style="width:15pt;height:17.25pt;mso-wrap-style:square;mso-width-percent:0;mso-height-percent:0;mso-position-horizontal-relative:page;mso-position-vertical-relative:page;mso-width-percent:0;mso-height-percent:0" o:ole="">
                  <v:imagedata r:id="rId108" o:title=""/>
                </v:shape>
                <o:OLEObject Type="Embed" ProgID="Equation.3" ShapeID="_x0000_i1086" DrawAspect="Content" ObjectID="_1619598425" r:id="rId125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68" w:dyaOrig="351">
                <v:shape id="_x0000_i1087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10" o:title=""/>
                </v:shape>
                <o:OLEObject Type="Embed" ProgID="Equation.3" ShapeID="_x0000_i1087" DrawAspect="Content" ObjectID="_1619598426" r:id="rId126">
                  <o:FieldCodes>\* MERGEFORMAT</o:FieldCodes>
                </o:OLEObject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330" w:dyaOrig="371">
                <v:shape id="_x0000_i1088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12" o:title=""/>
                </v:shape>
                <o:OLEObject Type="Embed" ProgID="Equation.3" ShapeID="_x0000_i1088" DrawAspect="Content" ObjectID="_1619598427" r:id="rId127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2"/>
                <w:sz w:val="20"/>
                <w:szCs w:val="24"/>
              </w:rPr>
              <w:object w:dxaOrig="268" w:dyaOrig="371">
                <v:shape id="_x0000_i1089" type="#_x0000_t75" alt="" style="width:12.75pt;height:16.5pt;mso-wrap-style:square;mso-width-percent:0;mso-height-percent:0;mso-position-horizontal-relative:page;mso-position-vertical-relative:page;mso-width-percent:0;mso-height-percent:0" o:ole="">
                  <v:imagedata r:id="rId114" o:title=""/>
                </v:shape>
                <o:OLEObject Type="Embed" ProgID="Equation.3" ShapeID="_x0000_i1089" DrawAspect="Content" ObjectID="_1619598428" r:id="rId128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68" w:dyaOrig="371">
                <v:shape id="_x0000_i1090" type="#_x0000_t75" alt="" style="width:12.75pt;height:16.5pt;mso-wrap-style:square;mso-width-percent:0;mso-height-percent:0;mso-position-horizontal-relative:page;mso-position-vertical-relative:page;mso-width-percent:0;mso-height-percent:0" o:ole="">
                  <v:imagedata r:id="rId116" o:title=""/>
                </v:shape>
                <o:OLEObject Type="Embed" ProgID="Equation.3" ShapeID="_x0000_i1090" DrawAspect="Content" ObjectID="_1619598429" r:id="rId129">
                  <o:FieldCodes>\* MERGEFORMAT</o:FieldCodes>
                </o:OLEObject>
              </w:object>
            </w:r>
          </w:p>
        </w:tc>
        <w:tc>
          <w:tcPr>
            <w:tcW w:w="73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5553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2"/>
                <w:sz w:val="20"/>
                <w:szCs w:val="24"/>
              </w:rPr>
              <w:object w:dxaOrig="330" w:dyaOrig="392">
                <v:shape id="_x0000_i1091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18" o:title=""/>
                </v:shape>
                <o:OLEObject Type="Embed" ProgID="Equation.3" ShapeID="_x0000_i1091" DrawAspect="Content" ObjectID="_1619598430" r:id="rId130"/>
              </w:objec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FA10-0.35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20.521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0.691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16.058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0.392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0.989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4.344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15.543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0.991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76.474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4.024</w:t>
            </w:r>
          </w:p>
        </w:tc>
        <w:tc>
          <w:tcPr>
            <w:tcW w:w="7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0.989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FA20-0.35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17.151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16.450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72.716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3.482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0.987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FA30-0.35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17.543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67.361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2.850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0.987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FA40-0.35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24.336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5.155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18.267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80.700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3.443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0.976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FA50-0.35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25.905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124.792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5.751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0.973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FA60-0.35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26.491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20.152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123.194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5.472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0.977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FA70-0.35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27.793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5.510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20.677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108.099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4.327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0.967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FA10-0.45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17.168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16.540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88.107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4.452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0.987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TOC2"/>
              <w:spacing w:line="240" w:lineRule="auto"/>
              <w:ind w:left="0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FA20-0.45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23.720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18.454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17.560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80.440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3.641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0.983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TOC2"/>
              <w:spacing w:line="240" w:lineRule="auto"/>
              <w:ind w:left="0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FA30-0.45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24.737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5.220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79.578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3.377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0.976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TOC2"/>
              <w:spacing w:line="240" w:lineRule="auto"/>
              <w:ind w:left="0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FA40-0.45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26.590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89.195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3.604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0.960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TOC2"/>
              <w:spacing w:line="240" w:lineRule="auto"/>
              <w:ind w:left="0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FA50-0.45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28.001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136.244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5.978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0.976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TOC2"/>
              <w:spacing w:line="240" w:lineRule="auto"/>
              <w:ind w:left="0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FA60-0.45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28.476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21.443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127.889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5.369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0.973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TOC2"/>
              <w:spacing w:line="240" w:lineRule="auto"/>
              <w:ind w:left="0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FA70-0.45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30.164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23.635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6.343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97.530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3.398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0.960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FA10-0.53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24.051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17.307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101.659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5.017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4343E" w:rsidRPr="0048496C" w:rsidRDefault="0024343E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0.976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FA20-0.53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25.226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19.086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4.695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99.177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4.574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4343E" w:rsidRPr="0048496C" w:rsidRDefault="0024343E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0.973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FA30-0.53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26.011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4.903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18.720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99.612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4.418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4343E" w:rsidRPr="0048496C" w:rsidRDefault="0024343E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0.976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FA40-0.53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28.230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101.829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4.073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4343E" w:rsidRPr="0048496C" w:rsidRDefault="0024343E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0.964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FA50-0.53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30.137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22.597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128.416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5.096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4343E" w:rsidRPr="0048496C" w:rsidRDefault="0024343E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0.977</w:t>
            </w:r>
          </w:p>
        </w:tc>
      </w:tr>
      <w:tr w:rsidR="0048496C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FA60-0.53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30.670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125.577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4.832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4343E" w:rsidRPr="0048496C" w:rsidRDefault="0024343E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0.976</w:t>
            </w:r>
          </w:p>
        </w:tc>
      </w:tr>
      <w:tr w:rsidR="0024343E" w:rsidRPr="0048496C" w:rsidTr="00915553">
        <w:trPr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FA70-0.53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30.830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23.437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22.342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122.894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343E" w:rsidRPr="0048496C" w:rsidRDefault="0024343E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4.612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343E" w:rsidRPr="0048496C" w:rsidRDefault="0024343E" w:rsidP="009222B0">
            <w:pPr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0.971</w:t>
            </w:r>
          </w:p>
        </w:tc>
      </w:tr>
    </w:tbl>
    <w:p w:rsidR="0024343E" w:rsidRPr="0048496C" w:rsidRDefault="0024343E" w:rsidP="009222B0">
      <w:pPr>
        <w:contextualSpacing/>
        <w:rPr>
          <w:sz w:val="24"/>
          <w:szCs w:val="24"/>
        </w:rPr>
      </w:pPr>
    </w:p>
    <w:p w:rsidR="00C30368" w:rsidRPr="0048496C" w:rsidRDefault="00C30368" w:rsidP="009222B0">
      <w:pPr>
        <w:contextualSpacing/>
        <w:rPr>
          <w:sz w:val="24"/>
          <w:szCs w:val="24"/>
        </w:rPr>
      </w:pPr>
    </w:p>
    <w:tbl>
      <w:tblPr>
        <w:tblW w:w="9900" w:type="dxa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720"/>
        <w:gridCol w:w="900"/>
        <w:gridCol w:w="720"/>
        <w:gridCol w:w="720"/>
        <w:gridCol w:w="720"/>
        <w:gridCol w:w="900"/>
        <w:gridCol w:w="720"/>
        <w:gridCol w:w="900"/>
        <w:gridCol w:w="720"/>
        <w:gridCol w:w="720"/>
      </w:tblGrid>
      <w:tr w:rsidR="0048496C" w:rsidRPr="0048496C" w:rsidTr="008C06F0">
        <w:trPr>
          <w:jc w:val="center"/>
        </w:trPr>
        <w:tc>
          <w:tcPr>
            <w:tcW w:w="9900" w:type="dxa"/>
            <w:gridSpan w:val="12"/>
            <w:tcBorders>
              <w:bottom w:val="single" w:sz="12" w:space="0" w:color="auto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Table</w:t>
            </w:r>
            <w:r w:rsidR="008C06F0" w:rsidRPr="0048496C">
              <w:rPr>
                <w:sz w:val="20"/>
                <w:szCs w:val="24"/>
              </w:rPr>
              <w:t xml:space="preserve"> </w:t>
            </w:r>
            <w:r w:rsidR="00F375ED">
              <w:rPr>
                <w:sz w:val="20"/>
                <w:szCs w:val="24"/>
              </w:rPr>
              <w:t>5</w:t>
            </w:r>
            <w:r w:rsidRPr="0048496C">
              <w:rPr>
                <w:sz w:val="20"/>
                <w:szCs w:val="24"/>
              </w:rPr>
              <w:t xml:space="preserve"> </w:t>
            </w:r>
            <w:r w:rsidR="008C06F0" w:rsidRPr="0048496C">
              <w:rPr>
                <w:sz w:val="20"/>
                <w:szCs w:val="24"/>
              </w:rPr>
              <w:t>The best-fitted parameters for various chloride binding isotherm models for slag-blended mixes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Mixture ID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Linear model</w:t>
            </w:r>
          </w:p>
        </w:tc>
        <w:tc>
          <w:tcPr>
            <w:tcW w:w="7020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Non-linear models</w:t>
            </w:r>
          </w:p>
        </w:tc>
      </w:tr>
      <w:tr w:rsidR="0048496C" w:rsidRPr="0048496C" w:rsidTr="00B824EE">
        <w:trPr>
          <w:jc w:val="center"/>
        </w:trPr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Freundlich model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Temkin model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Langmuir model</w:t>
            </w:r>
          </w:p>
        </w:tc>
      </w:tr>
      <w:tr w:rsidR="0048496C" w:rsidRPr="0048496C" w:rsidTr="008C06F0">
        <w:trPr>
          <w:trHeight w:val="555"/>
          <w:jc w:val="center"/>
        </w:trPr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C06F0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4"/>
                <w:sz w:val="20"/>
                <w:szCs w:val="24"/>
              </w:rPr>
              <w:object w:dxaOrig="271" w:dyaOrig="271">
                <v:shape id="_x0000_i1092" type="#_x0000_t75" alt="" style="width:12.75pt;height:12.75pt;mso-wrap-style:square;mso-width-percent:0;mso-height-percent:0;mso-position-horizontal-relative:page;mso-position-vertical-relative:page;mso-width-percent:0;mso-height-percent:0" o:ole="">
                  <v:imagedata r:id="rId98" o:title=""/>
                </v:shape>
                <o:OLEObject Type="Embed" ProgID="Equation.3" ShapeID="_x0000_i1092" DrawAspect="Content" ObjectID="_1619598431" r:id="rId131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4"/>
                <w:sz w:val="20"/>
                <w:szCs w:val="24"/>
              </w:rPr>
              <w:object w:dxaOrig="335" w:dyaOrig="314">
                <v:shape id="_x0000_i1093" type="#_x0000_t75" alt="" style="width:15pt;height:15pt;mso-wrap-style:square;mso-width-percent:0;mso-height-percent:0;mso-position-horizontal-relative:page;mso-position-vertical-relative:page;mso-width-percent:0;mso-height-percent:0" o:ole="">
                  <v:imagedata r:id="rId100" o:title=""/>
                </v:shape>
                <o:OLEObject Type="Embed" ProgID="Equation.3" ShapeID="_x0000_i1093" DrawAspect="Content" ObjectID="_1619598432" r:id="rId132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47" w:dyaOrig="351">
                <v:shape id="_x0000_i1094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02" o:title=""/>
                </v:shape>
                <o:OLEObject Type="Embed" ProgID="Equation.3" ShapeID="_x0000_i1094" DrawAspect="Content" ObjectID="_1619598433" r:id="rId133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47" w:dyaOrig="351">
                <v:shape id="_x0000_i1095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04" o:title=""/>
                </v:shape>
                <o:OLEObject Type="Embed" ProgID="Equation.3" ShapeID="_x0000_i1095" DrawAspect="Content" ObjectID="_1619598434" r:id="rId134">
                  <o:FieldCodes>\* MERGEFORMAT</o:FieldCodes>
                </o:OLEObject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330" w:dyaOrig="371">
                <v:shape id="_x0000_i1096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06" o:title=""/>
                </v:shape>
                <o:OLEObject Type="Embed" ProgID="Equation.3" ShapeID="_x0000_i1096" DrawAspect="Content" ObjectID="_1619598435" r:id="rId135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89" w:dyaOrig="351">
                <v:shape id="_x0000_i1097" type="#_x0000_t75" alt="" style="width:15pt;height:17.25pt;mso-wrap-style:square;mso-width-percent:0;mso-height-percent:0;mso-position-horizontal-relative:page;mso-position-vertical-relative:page;mso-width-percent:0;mso-height-percent:0" o:ole="">
                  <v:imagedata r:id="rId108" o:title=""/>
                </v:shape>
                <o:OLEObject Type="Embed" ProgID="Equation.3" ShapeID="_x0000_i1097" DrawAspect="Content" ObjectID="_1619598436" r:id="rId136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68" w:dyaOrig="351">
                <v:shape id="_x0000_i1098" type="#_x0000_t75" alt="" style="width:12.75pt;height:17.25pt;mso-wrap-style:square;mso-width-percent:0;mso-height-percent:0;mso-position-horizontal-relative:page;mso-position-vertical-relative:page;mso-width-percent:0;mso-height-percent:0" o:ole="">
                  <v:imagedata r:id="rId110" o:title=""/>
                </v:shape>
                <o:OLEObject Type="Embed" ProgID="Equation.3" ShapeID="_x0000_i1098" DrawAspect="Content" ObjectID="_1619598437" r:id="rId137">
                  <o:FieldCodes>\* MERGEFORMAT</o:FieldCodes>
                </o:OLEObject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330" w:dyaOrig="371">
                <v:shape id="_x0000_i1099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12" o:title=""/>
                </v:shape>
                <o:OLEObject Type="Embed" ProgID="Equation.3" ShapeID="_x0000_i1099" DrawAspect="Content" ObjectID="_1619598438" r:id="rId138"/>
              </w:objec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2"/>
                <w:sz w:val="20"/>
                <w:szCs w:val="24"/>
              </w:rPr>
              <w:object w:dxaOrig="268" w:dyaOrig="371">
                <v:shape id="_x0000_i1100" type="#_x0000_t75" alt="" style="width:12.75pt;height:16.5pt;mso-wrap-style:square;mso-width-percent:0;mso-height-percent:0;mso-position-horizontal-relative:page;mso-position-vertical-relative:page;mso-width-percent:0;mso-height-percent:0" o:ole="">
                  <v:imagedata r:id="rId114" o:title=""/>
                </v:shape>
                <o:OLEObject Type="Embed" ProgID="Equation.3" ShapeID="_x0000_i1100" DrawAspect="Content" ObjectID="_1619598439" r:id="rId139"/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0"/>
                <w:sz w:val="20"/>
                <w:szCs w:val="24"/>
              </w:rPr>
              <w:object w:dxaOrig="268" w:dyaOrig="371">
                <v:shape id="_x0000_i1101" type="#_x0000_t75" alt="" style="width:12.75pt;height:16.5pt;mso-wrap-style:square;mso-width-percent:0;mso-height-percent:0;mso-position-horizontal-relative:page;mso-position-vertical-relative:page;mso-width-percent:0;mso-height-percent:0" o:ole="">
                  <v:imagedata r:id="rId116" o:title=""/>
                </v:shape>
                <o:OLEObject Type="Embed" ProgID="Equation.3" ShapeID="_x0000_i1101" DrawAspect="Content" ObjectID="_1619598440" r:id="rId140">
                  <o:FieldCodes>\* MERGEFORMAT</o:FieldCodes>
                </o:OLEObject>
              </w:objec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06F0" w:rsidRPr="0048496C" w:rsidRDefault="00882EB5" w:rsidP="009222B0">
            <w:pPr>
              <w:pStyle w:val="a1"/>
              <w:contextualSpacing/>
              <w:jc w:val="both"/>
              <w:rPr>
                <w:sz w:val="20"/>
                <w:szCs w:val="24"/>
              </w:rPr>
            </w:pPr>
            <w:r w:rsidRPr="00882EB5">
              <w:rPr>
                <w:noProof/>
                <w:position w:val="-12"/>
                <w:sz w:val="20"/>
                <w:szCs w:val="24"/>
              </w:rPr>
              <w:object w:dxaOrig="330" w:dyaOrig="392">
                <v:shape id="_x0000_i1102" type="#_x0000_t75" alt="" style="width:15pt;height:16.5pt;mso-wrap-style:square;mso-width-percent:0;mso-height-percent:0;mso-position-horizontal-relative:page;mso-position-vertical-relative:page;mso-width-percent:0;mso-height-percent:0" o:ole="">
                  <v:imagedata r:id="rId118" o:title=""/>
                </v:shape>
                <o:OLEObject Type="Embed" ProgID="Equation.3" ShapeID="_x0000_i1102" DrawAspect="Content" ObjectID="_1619598441" r:id="rId141"/>
              </w:objec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SG10-0.35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21.911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0.728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17.246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0.419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4.849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16.601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73.932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3.528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0.992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SG20-0.35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24.626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19.049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90.435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SG30-0.35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27.267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6.075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19.868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112.042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4.773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0.984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SG40-0.35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30.221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108.391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0.978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SG50-0.35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27.928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20.538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114.823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4.710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0.981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SG60-0.35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27.129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104.048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0.981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SG70-0.35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26.062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20.580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5.543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89.893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3.605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0.985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SG10-0.45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24.055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0.408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4.915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17.679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84.990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3.888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0.980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SG20-0.45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27.028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4.757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124.298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5.635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0.987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SG30-0.45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29.063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152.003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6.697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0.974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SG40-0.45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33.761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25.204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6.004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129.286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0.954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lastRenderedPageBreak/>
              <w:t>SG50-0.45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31.554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127.136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4.788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0.956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SG60-0.45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30.157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113.715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0.970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SG70-0.45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27.787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108.920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4.387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0.969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SG10-0.53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25.303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4.769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18.189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97.473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4.464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0.978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SG20-0.53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27.855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20.587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19.785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123.507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0.986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SG30-0.53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30.595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21.163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156.575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6.667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0.969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SG40-0.53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35.136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25.718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24.146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148.597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0.953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SG50-0.53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32.982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24.558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23.154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136.371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0.951</w:t>
            </w:r>
          </w:p>
        </w:tc>
      </w:tr>
      <w:tr w:rsidR="0048496C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SG60-0.53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31.010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23.344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130.011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4.970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0.975</w:t>
            </w:r>
          </w:p>
        </w:tc>
      </w:tr>
      <w:tr w:rsidR="00C30368" w:rsidRPr="0048496C" w:rsidTr="008C06F0">
        <w:trPr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SG70-0.53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30.116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22.854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0.372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5.574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21.870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124.842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4.834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30368" w:rsidRPr="0048496C" w:rsidRDefault="00C30368" w:rsidP="009222B0">
            <w:pPr>
              <w:tabs>
                <w:tab w:val="center" w:pos="4154"/>
              </w:tabs>
              <w:contextualSpacing/>
              <w:rPr>
                <w:sz w:val="20"/>
                <w:szCs w:val="24"/>
              </w:rPr>
            </w:pPr>
            <w:r w:rsidRPr="0048496C">
              <w:rPr>
                <w:sz w:val="20"/>
                <w:szCs w:val="24"/>
              </w:rPr>
              <w:t>0.977</w:t>
            </w:r>
          </w:p>
        </w:tc>
      </w:tr>
    </w:tbl>
    <w:p w:rsidR="00041D25" w:rsidRPr="0048496C" w:rsidRDefault="00041D25" w:rsidP="009222B0">
      <w:pPr>
        <w:autoSpaceDE w:val="0"/>
        <w:autoSpaceDN w:val="0"/>
        <w:contextualSpacing/>
        <w:rPr>
          <w:sz w:val="24"/>
          <w:szCs w:val="24"/>
        </w:rPr>
      </w:pPr>
      <w:bookmarkStart w:id="18" w:name="_Toc6600"/>
      <w:bookmarkStart w:id="19" w:name="_Toc20311"/>
      <w:bookmarkStart w:id="20" w:name="_Toc14095"/>
      <w:bookmarkStart w:id="21" w:name="_Toc15795"/>
      <w:bookmarkStart w:id="22" w:name="_Toc1450"/>
      <w:bookmarkStart w:id="23" w:name="_Toc7685"/>
      <w:bookmarkEnd w:id="18"/>
      <w:bookmarkEnd w:id="19"/>
      <w:bookmarkEnd w:id="20"/>
      <w:bookmarkEnd w:id="21"/>
      <w:bookmarkEnd w:id="22"/>
      <w:bookmarkEnd w:id="23"/>
    </w:p>
    <w:p w:rsidR="00CB113D" w:rsidRPr="0048496C" w:rsidRDefault="00CB113D" w:rsidP="009222B0">
      <w:pPr>
        <w:autoSpaceDE w:val="0"/>
        <w:autoSpaceDN w:val="0"/>
        <w:contextualSpacing/>
        <w:rPr>
          <w:b/>
          <w:sz w:val="24"/>
          <w:szCs w:val="24"/>
        </w:rPr>
      </w:pPr>
    </w:p>
    <w:p w:rsidR="00B13196" w:rsidRPr="0048496C" w:rsidRDefault="00B13196" w:rsidP="009222B0">
      <w:pPr>
        <w:autoSpaceDE w:val="0"/>
        <w:autoSpaceDN w:val="0"/>
        <w:contextualSpacing/>
        <w:rPr>
          <w:b/>
          <w:sz w:val="24"/>
          <w:szCs w:val="24"/>
        </w:rPr>
      </w:pPr>
      <w:r w:rsidRPr="0048496C">
        <w:rPr>
          <w:b/>
          <w:sz w:val="24"/>
          <w:szCs w:val="24"/>
        </w:rPr>
        <w:t>Conclusions</w:t>
      </w:r>
    </w:p>
    <w:p w:rsidR="00B13196" w:rsidRPr="0048496C" w:rsidRDefault="00100BD3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In this paper,</w:t>
      </w:r>
      <w:r w:rsidR="00522B95" w:rsidRPr="0048496C">
        <w:rPr>
          <w:sz w:val="24"/>
          <w:szCs w:val="24"/>
        </w:rPr>
        <w:t xml:space="preserve"> the chloride penetration resistance and chloride binding capacity of 45 mixes with a wide range of water-to-binder ratios and binder types have been systemically studied. This study contributes to a better understanding of the chloride penetration in cementitious binders and provides predictive models for estimating the chloride binding isotherms. Following conclusions can be drawn based on this study: </w:t>
      </w:r>
    </w:p>
    <w:p w:rsidR="00F77855" w:rsidRPr="0048496C" w:rsidRDefault="00F77855" w:rsidP="009222B0">
      <w:pPr>
        <w:contextualSpacing/>
        <w:rPr>
          <w:sz w:val="24"/>
          <w:szCs w:val="24"/>
        </w:rPr>
      </w:pPr>
    </w:p>
    <w:p w:rsidR="00522B95" w:rsidRPr="0048496C" w:rsidRDefault="00F77855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(1) At a given w/b ratio, for fly </w:t>
      </w:r>
      <w:r w:rsidRPr="00023681">
        <w:rPr>
          <w:noProof/>
          <w:sz w:val="24"/>
          <w:szCs w:val="24"/>
        </w:rPr>
        <w:t>ash</w:t>
      </w:r>
      <w:r w:rsidR="00CB68EC">
        <w:rPr>
          <w:rFonts w:hint="eastAsia"/>
          <w:noProof/>
          <w:sz w:val="24"/>
          <w:szCs w:val="24"/>
        </w:rPr>
        <w:t>-</w:t>
      </w:r>
      <w:r w:rsidRPr="00023681">
        <w:rPr>
          <w:noProof/>
          <w:sz w:val="24"/>
          <w:szCs w:val="24"/>
        </w:rPr>
        <w:t>blended</w:t>
      </w:r>
      <w:r w:rsidRPr="0048496C">
        <w:rPr>
          <w:sz w:val="24"/>
          <w:szCs w:val="24"/>
        </w:rPr>
        <w:t xml:space="preserve"> cementitious materials, the chloride resistance and binding capacity increase with the increase of fly ash replacement ratio. </w:t>
      </w:r>
    </w:p>
    <w:p w:rsidR="00F77855" w:rsidRPr="0048496C" w:rsidRDefault="00F77855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 xml:space="preserve">(2) </w:t>
      </w:r>
      <w:r w:rsidR="00E11661" w:rsidRPr="0048496C">
        <w:rPr>
          <w:sz w:val="24"/>
          <w:szCs w:val="24"/>
        </w:rPr>
        <w:t>At a given w/b ratio, f</w:t>
      </w:r>
      <w:r w:rsidRPr="0048496C">
        <w:rPr>
          <w:sz w:val="24"/>
          <w:szCs w:val="24"/>
        </w:rPr>
        <w:t xml:space="preserve">or slag-blended cementitious materials, the chloride resistance and binding capacity increase with the increase of slag replacement ratio up to 40%. However, when the replacement ratio of slag excesses 40%, the chloride resistance and binding capacity decline. </w:t>
      </w:r>
    </w:p>
    <w:p w:rsidR="00E11661" w:rsidRPr="0048496C" w:rsidRDefault="00CF0369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(3)</w:t>
      </w:r>
      <w:r w:rsidRPr="0048496C">
        <w:rPr>
          <w:rFonts w:hint="eastAsia"/>
          <w:sz w:val="24"/>
          <w:szCs w:val="24"/>
        </w:rPr>
        <w:t xml:space="preserve"> </w:t>
      </w:r>
      <w:r w:rsidR="00E11661" w:rsidRPr="0048496C">
        <w:rPr>
          <w:sz w:val="24"/>
          <w:szCs w:val="24"/>
        </w:rPr>
        <w:t xml:space="preserve">A higher w/b ratio results in higher chloride binding capacity but lower chloride resistance, regardless of binder types. </w:t>
      </w:r>
    </w:p>
    <w:p w:rsidR="00100BD3" w:rsidRPr="0048496C" w:rsidRDefault="00F77855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(</w:t>
      </w:r>
      <w:r w:rsidR="00E11661" w:rsidRPr="0048496C">
        <w:rPr>
          <w:sz w:val="24"/>
          <w:szCs w:val="24"/>
        </w:rPr>
        <w:t>4</w:t>
      </w:r>
      <w:r w:rsidRPr="0048496C">
        <w:rPr>
          <w:sz w:val="24"/>
          <w:szCs w:val="24"/>
        </w:rPr>
        <w:t>) The chloride binding capacity of cementitious binder plays a</w:t>
      </w:r>
      <w:r w:rsidR="003558B2">
        <w:rPr>
          <w:rFonts w:hint="eastAsia"/>
          <w:sz w:val="24"/>
          <w:szCs w:val="24"/>
        </w:rPr>
        <w:t>n</w:t>
      </w:r>
      <w:r w:rsidRPr="0048496C">
        <w:rPr>
          <w:sz w:val="24"/>
          <w:szCs w:val="24"/>
        </w:rPr>
        <w:t xml:space="preserve"> </w:t>
      </w:r>
      <w:r w:rsidR="003558B2">
        <w:rPr>
          <w:rFonts w:hint="eastAsia"/>
          <w:sz w:val="24"/>
          <w:szCs w:val="24"/>
        </w:rPr>
        <w:t>important</w:t>
      </w:r>
      <w:r w:rsidRPr="0048496C">
        <w:rPr>
          <w:sz w:val="24"/>
          <w:szCs w:val="24"/>
        </w:rPr>
        <w:t xml:space="preserve"> role in its chlor</w:t>
      </w:r>
      <w:r w:rsidR="00CF0369" w:rsidRPr="0048496C">
        <w:rPr>
          <w:sz w:val="24"/>
          <w:szCs w:val="24"/>
        </w:rPr>
        <w:t>ide resistance at a given w/b ratio</w:t>
      </w:r>
      <w:r w:rsidRPr="0048496C">
        <w:rPr>
          <w:sz w:val="24"/>
          <w:szCs w:val="24"/>
        </w:rPr>
        <w:t xml:space="preserve">. </w:t>
      </w:r>
    </w:p>
    <w:p w:rsidR="00CF0369" w:rsidRPr="0048496C" w:rsidRDefault="00CF0369" w:rsidP="009222B0">
      <w:pPr>
        <w:contextualSpacing/>
        <w:rPr>
          <w:sz w:val="24"/>
          <w:szCs w:val="24"/>
        </w:rPr>
      </w:pPr>
      <w:r w:rsidRPr="0048496C">
        <w:rPr>
          <w:rFonts w:hint="eastAsia"/>
          <w:sz w:val="24"/>
          <w:szCs w:val="24"/>
        </w:rPr>
        <w:t xml:space="preserve">(5) The </w:t>
      </w:r>
      <w:r w:rsidRPr="0048496C">
        <w:rPr>
          <w:sz w:val="24"/>
          <w:szCs w:val="24"/>
        </w:rPr>
        <w:t>beneficial</w:t>
      </w:r>
      <w:r w:rsidR="00651E8D">
        <w:rPr>
          <w:rFonts w:hint="eastAsia"/>
          <w:sz w:val="24"/>
          <w:szCs w:val="24"/>
        </w:rPr>
        <w:t xml:space="preserve"> effect</w:t>
      </w:r>
      <w:r w:rsidRPr="0048496C">
        <w:rPr>
          <w:rFonts w:hint="eastAsia"/>
          <w:sz w:val="24"/>
          <w:szCs w:val="24"/>
        </w:rPr>
        <w:t xml:space="preserve"> of SCMs on resisting chloride </w:t>
      </w:r>
      <w:r w:rsidRPr="0048496C">
        <w:rPr>
          <w:sz w:val="24"/>
          <w:szCs w:val="24"/>
        </w:rPr>
        <w:t>penetration</w:t>
      </w:r>
      <w:r w:rsidRPr="0048496C">
        <w:rPr>
          <w:rFonts w:hint="eastAsia"/>
          <w:sz w:val="24"/>
          <w:szCs w:val="24"/>
        </w:rPr>
        <w:t xml:space="preserve"> in cementitious materials is more </w:t>
      </w:r>
      <w:r w:rsidRPr="0048496C">
        <w:rPr>
          <w:sz w:val="24"/>
          <w:szCs w:val="24"/>
        </w:rPr>
        <w:t>pronounced</w:t>
      </w:r>
      <w:r w:rsidRPr="0048496C">
        <w:rPr>
          <w:rFonts w:hint="eastAsia"/>
          <w:sz w:val="24"/>
          <w:szCs w:val="24"/>
        </w:rPr>
        <w:t xml:space="preserve"> at a higher w/b ratio. </w:t>
      </w:r>
    </w:p>
    <w:p w:rsidR="00F77855" w:rsidRPr="0048496C" w:rsidRDefault="00F77855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(</w:t>
      </w:r>
      <w:r w:rsidR="00CF0369" w:rsidRPr="0048496C">
        <w:rPr>
          <w:rFonts w:hint="eastAsia"/>
          <w:sz w:val="24"/>
          <w:szCs w:val="24"/>
        </w:rPr>
        <w:t>6</w:t>
      </w:r>
      <w:r w:rsidRPr="0048496C">
        <w:rPr>
          <w:sz w:val="24"/>
          <w:szCs w:val="24"/>
        </w:rPr>
        <w:t xml:space="preserve">) Freundlich isotherm model provides the best fit for describing the chloride binding capacity of cementitious materials, regardless of </w:t>
      </w:r>
      <w:r w:rsidR="00E11661" w:rsidRPr="0048496C">
        <w:rPr>
          <w:sz w:val="24"/>
          <w:szCs w:val="24"/>
        </w:rPr>
        <w:t>w/b</w:t>
      </w:r>
      <w:r w:rsidRPr="0048496C">
        <w:rPr>
          <w:sz w:val="24"/>
          <w:szCs w:val="24"/>
        </w:rPr>
        <w:t xml:space="preserve"> and binder type. </w:t>
      </w:r>
    </w:p>
    <w:p w:rsidR="00E11661" w:rsidRPr="0048496C" w:rsidRDefault="00E11661" w:rsidP="009222B0">
      <w:pPr>
        <w:contextualSpacing/>
        <w:rPr>
          <w:sz w:val="24"/>
          <w:szCs w:val="24"/>
        </w:rPr>
      </w:pPr>
    </w:p>
    <w:p w:rsidR="00B13196" w:rsidRPr="0048496C" w:rsidRDefault="00B13196" w:rsidP="009222B0">
      <w:pPr>
        <w:contextualSpacing/>
        <w:rPr>
          <w:b/>
          <w:sz w:val="24"/>
          <w:szCs w:val="24"/>
        </w:rPr>
      </w:pPr>
      <w:r w:rsidRPr="0048496C">
        <w:rPr>
          <w:b/>
          <w:sz w:val="24"/>
          <w:szCs w:val="24"/>
        </w:rPr>
        <w:t>Acknowledgements</w:t>
      </w:r>
    </w:p>
    <w:p w:rsidR="00B13196" w:rsidRPr="0048496C" w:rsidRDefault="00B13196" w:rsidP="009222B0">
      <w:pPr>
        <w:contextualSpacing/>
        <w:rPr>
          <w:sz w:val="24"/>
          <w:szCs w:val="24"/>
        </w:rPr>
      </w:pPr>
      <w:r w:rsidRPr="0048496C">
        <w:rPr>
          <w:sz w:val="24"/>
          <w:szCs w:val="24"/>
        </w:rPr>
        <w:t>The financial support from the National Basic Research Program (973 Program) (Grant No. 2015CB655103), of the People’s Republic of China</w:t>
      </w:r>
      <w:r w:rsidR="00D16469">
        <w:rPr>
          <w:sz w:val="24"/>
          <w:szCs w:val="24"/>
        </w:rPr>
        <w:t>,</w:t>
      </w:r>
      <w:r w:rsidRPr="0048496C">
        <w:rPr>
          <w:sz w:val="24"/>
          <w:szCs w:val="24"/>
        </w:rPr>
        <w:t xml:space="preserve"> the National Natural Science Foundation (Grant Nos.</w:t>
      </w:r>
      <w:r w:rsidR="003B54D6" w:rsidRPr="0048496C">
        <w:rPr>
          <w:sz w:val="24"/>
          <w:szCs w:val="24"/>
        </w:rPr>
        <w:t xml:space="preserve"> 51678529</w:t>
      </w:r>
      <w:r w:rsidR="00567586">
        <w:rPr>
          <w:sz w:val="24"/>
          <w:szCs w:val="24"/>
        </w:rPr>
        <w:t xml:space="preserve"> and </w:t>
      </w:r>
      <w:r w:rsidR="00567586" w:rsidRPr="00567586">
        <w:rPr>
          <w:sz w:val="24"/>
          <w:szCs w:val="24"/>
        </w:rPr>
        <w:t>51808475</w:t>
      </w:r>
      <w:r w:rsidRPr="0048496C">
        <w:rPr>
          <w:sz w:val="24"/>
          <w:szCs w:val="24"/>
        </w:rPr>
        <w:t>)</w:t>
      </w:r>
      <w:r w:rsidR="00D16469">
        <w:rPr>
          <w:sz w:val="24"/>
          <w:szCs w:val="24"/>
        </w:rPr>
        <w:t xml:space="preserve">, and </w:t>
      </w:r>
      <w:r w:rsidR="00D16469" w:rsidRPr="00D16469">
        <w:rPr>
          <w:sz w:val="24"/>
          <w:szCs w:val="24"/>
        </w:rPr>
        <w:t>Hong Kong Research Grants Council (Project number: 27204818)</w:t>
      </w:r>
      <w:r w:rsidRPr="0048496C">
        <w:rPr>
          <w:sz w:val="24"/>
          <w:szCs w:val="24"/>
        </w:rPr>
        <w:t xml:space="preserve"> is gratefully acknowledged.</w:t>
      </w:r>
      <w:r w:rsidR="003B54D6" w:rsidRPr="0048496C">
        <w:rPr>
          <w:sz w:val="24"/>
          <w:szCs w:val="24"/>
        </w:rPr>
        <w:t xml:space="preserve"> </w:t>
      </w:r>
    </w:p>
    <w:p w:rsidR="00485B76" w:rsidRPr="0048496C" w:rsidRDefault="00485B76" w:rsidP="009222B0">
      <w:pPr>
        <w:contextualSpacing/>
        <w:rPr>
          <w:sz w:val="24"/>
          <w:szCs w:val="24"/>
        </w:rPr>
      </w:pPr>
    </w:p>
    <w:p w:rsidR="00485B76" w:rsidRPr="0048496C" w:rsidRDefault="00B13196" w:rsidP="009222B0">
      <w:pPr>
        <w:contextualSpacing/>
        <w:rPr>
          <w:b/>
          <w:sz w:val="24"/>
          <w:szCs w:val="24"/>
        </w:rPr>
      </w:pPr>
      <w:r w:rsidRPr="0048496C">
        <w:rPr>
          <w:b/>
          <w:sz w:val="24"/>
          <w:szCs w:val="24"/>
        </w:rPr>
        <w:t>References</w:t>
      </w:r>
    </w:p>
    <w:p w:rsidR="008B7E32" w:rsidRPr="008B7E32" w:rsidRDefault="00485B76" w:rsidP="009222B0">
      <w:pPr>
        <w:pStyle w:val="EndNoteBibliography"/>
        <w:ind w:left="720" w:hanging="720"/>
        <w:contextualSpacing/>
      </w:pPr>
      <w:r w:rsidRPr="0048496C">
        <w:rPr>
          <w:b/>
          <w:sz w:val="24"/>
          <w:szCs w:val="24"/>
        </w:rPr>
        <w:fldChar w:fldCharType="begin"/>
      </w:r>
      <w:r w:rsidRPr="0048496C">
        <w:rPr>
          <w:b/>
          <w:sz w:val="24"/>
          <w:szCs w:val="24"/>
        </w:rPr>
        <w:instrText xml:space="preserve"> ADDIN EN.REFLIST </w:instrText>
      </w:r>
      <w:r w:rsidRPr="0048496C">
        <w:rPr>
          <w:b/>
          <w:sz w:val="24"/>
          <w:szCs w:val="24"/>
        </w:rPr>
        <w:fldChar w:fldCharType="separate"/>
      </w:r>
      <w:r w:rsidR="008B7E32" w:rsidRPr="008B7E32">
        <w:t xml:space="preserve">ALDEA, C. M., GHANDEHARI, M., SHAH, S. P. &amp; KARR, A. 2000. Estimation of water flow through cracked concrete under load. </w:t>
      </w:r>
      <w:r w:rsidR="008B7E32" w:rsidRPr="008B7E32">
        <w:rPr>
          <w:i/>
        </w:rPr>
        <w:t>ACI Structural Journal,</w:t>
      </w:r>
      <w:r w:rsidR="008B7E32" w:rsidRPr="008B7E32">
        <w:t xml:space="preserve"> 97</w:t>
      </w:r>
      <w:r w:rsidR="008B7E32" w:rsidRPr="008B7E32">
        <w:rPr>
          <w:b/>
        </w:rPr>
        <w:t>,</w:t>
      </w:r>
      <w:r w:rsidR="008B7E32" w:rsidRPr="008B7E32">
        <w:t xml:space="preserve"> 567-575.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ALMUSALLAM, A. A., AL-GAHTANI, A. S. &amp; AZIZ, A. R. 1996. Effect of reinforcement corrosion on bond strength. </w:t>
      </w:r>
      <w:r w:rsidRPr="008B7E32">
        <w:rPr>
          <w:i/>
        </w:rPr>
        <w:t>Construction and building materials,</w:t>
      </w:r>
      <w:r w:rsidRPr="008B7E32">
        <w:t xml:space="preserve"> 10</w:t>
      </w:r>
      <w:r w:rsidRPr="008B7E32">
        <w:rPr>
          <w:b/>
        </w:rPr>
        <w:t>,</w:t>
      </w:r>
      <w:r w:rsidRPr="008B7E32">
        <w:t xml:space="preserve"> 123-129.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ARYA, C., BUENFELD, N. &amp; NEWMAN, J. 1990. Factors influencing chloride-binding in concrete. </w:t>
      </w:r>
      <w:r w:rsidRPr="008B7E32">
        <w:rPr>
          <w:i/>
        </w:rPr>
        <w:t>Cement and Concrete research,</w:t>
      </w:r>
      <w:r w:rsidRPr="008B7E32">
        <w:t xml:space="preserve"> 20</w:t>
      </w:r>
      <w:r w:rsidRPr="008B7E32">
        <w:rPr>
          <w:b/>
        </w:rPr>
        <w:t>,</w:t>
      </w:r>
      <w:r w:rsidRPr="008B7E32">
        <w:t xml:space="preserve"> 291-300.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COLLEPARDI, M., MARCIALIS, A. &amp; TURRIZIANI, R. 1972. Penetration of chloride ions into cement pastes and concretes. </w:t>
      </w:r>
      <w:r w:rsidRPr="008B7E32">
        <w:rPr>
          <w:i/>
        </w:rPr>
        <w:t>Journal of the American Ceramic Society,</w:t>
      </w:r>
      <w:r w:rsidRPr="008B7E32">
        <w:t xml:space="preserve"> 55</w:t>
      </w:r>
      <w:r w:rsidRPr="008B7E32">
        <w:rPr>
          <w:b/>
        </w:rPr>
        <w:t>,</w:t>
      </w:r>
      <w:r w:rsidRPr="008B7E32">
        <w:t xml:space="preserve"> 534-535.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DHIR, R., JONES, M., AHMED, H. &amp; SENEVIRATNE, A. 1990. Rapid estimation of chloride diffusion coefficient in concrete. </w:t>
      </w:r>
      <w:r w:rsidRPr="008B7E32">
        <w:rPr>
          <w:i/>
        </w:rPr>
        <w:t>Magazine of Concrete Research,</w:t>
      </w:r>
      <w:r w:rsidRPr="008B7E32">
        <w:t xml:space="preserve"> 42</w:t>
      </w:r>
      <w:r w:rsidRPr="008B7E32">
        <w:rPr>
          <w:b/>
        </w:rPr>
        <w:t>,</w:t>
      </w:r>
      <w:r w:rsidRPr="008B7E32">
        <w:t xml:space="preserve"> 177-185.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ELGALHUD, A. A., DHIR, R. K. &amp; GHATAORA, G. 2017. Chloride ingress in concrete: limestone addition effects. </w:t>
      </w:r>
      <w:r w:rsidRPr="008B7E32">
        <w:rPr>
          <w:i/>
        </w:rPr>
        <w:t>Magazine of Concrete Research,</w:t>
      </w:r>
      <w:r w:rsidRPr="008B7E32">
        <w:t xml:space="preserve"> 70</w:t>
      </w:r>
      <w:r w:rsidRPr="008B7E32">
        <w:rPr>
          <w:b/>
        </w:rPr>
        <w:t>,</w:t>
      </w:r>
      <w:r w:rsidRPr="008B7E32">
        <w:t xml:space="preserve"> 292-313.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>FLOREA, M. &amp; BROUWERS, H. 2014. Modelling of chloride binding related to hydration products in slag-</w:t>
      </w:r>
      <w:r w:rsidRPr="008B7E32">
        <w:lastRenderedPageBreak/>
        <w:t xml:space="preserve">blended cements. </w:t>
      </w:r>
      <w:r w:rsidRPr="008B7E32">
        <w:rPr>
          <w:i/>
        </w:rPr>
        <w:t>Construction and Building Materials,</w:t>
      </w:r>
      <w:r w:rsidRPr="008B7E32">
        <w:t xml:space="preserve"> 64</w:t>
      </w:r>
      <w:r w:rsidRPr="008B7E32">
        <w:rPr>
          <w:b/>
        </w:rPr>
        <w:t>,</w:t>
      </w:r>
      <w:r w:rsidRPr="008B7E32">
        <w:t xml:space="preserve"> 421-430.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FU, C., JIN, N., YE, H., JIN, X. &amp; DAI, W. 2017. Corrosion characteristics of a 4-year naturally corroded reinforced concrete beam with load-induced transverse cracks. </w:t>
      </w:r>
      <w:r w:rsidRPr="008B7E32">
        <w:rPr>
          <w:i/>
        </w:rPr>
        <w:t>Corrosion Science,</w:t>
      </w:r>
      <w:r w:rsidRPr="008B7E32">
        <w:t xml:space="preserve"> 117</w:t>
      </w:r>
      <w:r w:rsidRPr="008B7E32">
        <w:rPr>
          <w:b/>
        </w:rPr>
        <w:t>,</w:t>
      </w:r>
      <w:r w:rsidRPr="008B7E32">
        <w:t xml:space="preserve"> 11-23.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FU, C., JIN, X., YE, H. &amp; JIN, N. 2015. Theoretical and experimental investigation of loading effects on chloride diffusion in saturated concrete. </w:t>
      </w:r>
      <w:r w:rsidRPr="008B7E32">
        <w:rPr>
          <w:i/>
        </w:rPr>
        <w:t>Journal of Advanced Concrete Technology,</w:t>
      </w:r>
      <w:r w:rsidRPr="008B7E32">
        <w:t xml:space="preserve"> 13</w:t>
      </w:r>
      <w:r w:rsidRPr="008B7E32">
        <w:rPr>
          <w:b/>
        </w:rPr>
        <w:t>,</w:t>
      </w:r>
      <w:r w:rsidRPr="008B7E32">
        <w:t xml:space="preserve"> 30-43.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FU, C., YE, H., JIN, X., YAN, D., JIN, N. &amp; PENG, Z. 2016. Chloride penetration into concrete damaged by uniaxial tensile fatigue loading. </w:t>
      </w:r>
      <w:r w:rsidRPr="008B7E32">
        <w:rPr>
          <w:i/>
        </w:rPr>
        <w:t>Construction and Building Materials,</w:t>
      </w:r>
      <w:r w:rsidRPr="008B7E32">
        <w:t xml:space="preserve"> 125</w:t>
      </w:r>
      <w:r w:rsidRPr="008B7E32">
        <w:rPr>
          <w:b/>
        </w:rPr>
        <w:t>,</w:t>
      </w:r>
      <w:r w:rsidRPr="008B7E32">
        <w:t xml:space="preserve"> 714-723.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KAYYALI, O. &amp; HAQUE, M. 1995. The C1−/OH− ratio in chloride-contaminated concrete—a most important criterion. </w:t>
      </w:r>
      <w:r w:rsidRPr="008B7E32">
        <w:rPr>
          <w:i/>
        </w:rPr>
        <w:t>Magazine of Concrete Research,</w:t>
      </w:r>
      <w:r w:rsidRPr="008B7E32">
        <w:t xml:space="preserve"> 47</w:t>
      </w:r>
      <w:r w:rsidRPr="008B7E32">
        <w:rPr>
          <w:b/>
        </w:rPr>
        <w:t>,</w:t>
      </w:r>
      <w:r w:rsidRPr="008B7E32">
        <w:t xml:space="preserve"> 235-242.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KHAN, M., KAYALI, O. &amp; TROITZSCH, U. Chloride binding capacity of hydrotalcite and the competition with carbonates in ground granulated blast furnace slag concrete. </w:t>
      </w:r>
      <w:r w:rsidRPr="008B7E32">
        <w:rPr>
          <w:i/>
        </w:rPr>
        <w:t>Materials and Structures</w:t>
      </w:r>
      <w:r w:rsidRPr="008B7E32">
        <w:rPr>
          <w:b/>
        </w:rPr>
        <w:t>,</w:t>
      </w:r>
      <w:r w:rsidRPr="008B7E32">
        <w:t xml:space="preserve"> 1-11.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LEE, M. K., JUNG, S. H. &amp; OH, B. H. 2013. Effects of carbonation on chloride penetration in concrete. </w:t>
      </w:r>
      <w:r w:rsidRPr="008B7E32">
        <w:rPr>
          <w:i/>
        </w:rPr>
        <w:t>ACI Materials Journal,</w:t>
      </w:r>
      <w:r w:rsidRPr="008B7E32">
        <w:t xml:space="preserve"> 110.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LU, C., GAO, Y., CUI, Z. &amp; LIU, R. 2015. Experimental Analysis of Chloride Penetration into Concrete Subjected to Drying–Wetting Cycles. </w:t>
      </w:r>
      <w:r w:rsidRPr="008B7E32">
        <w:rPr>
          <w:i/>
        </w:rPr>
        <w:t>Journal of Materials in Civil Engineering,</w:t>
      </w:r>
      <w:r w:rsidRPr="008B7E32">
        <w:t xml:space="preserve"> 27</w:t>
      </w:r>
      <w:r w:rsidRPr="008B7E32">
        <w:rPr>
          <w:b/>
        </w:rPr>
        <w:t>,</w:t>
      </w:r>
      <w:r w:rsidRPr="008B7E32">
        <w:t xml:space="preserve"> 04015036.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MANGAT, P. &amp; MOLLOY, B. 1995. Chloride binding in concrete containing PFA, GBS or silica fume under sea-water exposure. </w:t>
      </w:r>
      <w:r w:rsidRPr="008B7E32">
        <w:rPr>
          <w:i/>
        </w:rPr>
        <w:t>Magazine of concrete research,</w:t>
      </w:r>
      <w:r w:rsidRPr="008B7E32">
        <w:t xml:space="preserve"> 47</w:t>
      </w:r>
      <w:r w:rsidRPr="008B7E32">
        <w:rPr>
          <w:b/>
        </w:rPr>
        <w:t>,</w:t>
      </w:r>
      <w:r w:rsidRPr="008B7E32">
        <w:t xml:space="preserve"> 129-141.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MARTıN-PÉREZ, B., ZIBARA, H., HOOTON, R. &amp; THOMAS, M. 2000. A study of the effect of chloride binding on service life predictions. </w:t>
      </w:r>
      <w:r w:rsidRPr="008B7E32">
        <w:rPr>
          <w:i/>
        </w:rPr>
        <w:t>Cement and Concrete Research,</w:t>
      </w:r>
      <w:r w:rsidRPr="008B7E32">
        <w:t xml:space="preserve"> 30</w:t>
      </w:r>
      <w:r w:rsidRPr="008B7E32">
        <w:rPr>
          <w:b/>
        </w:rPr>
        <w:t>,</w:t>
      </w:r>
      <w:r w:rsidRPr="008B7E32">
        <w:t xml:space="preserve"> 1215-1223.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NEVILLE, A. 1995. Chloride attack of reinforced concrete: an overview. </w:t>
      </w:r>
      <w:r w:rsidRPr="008B7E32">
        <w:rPr>
          <w:i/>
        </w:rPr>
        <w:t>Materials and Structures,</w:t>
      </w:r>
      <w:r w:rsidRPr="008B7E32">
        <w:t xml:space="preserve"> 28</w:t>
      </w:r>
      <w:r w:rsidRPr="008B7E32">
        <w:rPr>
          <w:b/>
        </w:rPr>
        <w:t>,</w:t>
      </w:r>
      <w:r w:rsidRPr="008B7E32">
        <w:t xml:space="preserve"> 63-70.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PAPADAKIS, V. G. 2000. Effect of supplementary cementing materials on concrete resistance against carbonation and chloride ingress. </w:t>
      </w:r>
      <w:r w:rsidRPr="008B7E32">
        <w:rPr>
          <w:i/>
        </w:rPr>
        <w:t>Cement and concrete research,</w:t>
      </w:r>
      <w:r w:rsidRPr="008B7E32">
        <w:t xml:space="preserve"> 30</w:t>
      </w:r>
      <w:r w:rsidRPr="008B7E32">
        <w:rPr>
          <w:b/>
        </w:rPr>
        <w:t>,</w:t>
      </w:r>
      <w:r w:rsidRPr="008B7E32">
        <w:t xml:space="preserve"> 291-299.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PATEL, R. A., PHUNG, Q. T., SEETHARAM, S. C., PERKO, J., JACQUES, D., MAES, N., DE SCHUTTER, G., YE, G. &amp; VAN BREUGEL, K. 2016. Diffusivity of saturated ordinary Portland cement-based materials: A critical review of experimental and analytical modelling approaches. </w:t>
      </w:r>
      <w:r w:rsidRPr="008B7E32">
        <w:rPr>
          <w:i/>
        </w:rPr>
        <w:t>Cement and Concrete Research,</w:t>
      </w:r>
      <w:r w:rsidRPr="008B7E32">
        <w:t xml:space="preserve"> 90</w:t>
      </w:r>
      <w:r w:rsidRPr="008B7E32">
        <w:rPr>
          <w:b/>
        </w:rPr>
        <w:t>,</w:t>
      </w:r>
      <w:r w:rsidRPr="008B7E32">
        <w:t xml:space="preserve"> 52-72.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SIMČIČ, T., PEJOVNIK, S., DE SCHUTTER, G. &amp; BOSILJKOV, V. B. 2015. Chloride ion penetration into fly ash modified concrete during wetting–drying cycles. </w:t>
      </w:r>
      <w:r w:rsidRPr="008B7E32">
        <w:rPr>
          <w:i/>
        </w:rPr>
        <w:t>Construction and Building Materials,</w:t>
      </w:r>
      <w:r w:rsidRPr="008B7E32">
        <w:t xml:space="preserve"> 93</w:t>
      </w:r>
      <w:r w:rsidRPr="008B7E32">
        <w:rPr>
          <w:b/>
        </w:rPr>
        <w:t>,</w:t>
      </w:r>
      <w:r w:rsidRPr="008B7E32">
        <w:t xml:space="preserve"> 1216-1223.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TANG, L. &amp; NILSSON, L.-O. 1993. Chloride binding capacity and binding isotherms of OPC pastes and mortars. </w:t>
      </w:r>
      <w:r w:rsidRPr="008B7E32">
        <w:rPr>
          <w:i/>
        </w:rPr>
        <w:t>Cement and concrete research,</w:t>
      </w:r>
      <w:r w:rsidRPr="008B7E32">
        <w:t xml:space="preserve"> 23</w:t>
      </w:r>
      <w:r w:rsidRPr="008B7E32">
        <w:rPr>
          <w:b/>
        </w:rPr>
        <w:t>,</w:t>
      </w:r>
      <w:r w:rsidRPr="008B7E32">
        <w:t xml:space="preserve"> 247-253.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THOMAS, M., HOOTON, R., SCOTT, A. &amp; ZIBARA, H. 2012. The effect of supplementary cementitious materials on chloride binding in hardened cement paste. </w:t>
      </w:r>
      <w:r w:rsidRPr="008B7E32">
        <w:rPr>
          <w:i/>
        </w:rPr>
        <w:t>Cement and Concrete Research,</w:t>
      </w:r>
      <w:r w:rsidRPr="008B7E32">
        <w:t xml:space="preserve"> 42</w:t>
      </w:r>
      <w:r w:rsidRPr="008B7E32">
        <w:rPr>
          <w:b/>
        </w:rPr>
        <w:t>,</w:t>
      </w:r>
      <w:r w:rsidRPr="008B7E32">
        <w:t xml:space="preserve"> 1-7.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TRAN, V. M., NAWA, T. &amp; STITMANNAITHUM, B. 2014. Chloride binding isotherms of various cements basing on binding capacity of hydrates. </w:t>
      </w:r>
      <w:r w:rsidRPr="008B7E32">
        <w:rPr>
          <w:i/>
        </w:rPr>
        <w:t>Computers and Concrete,</w:t>
      </w:r>
      <w:r w:rsidRPr="008B7E32">
        <w:t xml:space="preserve"> 13</w:t>
      </w:r>
      <w:r w:rsidRPr="008B7E32">
        <w:rPr>
          <w:b/>
        </w:rPr>
        <w:t>,</w:t>
      </w:r>
      <w:r w:rsidRPr="008B7E32">
        <w:t xml:space="preserve"> 695-707.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TSAO, W.-H., HUANG, N.-M. &amp; LIANG, M.-T. 2015. Modelling of chloride diffusion in saturated concrete. </w:t>
      </w:r>
      <w:r w:rsidRPr="008B7E32">
        <w:rPr>
          <w:i/>
        </w:rPr>
        <w:t>COMPUTERS AND CONCRETE,</w:t>
      </w:r>
      <w:r w:rsidRPr="008B7E32">
        <w:t xml:space="preserve"> 15</w:t>
      </w:r>
      <w:r w:rsidRPr="008B7E32">
        <w:rPr>
          <w:b/>
        </w:rPr>
        <w:t>,</w:t>
      </w:r>
      <w:r w:rsidRPr="008B7E32">
        <w:t xml:space="preserve"> 127-140.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VU, K. A. T. &amp; STEWART, M. G. 2000. Structural reliability of concrete bridges including improved chloride-induced corrosion models. </w:t>
      </w:r>
      <w:r w:rsidRPr="008B7E32">
        <w:rPr>
          <w:i/>
        </w:rPr>
        <w:t>Structural safety,</w:t>
      </w:r>
      <w:r w:rsidRPr="008B7E32">
        <w:t xml:space="preserve"> 22</w:t>
      </w:r>
      <w:r w:rsidRPr="008B7E32">
        <w:rPr>
          <w:b/>
        </w:rPr>
        <w:t>,</w:t>
      </w:r>
      <w:r w:rsidRPr="008B7E32">
        <w:t xml:space="preserve"> 313-333.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YE, H., JIN, X., CHEN, W., FU, C. &amp; JIN, N. 2016a. Prediction of chloride binding isotherms for blended cements </w:t>
      </w:r>
      <w:r w:rsidRPr="008B7E32">
        <w:rPr>
          <w:i/>
        </w:rPr>
        <w:t>Computers and concrete,</w:t>
      </w:r>
      <w:r w:rsidRPr="008B7E32">
        <w:t xml:space="preserve"> 17</w:t>
      </w:r>
      <w:r w:rsidRPr="008B7E32">
        <w:rPr>
          <w:b/>
        </w:rPr>
        <w:t>,</w:t>
      </w:r>
      <w:r w:rsidRPr="008B7E32">
        <w:t xml:space="preserve"> 655-672.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YE, H., JIN, X., FU, C., JIN, N., XU, Y. &amp; HUANG, T. 2016b. Chloride penetration in concrete exposed to cyclic drying-wetting and carbonation. </w:t>
      </w:r>
      <w:r w:rsidRPr="008B7E32">
        <w:rPr>
          <w:i/>
        </w:rPr>
        <w:t>Construction and Building Materials,</w:t>
      </w:r>
      <w:r w:rsidRPr="008B7E32">
        <w:t xml:space="preserve"> 112</w:t>
      </w:r>
      <w:r w:rsidRPr="008B7E32">
        <w:rPr>
          <w:b/>
        </w:rPr>
        <w:t>,</w:t>
      </w:r>
      <w:r w:rsidRPr="008B7E32">
        <w:t xml:space="preserve"> 457-463.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YUAN, Q., SHI, C., DE SCHUTTER, G., AUDENAERT, K. &amp; DENG, D. 2009. Chloride binding of cement-based materials subjected to external chloride environment–a review. </w:t>
      </w:r>
      <w:r w:rsidRPr="008B7E32">
        <w:rPr>
          <w:i/>
        </w:rPr>
        <w:t>Construction and Building Materials,</w:t>
      </w:r>
      <w:r w:rsidRPr="008B7E32">
        <w:t xml:space="preserve"> 23</w:t>
      </w:r>
      <w:r w:rsidRPr="008B7E32">
        <w:rPr>
          <w:b/>
        </w:rPr>
        <w:t>,</w:t>
      </w:r>
      <w:r w:rsidRPr="008B7E32">
        <w:t xml:space="preserve"> 1-13.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ZHANG, R., CASTEL, A. &amp; FRANÇOIS, R. 2009. The corrosion pattern of reinforcement and its influence on serviceability of reinforced concrete members in chloride environment. </w:t>
      </w:r>
      <w:r w:rsidRPr="008B7E32">
        <w:rPr>
          <w:i/>
        </w:rPr>
        <w:t>Cement and Concrete Research,</w:t>
      </w:r>
      <w:r w:rsidRPr="008B7E32">
        <w:t xml:space="preserve"> 39</w:t>
      </w:r>
      <w:r w:rsidRPr="008B7E32">
        <w:rPr>
          <w:b/>
        </w:rPr>
        <w:t>,</w:t>
      </w:r>
      <w:r w:rsidRPr="008B7E32">
        <w:t xml:space="preserve"> 1077-1086.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ZIBARA, H. 2001. </w:t>
      </w:r>
      <w:r w:rsidRPr="008B7E32">
        <w:rPr>
          <w:i/>
        </w:rPr>
        <w:t>Binding of external chlorides by cement pastes.</w:t>
      </w:r>
      <w:r w:rsidRPr="008B7E32">
        <w:t xml:space="preserve"> PhD, Universityof Toronto.</w:t>
      </w:r>
    </w:p>
    <w:p w:rsidR="008B7E32" w:rsidRPr="008B7E32" w:rsidRDefault="008B7E32" w:rsidP="009222B0">
      <w:pPr>
        <w:pStyle w:val="EndNoteBibliography"/>
        <w:ind w:left="720" w:hanging="720"/>
        <w:contextualSpacing/>
      </w:pPr>
      <w:r w:rsidRPr="008B7E32">
        <w:t xml:space="preserve">ZIBARA, H., HOOTON, R., THOMAS, M. &amp; STANISH, K. 2008. Influence of the C/S and C/A ratios of hydration products on the chloride ion binding capacity of lime-SF and lime-MK mixtures. </w:t>
      </w:r>
      <w:r w:rsidRPr="008B7E32">
        <w:rPr>
          <w:i/>
        </w:rPr>
        <w:t>Cement and Concrete Research,</w:t>
      </w:r>
      <w:r w:rsidRPr="008B7E32">
        <w:t xml:space="preserve"> 38</w:t>
      </w:r>
      <w:r w:rsidRPr="008B7E32">
        <w:rPr>
          <w:b/>
        </w:rPr>
        <w:t>,</w:t>
      </w:r>
      <w:r w:rsidRPr="008B7E32">
        <w:t xml:space="preserve"> 422-426.</w:t>
      </w:r>
    </w:p>
    <w:p w:rsidR="00B5377E" w:rsidRPr="0048496C" w:rsidRDefault="00485B76" w:rsidP="009222B0">
      <w:pPr>
        <w:contextualSpacing/>
        <w:rPr>
          <w:b/>
          <w:sz w:val="24"/>
          <w:szCs w:val="24"/>
        </w:rPr>
      </w:pPr>
      <w:r w:rsidRPr="0048496C">
        <w:rPr>
          <w:b/>
          <w:sz w:val="24"/>
          <w:szCs w:val="24"/>
        </w:rPr>
        <w:fldChar w:fldCharType="end"/>
      </w:r>
    </w:p>
    <w:sectPr w:rsidR="00B5377E" w:rsidRPr="0048496C" w:rsidSect="00155F42">
      <w:headerReference w:type="even" r:id="rId142"/>
      <w:footerReference w:type="default" r:id="rId143"/>
      <w:type w:val="continuous"/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2E" w:rsidRDefault="005D0D2E" w:rsidP="0024343E">
      <w:r>
        <w:separator/>
      </w:r>
    </w:p>
  </w:endnote>
  <w:endnote w:type="continuationSeparator" w:id="0">
    <w:p w:rsidR="005D0D2E" w:rsidRDefault="005D0D2E" w:rsidP="0024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479366"/>
      <w:docPartObj>
        <w:docPartGallery w:val="Page Numbers (Bottom of Page)"/>
        <w:docPartUnique/>
      </w:docPartObj>
    </w:sdtPr>
    <w:sdtContent>
      <w:p w:rsidR="00787877" w:rsidRDefault="007878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472" w:rsidRPr="00762472">
          <w:rPr>
            <w:noProof/>
            <w:lang w:val="zh-CN"/>
          </w:rPr>
          <w:t>8</w:t>
        </w:r>
        <w:r>
          <w:fldChar w:fldCharType="end"/>
        </w:r>
      </w:p>
    </w:sdtContent>
  </w:sdt>
  <w:p w:rsidR="00787877" w:rsidRDefault="00787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2E" w:rsidRDefault="005D0D2E" w:rsidP="0024343E">
      <w:r>
        <w:separator/>
      </w:r>
    </w:p>
  </w:footnote>
  <w:footnote w:type="continuationSeparator" w:id="0">
    <w:p w:rsidR="005D0D2E" w:rsidRDefault="005D0D2E" w:rsidP="0024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77" w:rsidRDefault="00787877">
    <w:pPr>
      <w:pStyle w:val="Header"/>
      <w:tabs>
        <w:tab w:val="center" w:pos="4153"/>
        <w:tab w:val="right" w:pos="8306"/>
      </w:tabs>
      <w:rPr>
        <w:rFonts w:hAnsi="SimSun"/>
      </w:rPr>
    </w:pPr>
    <w:r>
      <w:rPr>
        <w:rFonts w:hint="eastAsia"/>
      </w:rPr>
      <w:t>第</w:t>
    </w:r>
    <w:r>
      <w:rPr>
        <w:rFonts w:hint="eastAsia"/>
      </w:rPr>
      <w:t>5</w:t>
    </w:r>
    <w:r>
      <w:rPr>
        <w:rFonts w:hint="eastAsia"/>
      </w:rPr>
      <w:t>章</w:t>
    </w:r>
    <w:r>
      <w:rPr>
        <w:rFonts w:hint="eastAsia"/>
      </w:rPr>
      <w:t xml:space="preserve">  </w:t>
    </w:r>
    <w:r>
      <w:rPr>
        <w:rFonts w:hint="eastAsia"/>
      </w:rPr>
      <w:t>考虑氯离子结合能力的氯盐传输过程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BC8"/>
    <w:multiLevelType w:val="hybridMultilevel"/>
    <w:tmpl w:val="E5FA6F14"/>
    <w:lvl w:ilvl="0" w:tplc="D212A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101"/>
    <w:multiLevelType w:val="hybridMultilevel"/>
    <w:tmpl w:val="79A4FAF8"/>
    <w:lvl w:ilvl="0" w:tplc="2DD84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369D"/>
    <w:multiLevelType w:val="hybridMultilevel"/>
    <w:tmpl w:val="56149178"/>
    <w:lvl w:ilvl="0" w:tplc="B97E9C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4853"/>
    <w:multiLevelType w:val="hybridMultilevel"/>
    <w:tmpl w:val="5BD0958A"/>
    <w:lvl w:ilvl="0" w:tplc="3378F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01F2E"/>
    <w:multiLevelType w:val="hybridMultilevel"/>
    <w:tmpl w:val="1408E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52D7D"/>
    <w:multiLevelType w:val="hybridMultilevel"/>
    <w:tmpl w:val="05D87EFC"/>
    <w:lvl w:ilvl="0" w:tplc="725CB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2776"/>
    <w:multiLevelType w:val="singleLevel"/>
    <w:tmpl w:val="56E02776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6E027E2"/>
    <w:multiLevelType w:val="singleLevel"/>
    <w:tmpl w:val="56E027E2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731CF6C"/>
    <w:multiLevelType w:val="singleLevel"/>
    <w:tmpl w:val="5731CF6C"/>
    <w:lvl w:ilvl="0">
      <w:start w:val="4"/>
      <w:numFmt w:val="decimal"/>
      <w:suff w:val="space"/>
      <w:lvlText w:val="第%1章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xsLA0MDKxtDQ1NTNQ0lEKTi0uzszPAykwqQUA4uPnY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xp0vewo5wdeyerstnxrt55p2wet2vsawzd&quot;&gt;My EndNote Library&lt;record-ids&gt;&lt;item&gt;65&lt;/item&gt;&lt;item&gt;66&lt;/item&gt;&lt;item&gt;72&lt;/item&gt;&lt;item&gt;73&lt;/item&gt;&lt;item&gt;74&lt;/item&gt;&lt;item&gt;75&lt;/item&gt;&lt;/record-ids&gt;&lt;/item&gt;&lt;/Libraries&gt;"/>
  </w:docVars>
  <w:rsids>
    <w:rsidRoot w:val="003575AF"/>
    <w:rsid w:val="00002B73"/>
    <w:rsid w:val="00020E85"/>
    <w:rsid w:val="00023681"/>
    <w:rsid w:val="0003256B"/>
    <w:rsid w:val="00041D25"/>
    <w:rsid w:val="00043E94"/>
    <w:rsid w:val="000451B2"/>
    <w:rsid w:val="0004590E"/>
    <w:rsid w:val="00046413"/>
    <w:rsid w:val="00050E6E"/>
    <w:rsid w:val="00055B18"/>
    <w:rsid w:val="00060ABB"/>
    <w:rsid w:val="000958FC"/>
    <w:rsid w:val="000D33BA"/>
    <w:rsid w:val="000D4DA3"/>
    <w:rsid w:val="000E5E75"/>
    <w:rsid w:val="00100BD3"/>
    <w:rsid w:val="001019EE"/>
    <w:rsid w:val="00106447"/>
    <w:rsid w:val="00125D35"/>
    <w:rsid w:val="0013376F"/>
    <w:rsid w:val="001471DA"/>
    <w:rsid w:val="00155F42"/>
    <w:rsid w:val="00160B7B"/>
    <w:rsid w:val="001770CA"/>
    <w:rsid w:val="00196FB4"/>
    <w:rsid w:val="001A4B8D"/>
    <w:rsid w:val="001B0F66"/>
    <w:rsid w:val="001D0E34"/>
    <w:rsid w:val="001D18D7"/>
    <w:rsid w:val="001D1D49"/>
    <w:rsid w:val="0021096A"/>
    <w:rsid w:val="00214DC6"/>
    <w:rsid w:val="00216DE8"/>
    <w:rsid w:val="002237F2"/>
    <w:rsid w:val="0023433F"/>
    <w:rsid w:val="0024343E"/>
    <w:rsid w:val="00251126"/>
    <w:rsid w:val="0027002F"/>
    <w:rsid w:val="002820AC"/>
    <w:rsid w:val="00287B6D"/>
    <w:rsid w:val="002D30D7"/>
    <w:rsid w:val="003072E2"/>
    <w:rsid w:val="00312D69"/>
    <w:rsid w:val="00314885"/>
    <w:rsid w:val="003375A8"/>
    <w:rsid w:val="00337950"/>
    <w:rsid w:val="0035131B"/>
    <w:rsid w:val="003558B2"/>
    <w:rsid w:val="003575AF"/>
    <w:rsid w:val="00360797"/>
    <w:rsid w:val="00364F01"/>
    <w:rsid w:val="003729F8"/>
    <w:rsid w:val="00387DF9"/>
    <w:rsid w:val="0039285F"/>
    <w:rsid w:val="003A142B"/>
    <w:rsid w:val="003B54D6"/>
    <w:rsid w:val="003C4113"/>
    <w:rsid w:val="003C78B7"/>
    <w:rsid w:val="003C7E7F"/>
    <w:rsid w:val="003E752F"/>
    <w:rsid w:val="0041032B"/>
    <w:rsid w:val="00410902"/>
    <w:rsid w:val="0041612F"/>
    <w:rsid w:val="00430575"/>
    <w:rsid w:val="004316C6"/>
    <w:rsid w:val="004413B2"/>
    <w:rsid w:val="00446562"/>
    <w:rsid w:val="004534A7"/>
    <w:rsid w:val="00456076"/>
    <w:rsid w:val="0048496C"/>
    <w:rsid w:val="00485B76"/>
    <w:rsid w:val="004871C6"/>
    <w:rsid w:val="004A0E3C"/>
    <w:rsid w:val="004B180D"/>
    <w:rsid w:val="004B4A9D"/>
    <w:rsid w:val="004B70B4"/>
    <w:rsid w:val="004C3213"/>
    <w:rsid w:val="004C654B"/>
    <w:rsid w:val="004D1FC3"/>
    <w:rsid w:val="004E02C6"/>
    <w:rsid w:val="0050251A"/>
    <w:rsid w:val="00507610"/>
    <w:rsid w:val="00522B95"/>
    <w:rsid w:val="00547B09"/>
    <w:rsid w:val="00551ED3"/>
    <w:rsid w:val="0056294E"/>
    <w:rsid w:val="00567586"/>
    <w:rsid w:val="005928C4"/>
    <w:rsid w:val="00594124"/>
    <w:rsid w:val="0059415E"/>
    <w:rsid w:val="005A6E74"/>
    <w:rsid w:val="005D0D2E"/>
    <w:rsid w:val="005F31F8"/>
    <w:rsid w:val="006075F9"/>
    <w:rsid w:val="00613512"/>
    <w:rsid w:val="00644E0E"/>
    <w:rsid w:val="00647197"/>
    <w:rsid w:val="00651E8D"/>
    <w:rsid w:val="0066291B"/>
    <w:rsid w:val="006742CE"/>
    <w:rsid w:val="006873F7"/>
    <w:rsid w:val="00695680"/>
    <w:rsid w:val="006C22A2"/>
    <w:rsid w:val="006C27D8"/>
    <w:rsid w:val="006D6534"/>
    <w:rsid w:val="006E410C"/>
    <w:rsid w:val="006E57C1"/>
    <w:rsid w:val="006F14FC"/>
    <w:rsid w:val="00700A07"/>
    <w:rsid w:val="00762472"/>
    <w:rsid w:val="00762E75"/>
    <w:rsid w:val="00771F45"/>
    <w:rsid w:val="00787877"/>
    <w:rsid w:val="007A43D0"/>
    <w:rsid w:val="007C1887"/>
    <w:rsid w:val="007D1DEC"/>
    <w:rsid w:val="007E4D3A"/>
    <w:rsid w:val="00802CB5"/>
    <w:rsid w:val="008209CA"/>
    <w:rsid w:val="0082274A"/>
    <w:rsid w:val="0084656F"/>
    <w:rsid w:val="00856CDD"/>
    <w:rsid w:val="00877678"/>
    <w:rsid w:val="0088066D"/>
    <w:rsid w:val="00882EB5"/>
    <w:rsid w:val="00894863"/>
    <w:rsid w:val="00894CF1"/>
    <w:rsid w:val="008A529C"/>
    <w:rsid w:val="008B7E32"/>
    <w:rsid w:val="008C06F0"/>
    <w:rsid w:val="008C5EE9"/>
    <w:rsid w:val="008C6D6E"/>
    <w:rsid w:val="008D2FB3"/>
    <w:rsid w:val="008E5A77"/>
    <w:rsid w:val="008E5FDF"/>
    <w:rsid w:val="009109B2"/>
    <w:rsid w:val="00915553"/>
    <w:rsid w:val="009222B0"/>
    <w:rsid w:val="00923C41"/>
    <w:rsid w:val="00943F35"/>
    <w:rsid w:val="00951F3F"/>
    <w:rsid w:val="00953EAB"/>
    <w:rsid w:val="00973515"/>
    <w:rsid w:val="0098034E"/>
    <w:rsid w:val="009A4756"/>
    <w:rsid w:val="009B1282"/>
    <w:rsid w:val="009C043E"/>
    <w:rsid w:val="009C0951"/>
    <w:rsid w:val="009C0F10"/>
    <w:rsid w:val="009D67BC"/>
    <w:rsid w:val="009F67AC"/>
    <w:rsid w:val="009F7CD4"/>
    <w:rsid w:val="00A20F5C"/>
    <w:rsid w:val="00A241BF"/>
    <w:rsid w:val="00A432FB"/>
    <w:rsid w:val="00A54103"/>
    <w:rsid w:val="00A61202"/>
    <w:rsid w:val="00A7729C"/>
    <w:rsid w:val="00A910A0"/>
    <w:rsid w:val="00AA71E9"/>
    <w:rsid w:val="00AA72E1"/>
    <w:rsid w:val="00AB6ED4"/>
    <w:rsid w:val="00AC32D3"/>
    <w:rsid w:val="00AC5496"/>
    <w:rsid w:val="00AE055A"/>
    <w:rsid w:val="00AF07B7"/>
    <w:rsid w:val="00B05004"/>
    <w:rsid w:val="00B11AA0"/>
    <w:rsid w:val="00B12E68"/>
    <w:rsid w:val="00B13196"/>
    <w:rsid w:val="00B2209B"/>
    <w:rsid w:val="00B30216"/>
    <w:rsid w:val="00B30292"/>
    <w:rsid w:val="00B32DBF"/>
    <w:rsid w:val="00B34631"/>
    <w:rsid w:val="00B37B95"/>
    <w:rsid w:val="00B40A44"/>
    <w:rsid w:val="00B5377E"/>
    <w:rsid w:val="00B824EE"/>
    <w:rsid w:val="00BB0C58"/>
    <w:rsid w:val="00BB53F6"/>
    <w:rsid w:val="00BC07D4"/>
    <w:rsid w:val="00BD58D3"/>
    <w:rsid w:val="00BF11BD"/>
    <w:rsid w:val="00C00C08"/>
    <w:rsid w:val="00C06F16"/>
    <w:rsid w:val="00C12537"/>
    <w:rsid w:val="00C30368"/>
    <w:rsid w:val="00C34C8B"/>
    <w:rsid w:val="00C37BF1"/>
    <w:rsid w:val="00C50098"/>
    <w:rsid w:val="00C604E0"/>
    <w:rsid w:val="00C72233"/>
    <w:rsid w:val="00C7749F"/>
    <w:rsid w:val="00C871DB"/>
    <w:rsid w:val="00C940A5"/>
    <w:rsid w:val="00C9415C"/>
    <w:rsid w:val="00CB0DAC"/>
    <w:rsid w:val="00CB113D"/>
    <w:rsid w:val="00CB68EC"/>
    <w:rsid w:val="00CD4787"/>
    <w:rsid w:val="00CF0369"/>
    <w:rsid w:val="00D16469"/>
    <w:rsid w:val="00D25CAE"/>
    <w:rsid w:val="00D31C61"/>
    <w:rsid w:val="00D46299"/>
    <w:rsid w:val="00D5714C"/>
    <w:rsid w:val="00D8320A"/>
    <w:rsid w:val="00D8365A"/>
    <w:rsid w:val="00DB751F"/>
    <w:rsid w:val="00DC0530"/>
    <w:rsid w:val="00DF0588"/>
    <w:rsid w:val="00E02370"/>
    <w:rsid w:val="00E04380"/>
    <w:rsid w:val="00E11661"/>
    <w:rsid w:val="00E23F02"/>
    <w:rsid w:val="00E265AF"/>
    <w:rsid w:val="00E4355E"/>
    <w:rsid w:val="00E46F0B"/>
    <w:rsid w:val="00E76C5D"/>
    <w:rsid w:val="00E85981"/>
    <w:rsid w:val="00E87B0B"/>
    <w:rsid w:val="00EA58E8"/>
    <w:rsid w:val="00EA72C4"/>
    <w:rsid w:val="00EB2E77"/>
    <w:rsid w:val="00F00F88"/>
    <w:rsid w:val="00F11D6F"/>
    <w:rsid w:val="00F3146F"/>
    <w:rsid w:val="00F375ED"/>
    <w:rsid w:val="00F37C47"/>
    <w:rsid w:val="00F4264C"/>
    <w:rsid w:val="00F4416B"/>
    <w:rsid w:val="00F5068B"/>
    <w:rsid w:val="00F57FB4"/>
    <w:rsid w:val="00F652C2"/>
    <w:rsid w:val="00F748A3"/>
    <w:rsid w:val="00F77855"/>
    <w:rsid w:val="00F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6813D1-72C1-B94A-A091-0790196C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A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24343E"/>
    <w:pPr>
      <w:keepNext/>
      <w:keepLines/>
      <w:spacing w:before="240" w:after="60"/>
      <w:jc w:val="center"/>
      <w:outlineLvl w:val="0"/>
    </w:pPr>
    <w:rPr>
      <w:rFonts w:eastAsia="SimHei"/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qFormat/>
    <w:rsid w:val="0024343E"/>
    <w:pPr>
      <w:keepNext/>
      <w:keepLines/>
      <w:spacing w:before="340" w:after="330" w:line="480" w:lineRule="auto"/>
      <w:jc w:val="left"/>
      <w:outlineLvl w:val="1"/>
    </w:pPr>
    <w:rPr>
      <w:rFonts w:eastAsia="SimHei"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4343E"/>
    <w:pPr>
      <w:keepNext/>
      <w:keepLines/>
      <w:spacing w:before="260" w:after="260" w:line="360" w:lineRule="auto"/>
      <w:outlineLvl w:val="2"/>
    </w:pPr>
    <w:rPr>
      <w:rFonts w:eastAsia="SimHei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43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43E"/>
  </w:style>
  <w:style w:type="paragraph" w:styleId="Footer">
    <w:name w:val="footer"/>
    <w:basedOn w:val="Normal"/>
    <w:link w:val="FooterChar"/>
    <w:uiPriority w:val="99"/>
    <w:unhideWhenUsed/>
    <w:rsid w:val="00243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43E"/>
  </w:style>
  <w:style w:type="character" w:customStyle="1" w:styleId="Heading1Char">
    <w:name w:val="Heading 1 Char"/>
    <w:basedOn w:val="DefaultParagraphFont"/>
    <w:link w:val="Heading1"/>
    <w:rsid w:val="0024343E"/>
    <w:rPr>
      <w:rFonts w:ascii="Times New Roman" w:eastAsia="SimHei" w:hAnsi="Times New Roman" w:cs="Times New Roman"/>
      <w:b/>
      <w:bCs/>
      <w:kern w:val="44"/>
      <w:sz w:val="32"/>
      <w:szCs w:val="44"/>
    </w:rPr>
  </w:style>
  <w:style w:type="character" w:customStyle="1" w:styleId="Heading2Char">
    <w:name w:val="Heading 2 Char"/>
    <w:basedOn w:val="DefaultParagraphFont"/>
    <w:link w:val="Heading2"/>
    <w:rsid w:val="0024343E"/>
    <w:rPr>
      <w:rFonts w:ascii="Times New Roman" w:eastAsia="SimHei" w:hAnsi="Times New Roman" w:cs="Times New Roman"/>
      <w:b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4343E"/>
    <w:rPr>
      <w:rFonts w:ascii="Times New Roman" w:eastAsia="SimHei" w:hAnsi="Times New Roman" w:cs="Times New Roman"/>
      <w:bCs/>
      <w:kern w:val="2"/>
      <w:sz w:val="24"/>
      <w:szCs w:val="32"/>
    </w:rPr>
  </w:style>
  <w:style w:type="character" w:styleId="FollowedHyperlink">
    <w:name w:val="FollowedHyperlink"/>
    <w:basedOn w:val="DefaultParagraphFont"/>
    <w:rsid w:val="0024343E"/>
    <w:rPr>
      <w:color w:val="800080"/>
      <w:u w:val="single"/>
    </w:rPr>
  </w:style>
  <w:style w:type="character" w:styleId="CommentReference">
    <w:name w:val="annotation reference"/>
    <w:basedOn w:val="DefaultParagraphFont"/>
    <w:rsid w:val="0024343E"/>
    <w:rPr>
      <w:sz w:val="21"/>
      <w:szCs w:val="21"/>
    </w:rPr>
  </w:style>
  <w:style w:type="character" w:styleId="PageNumber">
    <w:name w:val="page number"/>
    <w:basedOn w:val="DefaultParagraphFont"/>
    <w:rsid w:val="0024343E"/>
  </w:style>
  <w:style w:type="character" w:styleId="Hyperlink">
    <w:name w:val="Hyperlink"/>
    <w:basedOn w:val="DefaultParagraphFont"/>
    <w:rsid w:val="0024343E"/>
    <w:rPr>
      <w:color w:val="0000FF"/>
      <w:u w:val="single"/>
    </w:rPr>
  </w:style>
  <w:style w:type="character" w:styleId="EndnoteReference">
    <w:name w:val="endnote reference"/>
    <w:basedOn w:val="DefaultParagraphFont"/>
    <w:rsid w:val="0024343E"/>
    <w:rPr>
      <w:vertAlign w:val="superscript"/>
    </w:rPr>
  </w:style>
  <w:style w:type="character" w:customStyle="1" w:styleId="Char">
    <w:name w:val="样式正文 Char"/>
    <w:basedOn w:val="DefaultParagraphFont"/>
    <w:link w:val="a"/>
    <w:rsid w:val="0024343E"/>
    <w:rPr>
      <w:sz w:val="24"/>
      <w:szCs w:val="24"/>
    </w:rPr>
  </w:style>
  <w:style w:type="character" w:customStyle="1" w:styleId="hps">
    <w:name w:val="hps"/>
    <w:basedOn w:val="DefaultParagraphFont"/>
    <w:rsid w:val="0024343E"/>
  </w:style>
  <w:style w:type="character" w:customStyle="1" w:styleId="longtext">
    <w:name w:val="long_text"/>
    <w:basedOn w:val="DefaultParagraphFont"/>
    <w:rsid w:val="0024343E"/>
  </w:style>
  <w:style w:type="character" w:customStyle="1" w:styleId="4858D7CFB-ED40-4347-BF05-701D383B685F">
    <w:name w:val="标题4[858D7CFB-ED40-4347-BF05-701D383B685F]"/>
    <w:link w:val="4"/>
    <w:rsid w:val="0024343E"/>
    <w:rPr>
      <w:rFonts w:eastAsia="SimSun"/>
      <w:kern w:val="2"/>
      <w:sz w:val="24"/>
      <w:szCs w:val="24"/>
    </w:rPr>
  </w:style>
  <w:style w:type="character" w:customStyle="1" w:styleId="1Char">
    <w:name w:val="文章内容1 Char"/>
    <w:basedOn w:val="p0Char"/>
    <w:link w:val="1"/>
    <w:rsid w:val="0024343E"/>
    <w:rPr>
      <w:rFonts w:eastAsia="SimSun"/>
      <w:sz w:val="24"/>
      <w:szCs w:val="21"/>
    </w:rPr>
  </w:style>
  <w:style w:type="character" w:customStyle="1" w:styleId="def">
    <w:name w:val="def"/>
    <w:basedOn w:val="DefaultParagraphFont"/>
    <w:rsid w:val="0024343E"/>
  </w:style>
  <w:style w:type="character" w:customStyle="1" w:styleId="15">
    <w:name w:val="15"/>
    <w:basedOn w:val="DefaultParagraphFont"/>
    <w:rsid w:val="0024343E"/>
    <w:rPr>
      <w:rFonts w:ascii="SimHei" w:eastAsia="SimHei" w:hAnsi="SimHei" w:hint="eastAsia"/>
      <w:sz w:val="28"/>
      <w:szCs w:val="28"/>
    </w:rPr>
  </w:style>
  <w:style w:type="character" w:customStyle="1" w:styleId="CharChar1">
    <w:name w:val="Char Char1"/>
    <w:basedOn w:val="DefaultParagraphFont"/>
    <w:rsid w:val="0024343E"/>
    <w:rPr>
      <w:kern w:val="2"/>
      <w:sz w:val="21"/>
      <w:lang w:bidi="ar-SA"/>
    </w:rPr>
  </w:style>
  <w:style w:type="character" w:customStyle="1" w:styleId="Char0">
    <w:name w:val="正文公式 Char"/>
    <w:link w:val="a0"/>
    <w:qFormat/>
    <w:rsid w:val="0024343E"/>
    <w:rPr>
      <w:sz w:val="20"/>
      <w:szCs w:val="20"/>
    </w:rPr>
  </w:style>
  <w:style w:type="character" w:customStyle="1" w:styleId="p0Char">
    <w:name w:val="p0 Char"/>
    <w:basedOn w:val="DefaultParagraphFont"/>
    <w:link w:val="p0"/>
    <w:rsid w:val="0024343E"/>
    <w:rPr>
      <w:rFonts w:eastAsia="SimSun"/>
      <w:sz w:val="21"/>
      <w:szCs w:val="21"/>
    </w:rPr>
  </w:style>
  <w:style w:type="character" w:customStyle="1" w:styleId="apple-converted-space">
    <w:name w:val="apple-converted-space"/>
    <w:basedOn w:val="DefaultParagraphFont"/>
    <w:rsid w:val="0024343E"/>
  </w:style>
  <w:style w:type="character" w:customStyle="1" w:styleId="green1">
    <w:name w:val="green1"/>
    <w:basedOn w:val="DefaultParagraphFont"/>
    <w:rsid w:val="0024343E"/>
    <w:rPr>
      <w:color w:val="008000"/>
    </w:rPr>
  </w:style>
  <w:style w:type="character" w:customStyle="1" w:styleId="16">
    <w:name w:val="16"/>
    <w:basedOn w:val="DefaultParagraphFont"/>
    <w:qFormat/>
    <w:rsid w:val="0024343E"/>
    <w:rPr>
      <w:rFonts w:ascii="Times New Roman" w:eastAsia="SimSun" w:hAnsi="Times New Roman" w:cs="Times New Roman" w:hint="default"/>
      <w:sz w:val="24"/>
      <w:szCs w:val="24"/>
      <w:vertAlign w:val="superscript"/>
    </w:rPr>
  </w:style>
  <w:style w:type="paragraph" w:styleId="TOC1">
    <w:name w:val="toc 1"/>
    <w:basedOn w:val="Normal"/>
    <w:next w:val="Normal"/>
    <w:rsid w:val="0024343E"/>
    <w:pPr>
      <w:tabs>
        <w:tab w:val="right" w:leader="dot" w:pos="8494"/>
      </w:tabs>
      <w:spacing w:line="360" w:lineRule="auto"/>
      <w:jc w:val="left"/>
    </w:pPr>
    <w:rPr>
      <w:bCs/>
      <w:caps/>
      <w:sz w:val="28"/>
      <w:szCs w:val="20"/>
    </w:rPr>
  </w:style>
  <w:style w:type="paragraph" w:styleId="NormalWeb">
    <w:name w:val="Normal (Web)"/>
    <w:basedOn w:val="Normal"/>
    <w:uiPriority w:val="99"/>
    <w:unhideWhenUsed/>
    <w:rsid w:val="0024343E"/>
    <w:rPr>
      <w:sz w:val="24"/>
    </w:rPr>
  </w:style>
  <w:style w:type="paragraph" w:styleId="TOC2">
    <w:name w:val="toc 2"/>
    <w:basedOn w:val="Normal"/>
    <w:next w:val="Normal"/>
    <w:rsid w:val="0024343E"/>
    <w:pPr>
      <w:spacing w:line="360" w:lineRule="auto"/>
      <w:ind w:left="210"/>
      <w:jc w:val="left"/>
    </w:pPr>
    <w:rPr>
      <w:smallCaps/>
      <w:sz w:val="24"/>
      <w:szCs w:val="20"/>
    </w:rPr>
  </w:style>
  <w:style w:type="paragraph" w:styleId="TOC8">
    <w:name w:val="toc 8"/>
    <w:basedOn w:val="Normal"/>
    <w:next w:val="Normal"/>
    <w:rsid w:val="0024343E"/>
    <w:pPr>
      <w:ind w:left="1470"/>
      <w:jc w:val="left"/>
    </w:pPr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43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43E"/>
    <w:rPr>
      <w:rFonts w:ascii="Times New Roman" w:eastAsia="SimSun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4343E"/>
    <w:pPr>
      <w:jc w:val="left"/>
    </w:pPr>
    <w:rPr>
      <w:b/>
      <w:bCs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rsid w:val="0024343E"/>
    <w:rPr>
      <w:rFonts w:ascii="Times New Roman" w:eastAsia="SimSun" w:hAnsi="Times New Roman" w:cs="Times New Roman"/>
      <w:b/>
      <w:bCs/>
      <w:kern w:val="2"/>
      <w:sz w:val="21"/>
      <w:szCs w:val="21"/>
    </w:rPr>
  </w:style>
  <w:style w:type="paragraph" w:styleId="BodyText">
    <w:name w:val="Body Text"/>
    <w:basedOn w:val="Normal"/>
    <w:link w:val="BodyTextChar"/>
    <w:rsid w:val="002434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343E"/>
    <w:rPr>
      <w:rFonts w:ascii="Times New Roman" w:eastAsia="SimSun" w:hAnsi="Times New Roman" w:cs="Times New Roman"/>
      <w:kern w:val="2"/>
      <w:sz w:val="21"/>
      <w:szCs w:val="21"/>
    </w:rPr>
  </w:style>
  <w:style w:type="paragraph" w:styleId="DocumentMap">
    <w:name w:val="Document Map"/>
    <w:basedOn w:val="Normal"/>
    <w:link w:val="DocumentMapChar"/>
    <w:rsid w:val="0024343E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rsid w:val="0024343E"/>
    <w:rPr>
      <w:rFonts w:ascii="Times New Roman" w:eastAsia="SimSun" w:hAnsi="Times New Roman" w:cs="Times New Roman"/>
      <w:kern w:val="2"/>
      <w:sz w:val="21"/>
      <w:szCs w:val="21"/>
      <w:shd w:val="clear" w:color="auto" w:fill="000080"/>
    </w:rPr>
  </w:style>
  <w:style w:type="paragraph" w:styleId="EndnoteText">
    <w:name w:val="endnote text"/>
    <w:basedOn w:val="Normal"/>
    <w:link w:val="EndnoteTextChar"/>
    <w:rsid w:val="0024343E"/>
    <w:pPr>
      <w:snapToGrid w:val="0"/>
      <w:jc w:val="left"/>
    </w:pPr>
    <w:rPr>
      <w:rFonts w:ascii="SimSun" w:cs="SimSun"/>
      <w:kern w:val="0"/>
      <w:sz w:val="44"/>
      <w:szCs w:val="44"/>
    </w:rPr>
  </w:style>
  <w:style w:type="character" w:customStyle="1" w:styleId="EndnoteTextChar">
    <w:name w:val="Endnote Text Char"/>
    <w:basedOn w:val="DefaultParagraphFont"/>
    <w:link w:val="EndnoteText"/>
    <w:rsid w:val="0024343E"/>
    <w:rPr>
      <w:rFonts w:ascii="SimSun" w:eastAsia="SimSun" w:hAnsi="Times New Roman" w:cs="SimSun"/>
      <w:sz w:val="44"/>
      <w:szCs w:val="44"/>
    </w:rPr>
  </w:style>
  <w:style w:type="paragraph" w:styleId="TOC7">
    <w:name w:val="toc 7"/>
    <w:basedOn w:val="Normal"/>
    <w:next w:val="Normal"/>
    <w:rsid w:val="0024343E"/>
    <w:pPr>
      <w:ind w:left="12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rsid w:val="0024343E"/>
    <w:pPr>
      <w:ind w:left="840"/>
      <w:jc w:val="left"/>
    </w:pPr>
    <w:rPr>
      <w:sz w:val="18"/>
      <w:szCs w:val="18"/>
    </w:rPr>
  </w:style>
  <w:style w:type="paragraph" w:styleId="TOC3">
    <w:name w:val="toc 3"/>
    <w:basedOn w:val="BodyText"/>
    <w:next w:val="BodyText"/>
    <w:rsid w:val="0024343E"/>
    <w:pPr>
      <w:spacing w:after="0" w:line="360" w:lineRule="auto"/>
      <w:ind w:left="420"/>
      <w:jc w:val="left"/>
    </w:pPr>
    <w:rPr>
      <w:iCs/>
      <w:sz w:val="24"/>
      <w:szCs w:val="20"/>
    </w:rPr>
  </w:style>
  <w:style w:type="paragraph" w:styleId="TOC4">
    <w:name w:val="toc 4"/>
    <w:basedOn w:val="Normal"/>
    <w:next w:val="Normal"/>
    <w:rsid w:val="0024343E"/>
    <w:pPr>
      <w:spacing w:line="360" w:lineRule="auto"/>
      <w:ind w:left="630"/>
      <w:jc w:val="left"/>
    </w:pPr>
    <w:rPr>
      <w:sz w:val="24"/>
      <w:szCs w:val="18"/>
    </w:rPr>
  </w:style>
  <w:style w:type="paragraph" w:styleId="Date">
    <w:name w:val="Date"/>
    <w:basedOn w:val="Normal"/>
    <w:next w:val="Normal"/>
    <w:link w:val="DateChar"/>
    <w:rsid w:val="0024343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24343E"/>
    <w:rPr>
      <w:rFonts w:ascii="Times New Roman" w:eastAsia="SimSun" w:hAnsi="Times New Roman" w:cs="Times New Roman"/>
      <w:kern w:val="2"/>
      <w:sz w:val="21"/>
      <w:szCs w:val="21"/>
    </w:rPr>
  </w:style>
  <w:style w:type="paragraph" w:styleId="BalloonText">
    <w:name w:val="Balloon Text"/>
    <w:basedOn w:val="Normal"/>
    <w:link w:val="BalloonTextChar"/>
    <w:rsid w:val="002434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4343E"/>
    <w:rPr>
      <w:rFonts w:ascii="Times New Roman" w:eastAsia="SimSun" w:hAnsi="Times New Roman" w:cs="Times New Roman"/>
      <w:kern w:val="2"/>
      <w:sz w:val="18"/>
      <w:szCs w:val="18"/>
    </w:rPr>
  </w:style>
  <w:style w:type="paragraph" w:styleId="TOC6">
    <w:name w:val="toc 6"/>
    <w:basedOn w:val="Normal"/>
    <w:next w:val="Normal"/>
    <w:rsid w:val="0024343E"/>
    <w:pPr>
      <w:ind w:left="1050"/>
      <w:jc w:val="left"/>
    </w:pPr>
    <w:rPr>
      <w:sz w:val="18"/>
      <w:szCs w:val="18"/>
    </w:rPr>
  </w:style>
  <w:style w:type="paragraph" w:styleId="TOC9">
    <w:name w:val="toc 9"/>
    <w:basedOn w:val="Normal"/>
    <w:next w:val="Normal"/>
    <w:rsid w:val="0024343E"/>
    <w:pPr>
      <w:ind w:left="1680"/>
      <w:jc w:val="left"/>
    </w:pPr>
    <w:rPr>
      <w:sz w:val="18"/>
      <w:szCs w:val="18"/>
    </w:rPr>
  </w:style>
  <w:style w:type="paragraph" w:customStyle="1" w:styleId="5">
    <w:name w:val="标题5"/>
    <w:basedOn w:val="Heading3"/>
    <w:rsid w:val="0024343E"/>
    <w:pPr>
      <w:spacing w:before="0" w:after="0"/>
    </w:pPr>
    <w:rPr>
      <w:rFonts w:eastAsia="Times New Roman"/>
      <w:b/>
      <w:bCs w:val="0"/>
      <w:szCs w:val="24"/>
    </w:rPr>
  </w:style>
  <w:style w:type="paragraph" w:customStyle="1" w:styleId="3">
    <w:name w:val="标题3"/>
    <w:basedOn w:val="Heading3"/>
    <w:qFormat/>
    <w:rsid w:val="0024343E"/>
    <w:pPr>
      <w:spacing w:before="0" w:after="0" w:line="480" w:lineRule="auto"/>
      <w:jc w:val="left"/>
    </w:pPr>
    <w:rPr>
      <w:szCs w:val="24"/>
    </w:rPr>
  </w:style>
  <w:style w:type="paragraph" w:customStyle="1" w:styleId="a0">
    <w:name w:val="正文公式"/>
    <w:basedOn w:val="Normal"/>
    <w:link w:val="Char0"/>
    <w:rsid w:val="0024343E"/>
    <w:pPr>
      <w:spacing w:line="480" w:lineRule="exact"/>
      <w:ind w:firstLine="480"/>
    </w:pPr>
    <w:rPr>
      <w:rFonts w:asciiTheme="minorHAnsi" w:eastAsiaTheme="minorEastAsia" w:hAnsiTheme="minorHAnsi" w:cstheme="minorBidi"/>
      <w:kern w:val="0"/>
      <w:sz w:val="20"/>
      <w:szCs w:val="20"/>
    </w:rPr>
  </w:style>
  <w:style w:type="paragraph" w:customStyle="1" w:styleId="10">
    <w:name w:val="1级标题"/>
    <w:basedOn w:val="Normal"/>
    <w:rsid w:val="0024343E"/>
    <w:pPr>
      <w:snapToGrid w:val="0"/>
      <w:spacing w:beforeLines="50" w:before="156" w:afterLines="50" w:after="156"/>
      <w:outlineLvl w:val="1"/>
    </w:pPr>
    <w:rPr>
      <w:b/>
      <w:sz w:val="28"/>
      <w:szCs w:val="28"/>
    </w:rPr>
  </w:style>
  <w:style w:type="paragraph" w:customStyle="1" w:styleId="2">
    <w:name w:val="2级标题"/>
    <w:basedOn w:val="Normal"/>
    <w:rsid w:val="0024343E"/>
    <w:pPr>
      <w:snapToGrid w:val="0"/>
      <w:spacing w:beforeLines="50" w:before="156" w:afterLines="50" w:after="156"/>
      <w:outlineLvl w:val="2"/>
    </w:pPr>
    <w:rPr>
      <w:b/>
      <w:sz w:val="24"/>
      <w:szCs w:val="24"/>
    </w:rPr>
  </w:style>
  <w:style w:type="paragraph" w:customStyle="1" w:styleId="4">
    <w:name w:val="标题4"/>
    <w:basedOn w:val="Heading3"/>
    <w:link w:val="4858D7CFB-ED40-4347-BF05-701D383B685F"/>
    <w:rsid w:val="0024343E"/>
    <w:pPr>
      <w:spacing w:before="0" w:after="0" w:line="480" w:lineRule="auto"/>
    </w:pPr>
    <w:rPr>
      <w:rFonts w:asciiTheme="minorHAnsi" w:eastAsia="SimSun" w:hAnsiTheme="minorHAnsi" w:cstheme="minorBidi"/>
      <w:bCs w:val="0"/>
      <w:szCs w:val="24"/>
    </w:rPr>
  </w:style>
  <w:style w:type="paragraph" w:customStyle="1" w:styleId="p0">
    <w:name w:val="p0"/>
    <w:basedOn w:val="Normal"/>
    <w:link w:val="p0Char"/>
    <w:rsid w:val="0024343E"/>
    <w:pPr>
      <w:widowControl/>
    </w:pPr>
    <w:rPr>
      <w:rFonts w:asciiTheme="minorHAnsi" w:hAnsiTheme="minorHAnsi" w:cstheme="minorBidi"/>
      <w:kern w:val="0"/>
    </w:rPr>
  </w:style>
  <w:style w:type="paragraph" w:customStyle="1" w:styleId="40">
    <w:name w:val="标题40"/>
    <w:basedOn w:val="Heading3"/>
    <w:rsid w:val="0024343E"/>
    <w:rPr>
      <w:rFonts w:eastAsia="Times New Roman"/>
      <w:b/>
      <w:bCs w:val="0"/>
      <w:szCs w:val="24"/>
    </w:rPr>
  </w:style>
  <w:style w:type="paragraph" w:customStyle="1" w:styleId="11">
    <w:name w:val="正文1"/>
    <w:rsid w:val="0024343E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paragraph" w:customStyle="1" w:styleId="1">
    <w:name w:val="文章内容1"/>
    <w:basedOn w:val="p0"/>
    <w:link w:val="1Char"/>
    <w:rsid w:val="0024343E"/>
    <w:pPr>
      <w:spacing w:line="360" w:lineRule="auto"/>
      <w:ind w:firstLineChars="200" w:firstLine="480"/>
    </w:pPr>
    <w:rPr>
      <w:sz w:val="24"/>
    </w:rPr>
  </w:style>
  <w:style w:type="paragraph" w:customStyle="1" w:styleId="0">
    <w:name w:val="0级标题"/>
    <w:basedOn w:val="Normal"/>
    <w:rsid w:val="0024343E"/>
    <w:pPr>
      <w:snapToGrid w:val="0"/>
      <w:spacing w:beforeLines="50" w:before="156" w:afterLines="50" w:after="156"/>
      <w:jc w:val="center"/>
      <w:outlineLvl w:val="0"/>
    </w:pPr>
    <w:rPr>
      <w:rFonts w:hAnsi="SimSun"/>
      <w:b/>
      <w:sz w:val="32"/>
      <w:szCs w:val="32"/>
    </w:rPr>
  </w:style>
  <w:style w:type="paragraph" w:customStyle="1" w:styleId="reader-word-layer">
    <w:name w:val="reader-word-layer"/>
    <w:basedOn w:val="Normal"/>
    <w:rsid w:val="0024343E"/>
    <w:pPr>
      <w:widowControl/>
      <w:spacing w:before="100" w:beforeAutospacing="1" w:after="100" w:afterAutospacing="1" w:line="360" w:lineRule="auto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a1">
    <w:name w:val="图表标题"/>
    <w:basedOn w:val="Normal"/>
    <w:rsid w:val="0024343E"/>
    <w:pPr>
      <w:jc w:val="center"/>
    </w:pPr>
  </w:style>
  <w:style w:type="paragraph" w:customStyle="1" w:styleId="a2">
    <w:name w:val="文章内容"/>
    <w:basedOn w:val="p0"/>
    <w:rsid w:val="0024343E"/>
    <w:pPr>
      <w:snapToGrid w:val="0"/>
      <w:spacing w:line="360" w:lineRule="auto"/>
      <w:ind w:firstLineChars="200" w:firstLine="480"/>
    </w:pPr>
    <w:rPr>
      <w:sz w:val="24"/>
      <w:szCs w:val="24"/>
    </w:rPr>
  </w:style>
  <w:style w:type="paragraph" w:customStyle="1" w:styleId="a3">
    <w:name w:val="表格说明"/>
    <w:basedOn w:val="Normal"/>
    <w:rsid w:val="0024343E"/>
    <w:pPr>
      <w:spacing w:line="360" w:lineRule="auto"/>
      <w:ind w:firstLineChars="200" w:firstLine="480"/>
      <w:jc w:val="center"/>
    </w:pPr>
  </w:style>
  <w:style w:type="paragraph" w:customStyle="1" w:styleId="a4">
    <w:name w:val="文献"/>
    <w:basedOn w:val="Normal"/>
    <w:rsid w:val="0024343E"/>
    <w:pPr>
      <w:snapToGrid w:val="0"/>
      <w:spacing w:line="360" w:lineRule="auto"/>
      <w:ind w:left="200" w:hangingChars="200" w:hanging="200"/>
    </w:pPr>
    <w:rPr>
      <w:bCs/>
      <w:sz w:val="24"/>
    </w:rPr>
  </w:style>
  <w:style w:type="paragraph" w:customStyle="1" w:styleId="6">
    <w:name w:val="标题6"/>
    <w:basedOn w:val="Normal"/>
    <w:rsid w:val="0024343E"/>
    <w:pPr>
      <w:spacing w:line="360" w:lineRule="auto"/>
    </w:pPr>
    <w:rPr>
      <w:sz w:val="24"/>
    </w:rPr>
  </w:style>
  <w:style w:type="paragraph" w:customStyle="1" w:styleId="12">
    <w:name w:val="标题1"/>
    <w:basedOn w:val="Normal"/>
    <w:rsid w:val="0024343E"/>
    <w:pPr>
      <w:jc w:val="center"/>
      <w:outlineLvl w:val="0"/>
    </w:pPr>
    <w:rPr>
      <w:rFonts w:ascii="SimHei" w:eastAsia="SimHei" w:hAnsi="SimHei"/>
      <w:sz w:val="32"/>
      <w:szCs w:val="32"/>
    </w:rPr>
  </w:style>
  <w:style w:type="paragraph" w:customStyle="1" w:styleId="a">
    <w:name w:val="样式正文"/>
    <w:basedOn w:val="Normal"/>
    <w:link w:val="Char"/>
    <w:rsid w:val="0024343E"/>
    <w:pPr>
      <w:autoSpaceDE w:val="0"/>
      <w:autoSpaceDN w:val="0"/>
      <w:adjustRightIn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0"/>
      <w:sz w:val="24"/>
      <w:szCs w:val="24"/>
    </w:rPr>
  </w:style>
  <w:style w:type="table" w:styleId="TableGrid">
    <w:name w:val="Table Grid"/>
    <w:basedOn w:val="TableNormal"/>
    <w:uiPriority w:val="99"/>
    <w:unhideWhenUsed/>
    <w:rsid w:val="002434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05004"/>
  </w:style>
  <w:style w:type="paragraph" w:styleId="ListParagraph">
    <w:name w:val="List Paragraph"/>
    <w:basedOn w:val="Normal"/>
    <w:uiPriority w:val="34"/>
    <w:qFormat/>
    <w:rsid w:val="00A241B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485B76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85B76"/>
    <w:rPr>
      <w:rFonts w:ascii="Times New Roman" w:eastAsia="SimSun" w:hAnsi="Times New Roman" w:cs="Times New Roman"/>
      <w:noProof/>
      <w:kern w:val="2"/>
      <w:sz w:val="20"/>
      <w:szCs w:val="21"/>
    </w:rPr>
  </w:style>
  <w:style w:type="paragraph" w:customStyle="1" w:styleId="EndNoteBibliography">
    <w:name w:val="EndNote Bibliography"/>
    <w:basedOn w:val="Normal"/>
    <w:link w:val="EndNoteBibliographyChar"/>
    <w:rsid w:val="00485B76"/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485B76"/>
    <w:rPr>
      <w:rFonts w:ascii="Times New Roman" w:eastAsia="SimSun" w:hAnsi="Times New Roman" w:cs="Times New Roman"/>
      <w:noProof/>
      <w:kern w:val="2"/>
      <w:sz w:val="20"/>
      <w:szCs w:val="21"/>
    </w:rPr>
  </w:style>
  <w:style w:type="paragraph" w:customStyle="1" w:styleId="21">
    <w:name w:val="中等深浅网格 21"/>
    <w:uiPriority w:val="1"/>
    <w:qFormat/>
    <w:rsid w:val="00360797"/>
    <w:pPr>
      <w:spacing w:after="0" w:line="240" w:lineRule="auto"/>
    </w:pPr>
    <w:rPr>
      <w:rFonts w:ascii="Cambria" w:eastAsia="SimSu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e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emf"/><Relationship Id="rId138" Type="http://schemas.openxmlformats.org/officeDocument/2006/relationships/oleObject" Target="embeddings/oleObject75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e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5.bin"/><Relationship Id="rId5" Type="http://schemas.openxmlformats.org/officeDocument/2006/relationships/footnotes" Target="footnotes.xml"/><Relationship Id="rId90" Type="http://schemas.openxmlformats.org/officeDocument/2006/relationships/image" Target="media/image42.emf"/><Relationship Id="rId95" Type="http://schemas.openxmlformats.org/officeDocument/2006/relationships/oleObject" Target="embeddings/oleObject44.bin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64" Type="http://schemas.openxmlformats.org/officeDocument/2006/relationships/image" Target="media/image29.e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71.bin"/><Relationship Id="rId139" Type="http://schemas.openxmlformats.org/officeDocument/2006/relationships/oleObject" Target="embeddings/oleObject76.bin"/><Relationship Id="rId80" Type="http://schemas.openxmlformats.org/officeDocument/2006/relationships/image" Target="media/image37.emf"/><Relationship Id="rId85" Type="http://schemas.openxmlformats.org/officeDocument/2006/relationships/oleObject" Target="embeddings/oleObject39.bin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6.bin"/><Relationship Id="rId54" Type="http://schemas.openxmlformats.org/officeDocument/2006/relationships/image" Target="media/image24.e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emf"/><Relationship Id="rId140" Type="http://schemas.openxmlformats.org/officeDocument/2006/relationships/oleObject" Target="embeddings/oleObject77.bin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emf"/><Relationship Id="rId60" Type="http://schemas.openxmlformats.org/officeDocument/2006/relationships/image" Target="media/image27.e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emf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2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e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8.bin"/><Relationship Id="rId146" Type="http://schemas.openxmlformats.org/officeDocument/2006/relationships/customXml" Target="../customXml/item1.xml"/><Relationship Id="rId7" Type="http://schemas.openxmlformats.org/officeDocument/2006/relationships/hyperlink" Target="mailto:hlye@hku.hk" TargetMode="External"/><Relationship Id="rId71" Type="http://schemas.openxmlformats.org/officeDocument/2006/relationships/oleObject" Target="embeddings/oleObject32.bin"/><Relationship Id="rId92" Type="http://schemas.openxmlformats.org/officeDocument/2006/relationships/image" Target="media/image43.e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emf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e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emf"/><Relationship Id="rId19" Type="http://schemas.openxmlformats.org/officeDocument/2006/relationships/oleObject" Target="embeddings/oleObject6.bin"/><Relationship Id="rId14" Type="http://schemas.openxmlformats.org/officeDocument/2006/relationships/image" Target="media/image4.emf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e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3.bin"/><Relationship Id="rId147" Type="http://schemas.openxmlformats.org/officeDocument/2006/relationships/customXml" Target="../customXml/item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e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74.bin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e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e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e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e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e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9.bin"/><Relationship Id="rId143" Type="http://schemas.openxmlformats.org/officeDocument/2006/relationships/footer" Target="footer1.xml"/><Relationship Id="rId148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e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70.bin"/><Relationship Id="rId16" Type="http://schemas.openxmlformats.org/officeDocument/2006/relationships/image" Target="media/image5.e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e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E3DAEA65ABA4696FB57E9DC05F090" ma:contentTypeVersion="3" ma:contentTypeDescription="Create a new document." ma:contentTypeScope="" ma:versionID="78e9a23061e5f2a2dcca35b40bb607c5">
  <xsd:schema xmlns:xsd="http://www.w3.org/2001/XMLSchema" xmlns:xs="http://www.w3.org/2001/XMLSchema" xmlns:p="http://schemas.microsoft.com/office/2006/metadata/properties" xmlns:ns2="8742f24e-a383-4b2b-b22d-6632cae5d517" targetNamespace="http://schemas.microsoft.com/office/2006/metadata/properties" ma:root="true" ma:fieldsID="8c6723b55f0b2bbc72129f72999ff87e" ns2:_="">
    <xsd:import namespace="8742f24e-a383-4b2b-b22d-6632cae5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2f24e-a383-4b2b-b22d-6632cae5d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D6499-9F40-45F3-9779-CF115DAF760E}"/>
</file>

<file path=customXml/itemProps2.xml><?xml version="1.0" encoding="utf-8"?>
<ds:datastoreItem xmlns:ds="http://schemas.openxmlformats.org/officeDocument/2006/customXml" ds:itemID="{8D2F5682-C44B-450F-A996-B5C4AE046A86}"/>
</file>

<file path=customXml/itemProps3.xml><?xml version="1.0" encoding="utf-8"?>
<ds:datastoreItem xmlns:ds="http://schemas.openxmlformats.org/officeDocument/2006/customXml" ds:itemID="{19662351-AEB3-4D0D-A0B9-51AC8619D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1995</TotalTime>
  <Pages>1</Pages>
  <Words>8817</Words>
  <Characters>50257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Hailong Ye</dc:creator>
  <cp:keywords/>
  <dc:description/>
  <cp:lastModifiedBy>hlye</cp:lastModifiedBy>
  <cp:revision>134</cp:revision>
  <dcterms:created xsi:type="dcterms:W3CDTF">2016-11-20T00:52:00Z</dcterms:created>
  <dcterms:modified xsi:type="dcterms:W3CDTF">2019-05-17T03:37:00Z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0x0101001A0E3DAEA65ABA4696FB57E9DC05F090</vt:lpwstr>
  </property>
</Properties>
</file>