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894B" w14:textId="67B04F65" w:rsidR="00106F51" w:rsidRPr="0082061F" w:rsidRDefault="00560EDA" w:rsidP="0082061F">
      <w:pPr>
        <w:keepNext/>
        <w:tabs>
          <w:tab w:val="left" w:pos="425"/>
        </w:tabs>
        <w:spacing w:before="120" w:after="120"/>
        <w:ind w:left="425" w:hanging="425"/>
        <w:jc w:val="both"/>
        <w:outlineLvl w:val="0"/>
        <w:rPr>
          <w:rFonts w:eastAsia="黑体"/>
          <w:b/>
          <w:bCs/>
          <w:kern w:val="28"/>
          <w:sz w:val="22"/>
          <w:szCs w:val="22"/>
          <w:lang w:eastAsia="zh-CN"/>
        </w:rPr>
      </w:pPr>
      <w:r w:rsidRPr="0082061F">
        <w:rPr>
          <w:rFonts w:eastAsia="黑体"/>
          <w:b/>
          <w:bCs/>
          <w:noProof/>
          <w:kern w:val="28"/>
          <w:sz w:val="22"/>
          <w:szCs w:val="22"/>
          <w:lang w:eastAsia="zh-CN"/>
        </w:rPr>
        <mc:AlternateContent>
          <mc:Choice Requires="wps">
            <w:drawing>
              <wp:anchor distT="0" distB="180340" distL="114300" distR="114300" simplePos="0" relativeHeight="251656192" behindDoc="0" locked="0" layoutInCell="1" allowOverlap="1" wp14:anchorId="636FA86A" wp14:editId="48FF8DAF">
                <wp:simplePos x="0" y="0"/>
                <wp:positionH relativeFrom="margin">
                  <wp:align>right</wp:align>
                </wp:positionH>
                <wp:positionV relativeFrom="paragraph">
                  <wp:posOffset>9525</wp:posOffset>
                </wp:positionV>
                <wp:extent cx="6191885" cy="3923665"/>
                <wp:effectExtent l="0" t="0" r="0" b="635"/>
                <wp:wrapTopAndBottom/>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BFCC8" w14:textId="5FC5D5F0" w:rsidR="0090094E" w:rsidRPr="00C05841" w:rsidRDefault="0090094E" w:rsidP="00560EDA">
                            <w:pPr>
                              <w:pStyle w:val="Default"/>
                              <w:snapToGrid w:val="0"/>
                              <w:ind w:firstLineChars="0" w:firstLine="0"/>
                              <w:jc w:val="center"/>
                              <w:rPr>
                                <w:b/>
                                <w:bCs/>
                                <w:snapToGrid w:val="0"/>
                                <w:sz w:val="32"/>
                                <w:szCs w:val="32"/>
                              </w:rPr>
                            </w:pPr>
                            <w:r w:rsidRPr="00C05841">
                              <w:rPr>
                                <w:b/>
                                <w:bCs/>
                                <w:snapToGrid w:val="0"/>
                                <w:sz w:val="32"/>
                                <w:szCs w:val="32"/>
                              </w:rPr>
                              <w:t>Truthful auctions for e-market logistics services procurement with quantity discounts</w:t>
                            </w:r>
                          </w:p>
                          <w:p w14:paraId="076D3211" w14:textId="77777777" w:rsidR="0090094E" w:rsidRPr="00C05841" w:rsidRDefault="0090094E" w:rsidP="00560EDA">
                            <w:pPr>
                              <w:pStyle w:val="Default"/>
                              <w:snapToGrid w:val="0"/>
                              <w:ind w:firstLineChars="0" w:firstLine="0"/>
                              <w:jc w:val="center"/>
                              <w:rPr>
                                <w:b/>
                                <w:bCs/>
                                <w:snapToGrid w:val="0"/>
                                <w:sz w:val="21"/>
                                <w:szCs w:val="21"/>
                              </w:rPr>
                            </w:pPr>
                          </w:p>
                          <w:p w14:paraId="65E3711F" w14:textId="77777777" w:rsidR="0090094E" w:rsidRPr="00F95D9E" w:rsidRDefault="0090094E" w:rsidP="00050B21">
                            <w:pPr>
                              <w:snapToGrid w:val="0"/>
                              <w:jc w:val="center"/>
                              <w:rPr>
                                <w:rFonts w:eastAsia="仿宋_GB2312"/>
                                <w:sz w:val="21"/>
                                <w:szCs w:val="21"/>
                                <w:vertAlign w:val="superscript"/>
                                <w:lang w:eastAsia="zh-CN"/>
                              </w:rPr>
                            </w:pPr>
                            <w:proofErr w:type="spellStart"/>
                            <w:r>
                              <w:rPr>
                                <w:sz w:val="21"/>
                                <w:szCs w:val="21"/>
                              </w:rPr>
                              <w:t>Renchao</w:t>
                            </w:r>
                            <w:proofErr w:type="spellEnd"/>
                            <w:r>
                              <w:rPr>
                                <w:sz w:val="21"/>
                                <w:szCs w:val="21"/>
                              </w:rPr>
                              <w:t xml:space="preserve"> Liang</w:t>
                            </w:r>
                            <w:r>
                              <w:rPr>
                                <w:sz w:val="21"/>
                                <w:szCs w:val="21"/>
                                <w:vertAlign w:val="superscript"/>
                                <w:lang w:eastAsia="zh-CN"/>
                              </w:rPr>
                              <w:t>1</w:t>
                            </w:r>
                            <w:r>
                              <w:rPr>
                                <w:sz w:val="21"/>
                                <w:szCs w:val="21"/>
                              </w:rPr>
                              <w:t>,</w:t>
                            </w:r>
                            <w:r w:rsidRPr="00983746">
                              <w:rPr>
                                <w:rFonts w:hint="eastAsia"/>
                                <w:sz w:val="21"/>
                                <w:szCs w:val="21"/>
                              </w:rPr>
                              <w:t xml:space="preserve"> </w:t>
                            </w:r>
                            <w:r>
                              <w:rPr>
                                <w:sz w:val="21"/>
                                <w:szCs w:val="21"/>
                              </w:rPr>
                              <w:t>Junwei Wang</w:t>
                            </w:r>
                            <w:r>
                              <w:rPr>
                                <w:sz w:val="21"/>
                                <w:szCs w:val="21"/>
                                <w:vertAlign w:val="superscript"/>
                                <w:lang w:eastAsia="zh-CN"/>
                              </w:rPr>
                              <w:t>2</w:t>
                            </w:r>
                            <w:r>
                              <w:rPr>
                                <w:rFonts w:hint="eastAsia"/>
                                <w:sz w:val="21"/>
                                <w:szCs w:val="21"/>
                                <w:lang w:eastAsia="zh-CN"/>
                              </w:rPr>
                              <w:t>,</w:t>
                            </w:r>
                            <w:r>
                              <w:rPr>
                                <w:sz w:val="21"/>
                                <w:szCs w:val="21"/>
                                <w:lang w:eastAsia="zh-CN"/>
                              </w:rPr>
                              <w:t xml:space="preserve"> </w:t>
                            </w:r>
                            <w:r w:rsidRPr="006E6503">
                              <w:rPr>
                                <w:rFonts w:hint="eastAsia"/>
                                <w:sz w:val="21"/>
                                <w:szCs w:val="21"/>
                              </w:rPr>
                              <w:t>Min</w:t>
                            </w:r>
                            <w:r w:rsidRPr="006E6503">
                              <w:rPr>
                                <w:sz w:val="21"/>
                                <w:szCs w:val="21"/>
                              </w:rPr>
                              <w:t xml:space="preserve"> </w:t>
                            </w:r>
                            <w:r w:rsidRPr="006E6503">
                              <w:rPr>
                                <w:rFonts w:hint="eastAsia"/>
                                <w:sz w:val="21"/>
                                <w:szCs w:val="21"/>
                              </w:rPr>
                              <w:t>Huang</w:t>
                            </w:r>
                            <w:bookmarkStart w:id="0" w:name="OLE_LINK8"/>
                            <w:proofErr w:type="gramStart"/>
                            <w:r>
                              <w:rPr>
                                <w:sz w:val="21"/>
                                <w:szCs w:val="21"/>
                                <w:vertAlign w:val="superscript"/>
                                <w:lang w:eastAsia="zh-CN"/>
                              </w:rPr>
                              <w:t>1,</w:t>
                            </w:r>
                            <w:r>
                              <w:rPr>
                                <w:rFonts w:hint="eastAsia"/>
                                <w:sz w:val="21"/>
                                <w:szCs w:val="21"/>
                                <w:vertAlign w:val="superscript"/>
                                <w:lang w:eastAsia="zh-CN"/>
                              </w:rPr>
                              <w:t>*</w:t>
                            </w:r>
                            <w:bookmarkEnd w:id="0"/>
                            <w:proofErr w:type="gramEnd"/>
                            <w:r>
                              <w:rPr>
                                <w:sz w:val="21"/>
                                <w:szCs w:val="21"/>
                                <w:lang w:eastAsia="zh-CN"/>
                              </w:rPr>
                              <w:t>,</w:t>
                            </w:r>
                            <w:r w:rsidRPr="00F95D9E">
                              <w:rPr>
                                <w:sz w:val="21"/>
                                <w:szCs w:val="21"/>
                              </w:rPr>
                              <w:t xml:space="preserve"> </w:t>
                            </w:r>
                            <w:proofErr w:type="spellStart"/>
                            <w:r>
                              <w:rPr>
                                <w:sz w:val="21"/>
                                <w:szCs w:val="21"/>
                              </w:rPr>
                              <w:t>Zhongz</w:t>
                            </w:r>
                            <w:r w:rsidRPr="00F95D9E">
                              <w:rPr>
                                <w:sz w:val="21"/>
                                <w:szCs w:val="21"/>
                              </w:rPr>
                              <w:t>hong</w:t>
                            </w:r>
                            <w:proofErr w:type="spellEnd"/>
                            <w:r w:rsidRPr="00F95D9E">
                              <w:rPr>
                                <w:sz w:val="21"/>
                                <w:szCs w:val="21"/>
                              </w:rPr>
                              <w:t xml:space="preserve"> Jiang</w:t>
                            </w:r>
                            <w:r>
                              <w:rPr>
                                <w:sz w:val="21"/>
                                <w:szCs w:val="21"/>
                                <w:vertAlign w:val="superscript"/>
                              </w:rPr>
                              <w:t>3</w:t>
                            </w:r>
                          </w:p>
                          <w:p w14:paraId="0D000EAF" w14:textId="77777777" w:rsidR="0090094E" w:rsidRDefault="0090094E" w:rsidP="00A91299">
                            <w:pPr>
                              <w:snapToGrid w:val="0"/>
                              <w:spacing w:before="100" w:beforeAutospacing="1"/>
                              <w:ind w:firstLineChars="200" w:firstLine="400"/>
                              <w:rPr>
                                <w:color w:val="000000"/>
                              </w:rPr>
                            </w:pPr>
                            <w:r w:rsidRPr="00A91299">
                              <w:rPr>
                                <w:color w:val="000000"/>
                              </w:rPr>
                              <w:t>1,</w:t>
                            </w:r>
                            <w:r>
                              <w:rPr>
                                <w:sz w:val="18"/>
                                <w:lang w:eastAsia="zh-CN"/>
                              </w:rPr>
                              <w:t xml:space="preserve"> </w:t>
                            </w:r>
                            <w:r>
                              <w:rPr>
                                <w:color w:val="000000"/>
                              </w:rPr>
                              <w:t>College of Information Science and Engineering; State Key Laboratory of Synthetical Automation for Process</w:t>
                            </w:r>
                          </w:p>
                          <w:p w14:paraId="6177ABCB" w14:textId="21A865AE" w:rsidR="0090094E" w:rsidRDefault="0090094E" w:rsidP="007F349E">
                            <w:pPr>
                              <w:snapToGrid w:val="0"/>
                              <w:ind w:firstLineChars="200" w:firstLine="400"/>
                              <w:jc w:val="center"/>
                              <w:rPr>
                                <w:color w:val="000000"/>
                              </w:rPr>
                            </w:pPr>
                            <w:r>
                              <w:rPr>
                                <w:color w:val="000000"/>
                              </w:rPr>
                              <w:t>Industries, Northeastern University, Shenyang, Liaoning, 110819, China</w:t>
                            </w:r>
                          </w:p>
                          <w:p w14:paraId="47067C6A" w14:textId="76D894EF" w:rsidR="0090094E" w:rsidRDefault="0090094E" w:rsidP="00A91299">
                            <w:pPr>
                              <w:snapToGrid w:val="0"/>
                              <w:ind w:firstLineChars="200" w:firstLine="400"/>
                              <w:rPr>
                                <w:color w:val="000000"/>
                              </w:rPr>
                            </w:pPr>
                            <w:r>
                              <w:rPr>
                                <w:rFonts w:hint="eastAsia"/>
                                <w:color w:val="000000"/>
                              </w:rPr>
                              <w:t>2</w:t>
                            </w:r>
                            <w:r>
                              <w:rPr>
                                <w:color w:val="000000"/>
                              </w:rPr>
                              <w:t>, Department of Industrial and Manufacturing Systems Engineering, The University of Hong Kong, Hong Kong</w:t>
                            </w:r>
                          </w:p>
                          <w:p w14:paraId="5EDFB709" w14:textId="77777777" w:rsidR="0090094E" w:rsidRDefault="0090094E" w:rsidP="007F349E">
                            <w:pPr>
                              <w:snapToGrid w:val="0"/>
                              <w:ind w:left="204" w:firstLine="204"/>
                              <w:rPr>
                                <w:color w:val="000000"/>
                              </w:rPr>
                            </w:pPr>
                            <w:r>
                              <w:rPr>
                                <w:color w:val="000000"/>
                              </w:rPr>
                              <w:t>3,</w:t>
                            </w:r>
                            <w:r w:rsidRPr="008959DC">
                              <w:rPr>
                                <w:color w:val="000000"/>
                              </w:rPr>
                              <w:t xml:space="preserve"> Sch</w:t>
                            </w:r>
                            <w:r>
                              <w:rPr>
                                <w:color w:val="000000"/>
                              </w:rPr>
                              <w:t xml:space="preserve">ool of Business Administration, </w:t>
                            </w:r>
                            <w:r w:rsidRPr="008959DC">
                              <w:rPr>
                                <w:color w:val="000000"/>
                              </w:rPr>
                              <w:t>Northeastern University</w:t>
                            </w:r>
                            <w:r>
                              <w:rPr>
                                <w:color w:val="000000"/>
                              </w:rPr>
                              <w:t>, Shenyang, Liaoning, 110819, China</w:t>
                            </w:r>
                          </w:p>
                          <w:p w14:paraId="477DCDE1" w14:textId="77777777" w:rsidR="0090094E" w:rsidRDefault="0090094E" w:rsidP="00050B21">
                            <w:pPr>
                              <w:snapToGrid w:val="0"/>
                              <w:spacing w:before="120"/>
                              <w:jc w:val="center"/>
                              <w:rPr>
                                <w:rStyle w:val="a6"/>
                                <w:sz w:val="18"/>
                                <w:lang w:val="de-DE"/>
                              </w:rPr>
                            </w:pPr>
                            <w:r>
                              <w:rPr>
                                <w:rFonts w:hint="eastAsia"/>
                                <w:sz w:val="18"/>
                                <w:lang w:val="de-DE"/>
                              </w:rPr>
                              <w:t xml:space="preserve">E-mail: </w:t>
                            </w:r>
                            <w:r>
                              <w:rPr>
                                <w:color w:val="0000FF"/>
                                <w:sz w:val="18"/>
                                <w:u w:val="single"/>
                                <w:lang w:val="de-DE"/>
                              </w:rPr>
                              <w:t>liangrenchao2011@163.com</w:t>
                            </w:r>
                            <w:r>
                              <w:rPr>
                                <w:rFonts w:hint="eastAsia"/>
                                <w:color w:val="0000FF"/>
                                <w:sz w:val="18"/>
                                <w:u w:val="single"/>
                                <w:lang w:val="de-DE"/>
                              </w:rPr>
                              <w:t>,</w:t>
                            </w:r>
                            <w:r>
                              <w:rPr>
                                <w:color w:val="0000FF"/>
                                <w:sz w:val="18"/>
                                <w:u w:val="single"/>
                                <w:lang w:val="de-DE"/>
                              </w:rPr>
                              <w:t xml:space="preserve"> jwwang@hku.hk,</w:t>
                            </w:r>
                            <w:r>
                              <w:rPr>
                                <w:rFonts w:hint="eastAsia"/>
                                <w:color w:val="0000FF"/>
                                <w:sz w:val="18"/>
                                <w:u w:val="single"/>
                                <w:lang w:val="de-DE"/>
                              </w:rPr>
                              <w:t xml:space="preserve"> </w:t>
                            </w:r>
                            <w:hyperlink r:id="rId8" w:history="1">
                              <w:r w:rsidRPr="00247966">
                                <w:rPr>
                                  <w:rStyle w:val="a6"/>
                                  <w:rFonts w:hint="eastAsia"/>
                                  <w:sz w:val="18"/>
                                  <w:lang w:val="de-DE"/>
                                </w:rPr>
                                <w:t>mhuang@mail.neu.edu.cn</w:t>
                              </w:r>
                            </w:hyperlink>
                            <w:r>
                              <w:rPr>
                                <w:rStyle w:val="a6"/>
                                <w:sz w:val="18"/>
                                <w:lang w:val="de-DE"/>
                              </w:rPr>
                              <w:t xml:space="preserve">, </w:t>
                            </w:r>
                            <w:hyperlink r:id="rId9" w:history="1">
                              <w:r w:rsidRPr="00D14433">
                                <w:rPr>
                                  <w:rStyle w:val="a6"/>
                                  <w:rFonts w:hint="eastAsia"/>
                                  <w:sz w:val="18"/>
                                  <w:lang w:val="de-DE"/>
                                </w:rPr>
                                <w:t>zzjiang@mail.neu.edu.cn</w:t>
                              </w:r>
                            </w:hyperlink>
                          </w:p>
                          <w:p w14:paraId="56E5315B" w14:textId="77777777" w:rsidR="0090094E" w:rsidRPr="00050B21" w:rsidRDefault="0090094E" w:rsidP="00B9558A">
                            <w:pPr>
                              <w:snapToGrid w:val="0"/>
                              <w:spacing w:before="120"/>
                              <w:jc w:val="center"/>
                              <w:rPr>
                                <w:sz w:val="10"/>
                                <w:szCs w:val="10"/>
                                <w:lang w:val="de-DE" w:eastAsia="zh-CN"/>
                              </w:rPr>
                            </w:pPr>
                          </w:p>
                          <w:p w14:paraId="31A3537D" w14:textId="399E4035" w:rsidR="0090094E" w:rsidRPr="00A91299" w:rsidRDefault="0090094E" w:rsidP="00742A9A">
                            <w:pPr>
                              <w:ind w:firstLineChars="200" w:firstLine="402"/>
                              <w:jc w:val="both"/>
                              <w:rPr>
                                <w:rFonts w:eastAsia="仿宋_GB2312"/>
                                <w:lang w:eastAsia="zh-CN"/>
                              </w:rPr>
                            </w:pPr>
                            <w:bookmarkStart w:id="1" w:name="OLE_LINK1"/>
                            <w:bookmarkStart w:id="2" w:name="OLE_LINK2"/>
                            <w:bookmarkStart w:id="3" w:name="_Hlk7962685"/>
                            <w:r w:rsidRPr="00A91299">
                              <w:rPr>
                                <w:b/>
                                <w:bCs/>
                              </w:rPr>
                              <w:t>Abstract:</w:t>
                            </w:r>
                            <w:r w:rsidRPr="00A91299">
                              <w:rPr>
                                <w:rFonts w:eastAsia="仿宋_GB2312"/>
                                <w:lang w:eastAsia="zh-CN"/>
                              </w:rPr>
                              <w:t xml:space="preserve"> </w:t>
                            </w:r>
                            <w:bookmarkStart w:id="4" w:name="OLE_LINK9"/>
                            <w:bookmarkStart w:id="5" w:name="OLE_LINK10"/>
                            <w:r w:rsidRPr="00CF6AE3">
                              <w:rPr>
                                <w:rFonts w:eastAsia="仿宋_GB2312"/>
                                <w:lang w:eastAsia="zh-CN"/>
                              </w:rPr>
                              <w:t xml:space="preserve">Auctions are an important method for solving the logistics procurement problem in electronics markets. However, </w:t>
                            </w:r>
                            <w:r w:rsidRPr="00EB694D">
                              <w:rPr>
                                <w:rFonts w:hint="eastAsia"/>
                              </w:rPr>
                              <w:t>current</w:t>
                            </w:r>
                            <w:r w:rsidRPr="00CF6AE3">
                              <w:rPr>
                                <w:rFonts w:eastAsia="仿宋_GB2312"/>
                                <w:lang w:eastAsia="zh-CN"/>
                              </w:rPr>
                              <w:t xml:space="preserve"> auction methods rarely consider the existence of quantity discounts. To fill this research gap, we introduce quantity discounts into the </w:t>
                            </w:r>
                            <w:bookmarkStart w:id="6" w:name="OLE_LINK11"/>
                            <w:r w:rsidRPr="00CF6AE3">
                              <w:rPr>
                                <w:rFonts w:eastAsia="仿宋_GB2312"/>
                                <w:lang w:eastAsia="zh-CN"/>
                              </w:rPr>
                              <w:t xml:space="preserve">procurement Vickrey-Clark-Groves (P-VCG) </w:t>
                            </w:r>
                            <w:bookmarkEnd w:id="6"/>
                            <w:r w:rsidRPr="00CF6AE3">
                              <w:rPr>
                                <w:rFonts w:eastAsia="仿宋_GB2312"/>
                                <w:lang w:eastAsia="zh-CN"/>
                              </w:rPr>
                              <w:t xml:space="preserve">and truthful double-auction mechanisms and apply them to the logistics services procurement </w:t>
                            </w:r>
                            <w:bookmarkEnd w:id="4"/>
                            <w:r w:rsidRPr="00CF6AE3">
                              <w:rPr>
                                <w:rFonts w:eastAsia="仿宋_GB2312"/>
                                <w:lang w:eastAsia="zh-CN"/>
                              </w:rPr>
                              <w:t xml:space="preserve">market. For </w:t>
                            </w:r>
                            <w:bookmarkStart w:id="7" w:name="OLE_LINK3"/>
                            <w:bookmarkStart w:id="8" w:name="OLE_LINK4"/>
                            <w:bookmarkStart w:id="9" w:name="OLE_LINK5"/>
                            <w:r w:rsidRPr="00CF6AE3">
                              <w:rPr>
                                <w:rFonts w:eastAsia="仿宋_GB2312"/>
                                <w:lang w:eastAsia="zh-CN"/>
                              </w:rPr>
                              <w:t xml:space="preserve">a market with only </w:t>
                            </w:r>
                            <w:bookmarkEnd w:id="5"/>
                            <w:r w:rsidRPr="00CF6AE3">
                              <w:rPr>
                                <w:rFonts w:eastAsia="仿宋_GB2312"/>
                                <w:lang w:eastAsia="zh-CN"/>
                              </w:rPr>
                              <w:t xml:space="preserve">one customer, we design a P-VCG auction with quantity discounts, and for a market with multiple customers, we construct a model for maximizing social welfare and propose a trade reduction with a quantity discount (TR-QD) </w:t>
                            </w:r>
                            <w:proofErr w:type="gramStart"/>
                            <w:r w:rsidRPr="00CF6AE3">
                              <w:rPr>
                                <w:rFonts w:eastAsia="仿宋_GB2312"/>
                                <w:lang w:eastAsia="zh-CN"/>
                              </w:rPr>
                              <w:t>double-auction mechanisms</w:t>
                            </w:r>
                            <w:proofErr w:type="gramEnd"/>
                            <w:r w:rsidRPr="00CF6AE3">
                              <w:rPr>
                                <w:rFonts w:eastAsia="仿宋_GB2312"/>
                                <w:lang w:eastAsia="zh-CN"/>
                              </w:rPr>
                              <w:t xml:space="preserve">. We prove that both auction mechanisms ensure incentive compatibility, individual rationality, balanced budget, and asymptotical efficiency. Furthermore, compared with traditional truthful double-auctions, the TR-QD mechanism supports cooperative purchases—which allows more </w:t>
                            </w:r>
                            <w:bookmarkStart w:id="10" w:name="OLE_LINK14"/>
                            <w:r w:rsidRPr="00CF6AE3">
                              <w:rPr>
                                <w:rFonts w:eastAsia="仿宋_GB2312"/>
                                <w:lang w:eastAsia="zh-CN"/>
                              </w:rPr>
                              <w:t xml:space="preserve">customers to enjoy discounts on large-scale logistics services—and bid time priority—which achieves the goal of </w:t>
                            </w:r>
                            <w:bookmarkStart w:id="11" w:name="_Hlk22227052"/>
                            <w:r w:rsidRPr="00CF6AE3">
                              <w:rPr>
                                <w:rFonts w:eastAsia="仿宋_GB2312"/>
                                <w:lang w:eastAsia="zh-CN"/>
                              </w:rPr>
                              <w:t>meeting earlier requests earlier</w:t>
                            </w:r>
                            <w:bookmarkEnd w:id="11"/>
                            <w:r w:rsidRPr="00CF6AE3">
                              <w:rPr>
                                <w:rFonts w:eastAsia="仿宋_GB2312"/>
                                <w:lang w:eastAsia="zh-CN"/>
                              </w:rPr>
                              <w:t xml:space="preserve"> and improves auction efficiency. Numerical studies further </w:t>
                            </w:r>
                            <w:bookmarkEnd w:id="10"/>
                            <w:r w:rsidRPr="00CF6AE3">
                              <w:rPr>
                                <w:rFonts w:eastAsia="仿宋_GB2312"/>
                                <w:lang w:eastAsia="zh-CN"/>
                              </w:rPr>
                              <w:t xml:space="preserve">show that the TR-QD auction mechanism can achieve an increase in customers’ total value, </w:t>
                            </w:r>
                            <w:bookmarkStart w:id="12" w:name="_Hlk22227070"/>
                            <w:r w:rsidRPr="00CF6AE3">
                              <w:rPr>
                                <w:rFonts w:eastAsia="仿宋_GB2312"/>
                                <w:lang w:eastAsia="zh-CN"/>
                              </w:rPr>
                              <w:t>logistics companies’ total value</w:t>
                            </w:r>
                            <w:bookmarkEnd w:id="12"/>
                            <w:r w:rsidRPr="00CF6AE3">
                              <w:rPr>
                                <w:rFonts w:eastAsia="仿宋_GB2312"/>
                                <w:lang w:eastAsia="zh-CN"/>
                              </w:rPr>
                              <w:t>, social welfare and total trading volume.</w:t>
                            </w:r>
                            <w:r w:rsidRPr="00A91299">
                              <w:rPr>
                                <w:rFonts w:eastAsia="仿宋_GB2312"/>
                                <w:lang w:eastAsia="zh-CN"/>
                              </w:rPr>
                              <w:t xml:space="preserve"> </w:t>
                            </w:r>
                          </w:p>
                          <w:p w14:paraId="20675278" w14:textId="3AD84740" w:rsidR="0090094E" w:rsidRPr="00A91299" w:rsidRDefault="0090094E" w:rsidP="00742A9A">
                            <w:pPr>
                              <w:spacing w:before="40"/>
                              <w:ind w:firstLineChars="200" w:firstLine="402"/>
                              <w:rPr>
                                <w:rFonts w:eastAsia="仿宋_GB2312"/>
                                <w:lang w:eastAsia="zh-CN"/>
                              </w:rPr>
                            </w:pPr>
                            <w:r w:rsidRPr="00A91299">
                              <w:rPr>
                                <w:b/>
                                <w:bCs/>
                              </w:rPr>
                              <w:t>Key</w:t>
                            </w:r>
                            <w:r w:rsidRPr="00A91299">
                              <w:rPr>
                                <w:b/>
                                <w:bCs/>
                                <w:lang w:eastAsia="zh-CN"/>
                              </w:rPr>
                              <w:t>w</w:t>
                            </w:r>
                            <w:r w:rsidRPr="00A91299">
                              <w:rPr>
                                <w:b/>
                                <w:bCs/>
                              </w:rPr>
                              <w:t>ords:</w:t>
                            </w:r>
                            <w:r w:rsidRPr="00A91299">
                              <w:t xml:space="preserve"> </w:t>
                            </w:r>
                            <w:r w:rsidRPr="00A91299">
                              <w:rPr>
                                <w:rFonts w:eastAsia="仿宋_GB2312"/>
                                <w:lang w:eastAsia="zh-CN"/>
                              </w:rPr>
                              <w:t xml:space="preserve">Quantity discount, Cooperative procurement, Truthful double-auction, Mechanism </w:t>
                            </w:r>
                            <w:bookmarkEnd w:id="7"/>
                            <w:bookmarkEnd w:id="8"/>
                            <w:bookmarkEnd w:id="9"/>
                            <w:r w:rsidRPr="00A91299">
                              <w:rPr>
                                <w:rFonts w:eastAsia="仿宋_GB2312"/>
                                <w:lang w:eastAsia="zh-CN"/>
                              </w:rPr>
                              <w:t xml:space="preserve">design </w:t>
                            </w:r>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FA86A" id="_x0000_t202" coordsize="21600,21600" o:spt="202" path="m,l,21600r21600,l21600,xe">
                <v:stroke joinstyle="miter"/>
                <v:path gradientshapeok="t" o:connecttype="rect"/>
              </v:shapetype>
              <v:shape id="文本框 8" o:spid="_x0000_s1026" type="#_x0000_t202" style="position:absolute;left:0;text-align:left;margin-left:436.35pt;margin-top:.75pt;width:487.55pt;height:308.95pt;z-index:251656192;visibility:visible;mso-wrap-style:square;mso-width-percent:0;mso-height-percent:0;mso-wrap-distance-left:9pt;mso-wrap-distance-top:0;mso-wrap-distance-right:9pt;mso-wrap-distance-bottom:14.2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xj16wEAALsDAAAOAAAAZHJzL2Uyb0RvYy54bWysU9tu2zAMfR+wfxD0vjhJ0SA14hRdigwD&#10;ugvQ7QNkWbaFyaJGKbGzrx8l2+kub8P8IFAiechzSO/uh86ws0KvwRZ8tVhypqyEStum4F+/HN9s&#10;OfNB2EoYsKrgF+X5/f71q13vcrWGFkylkBGI9XnvCt6G4PIs87JVnfALcMqSswbsRKArNlmFoif0&#10;zmTr5XKT9YCVQ5DKe3p9HJ18n/DrWsnwqa69CswUnHoL6cR0lvHM9juRNyhcq+XUhviHLjqhLRW9&#10;Qj2KINgJ9V9QnZYIHuqwkNBlUNdaqsSB2KyWf7B5boVTiQuJ491VJv//YOXH87P7jCwMb2GgASYS&#10;3j2B/OaZhUMrbKMeEKFvlaio8CpKlvXO51NqlNrnPoKU/QeoaMjiFCABDTV2URXiyQidBnC5iq6G&#10;wCQ9blZ3q+32ljNJvpu79c1mc5tqiHxOd+jDOwUdi0bBkaaa4MX5yYfYjsjnkFjNg9HVURuTLtiU&#10;B4PsLGgDjumb0H8LMzYGW4hpI2J8STwjtZFkGMqBnJFvCdWFGCOMG0V/ABkt4A/OetqmgvvvJ4GK&#10;M/Pekmpx9WYDZ6OcDWElpRY8cDaahzCu6MmhblpCHudi4YGUrXXi/NLF1CdtSJJi2ua4gr/eU9TL&#10;P7f/CQAA//8DAFBLAwQUAAYACAAAACEANyG0sN0AAAAGAQAADwAAAGRycy9kb3ducmV2LnhtbEyP&#10;TU/DMAyG70j8h8hIXBBLO7GxlaYTbHAbh31oZ68JbUXjVEm6dv8ec4Kj/b56/DhfjbYVF+ND40hB&#10;OklAGCqdbqhScDx8PC5AhIiksXVkFFxNgFVxe5Njpt1AO3PZx0owhEKGCuoYu0zKUNbGYpi4zhBn&#10;X85bjDz6SmqPA8NtK6dJMpcWG+ILNXZmXZvye99bBfON74cdrR82x/ctfnbV9PR2PSl1fze+voCI&#10;Zox/ZfjVZ3Uo2OnsetJBtAr4kcjbGQgOl8+zFMSZyenyCWSRy//6xQ8AAAD//wMAUEsBAi0AFAAG&#10;AAgAAAAhALaDOJL+AAAA4QEAABMAAAAAAAAAAAAAAAAAAAAAAFtDb250ZW50X1R5cGVzXS54bWxQ&#10;SwECLQAUAAYACAAAACEAOP0h/9YAAACUAQAACwAAAAAAAAAAAAAAAAAvAQAAX3JlbHMvLnJlbHNQ&#10;SwECLQAUAAYACAAAACEAu9cY9esBAAC7AwAADgAAAAAAAAAAAAAAAAAuAgAAZHJzL2Uyb0RvYy54&#10;bWxQSwECLQAUAAYACAAAACEANyG0sN0AAAAGAQAADwAAAAAAAAAAAAAAAABFBAAAZHJzL2Rvd25y&#10;ZXYueG1sUEsFBgAAAAAEAAQA8wAAAE8FAAAAAA==&#10;" stroked="f">
                <v:textbox inset="0,0,0,0">
                  <w:txbxContent>
                    <w:p w14:paraId="1A8BFCC8" w14:textId="5FC5D5F0" w:rsidR="0090094E" w:rsidRPr="00C05841" w:rsidRDefault="0090094E" w:rsidP="00560EDA">
                      <w:pPr>
                        <w:pStyle w:val="Default"/>
                        <w:snapToGrid w:val="0"/>
                        <w:ind w:firstLineChars="0" w:firstLine="0"/>
                        <w:jc w:val="center"/>
                        <w:rPr>
                          <w:b/>
                          <w:bCs/>
                          <w:snapToGrid w:val="0"/>
                          <w:sz w:val="32"/>
                          <w:szCs w:val="32"/>
                        </w:rPr>
                      </w:pPr>
                      <w:r w:rsidRPr="00C05841">
                        <w:rPr>
                          <w:b/>
                          <w:bCs/>
                          <w:snapToGrid w:val="0"/>
                          <w:sz w:val="32"/>
                          <w:szCs w:val="32"/>
                        </w:rPr>
                        <w:t>Truthful auctions for e-market logistics services procurement with quantity discounts</w:t>
                      </w:r>
                    </w:p>
                    <w:p w14:paraId="076D3211" w14:textId="77777777" w:rsidR="0090094E" w:rsidRPr="00C05841" w:rsidRDefault="0090094E" w:rsidP="00560EDA">
                      <w:pPr>
                        <w:pStyle w:val="Default"/>
                        <w:snapToGrid w:val="0"/>
                        <w:ind w:firstLineChars="0" w:firstLine="0"/>
                        <w:jc w:val="center"/>
                        <w:rPr>
                          <w:b/>
                          <w:bCs/>
                          <w:snapToGrid w:val="0"/>
                          <w:sz w:val="21"/>
                          <w:szCs w:val="21"/>
                        </w:rPr>
                      </w:pPr>
                    </w:p>
                    <w:p w14:paraId="65E3711F" w14:textId="77777777" w:rsidR="0090094E" w:rsidRPr="00F95D9E" w:rsidRDefault="0090094E" w:rsidP="00050B21">
                      <w:pPr>
                        <w:snapToGrid w:val="0"/>
                        <w:jc w:val="center"/>
                        <w:rPr>
                          <w:rFonts w:eastAsia="仿宋_GB2312"/>
                          <w:sz w:val="21"/>
                          <w:szCs w:val="21"/>
                          <w:vertAlign w:val="superscript"/>
                          <w:lang w:eastAsia="zh-CN"/>
                        </w:rPr>
                      </w:pPr>
                      <w:proofErr w:type="spellStart"/>
                      <w:r>
                        <w:rPr>
                          <w:sz w:val="21"/>
                          <w:szCs w:val="21"/>
                        </w:rPr>
                        <w:t>Renchao</w:t>
                      </w:r>
                      <w:proofErr w:type="spellEnd"/>
                      <w:r>
                        <w:rPr>
                          <w:sz w:val="21"/>
                          <w:szCs w:val="21"/>
                        </w:rPr>
                        <w:t xml:space="preserve"> Liang</w:t>
                      </w:r>
                      <w:r>
                        <w:rPr>
                          <w:sz w:val="21"/>
                          <w:szCs w:val="21"/>
                          <w:vertAlign w:val="superscript"/>
                          <w:lang w:eastAsia="zh-CN"/>
                        </w:rPr>
                        <w:t>1</w:t>
                      </w:r>
                      <w:r>
                        <w:rPr>
                          <w:sz w:val="21"/>
                          <w:szCs w:val="21"/>
                        </w:rPr>
                        <w:t>,</w:t>
                      </w:r>
                      <w:r w:rsidRPr="00983746">
                        <w:rPr>
                          <w:rFonts w:hint="eastAsia"/>
                          <w:sz w:val="21"/>
                          <w:szCs w:val="21"/>
                        </w:rPr>
                        <w:t xml:space="preserve"> </w:t>
                      </w:r>
                      <w:r>
                        <w:rPr>
                          <w:sz w:val="21"/>
                          <w:szCs w:val="21"/>
                        </w:rPr>
                        <w:t>Junwei Wang</w:t>
                      </w:r>
                      <w:r>
                        <w:rPr>
                          <w:sz w:val="21"/>
                          <w:szCs w:val="21"/>
                          <w:vertAlign w:val="superscript"/>
                          <w:lang w:eastAsia="zh-CN"/>
                        </w:rPr>
                        <w:t>2</w:t>
                      </w:r>
                      <w:r>
                        <w:rPr>
                          <w:rFonts w:hint="eastAsia"/>
                          <w:sz w:val="21"/>
                          <w:szCs w:val="21"/>
                          <w:lang w:eastAsia="zh-CN"/>
                        </w:rPr>
                        <w:t>,</w:t>
                      </w:r>
                      <w:r>
                        <w:rPr>
                          <w:sz w:val="21"/>
                          <w:szCs w:val="21"/>
                          <w:lang w:eastAsia="zh-CN"/>
                        </w:rPr>
                        <w:t xml:space="preserve"> </w:t>
                      </w:r>
                      <w:r w:rsidRPr="006E6503">
                        <w:rPr>
                          <w:rFonts w:hint="eastAsia"/>
                          <w:sz w:val="21"/>
                          <w:szCs w:val="21"/>
                        </w:rPr>
                        <w:t>Min</w:t>
                      </w:r>
                      <w:r w:rsidRPr="006E6503">
                        <w:rPr>
                          <w:sz w:val="21"/>
                          <w:szCs w:val="21"/>
                        </w:rPr>
                        <w:t xml:space="preserve"> </w:t>
                      </w:r>
                      <w:r w:rsidRPr="006E6503">
                        <w:rPr>
                          <w:rFonts w:hint="eastAsia"/>
                          <w:sz w:val="21"/>
                          <w:szCs w:val="21"/>
                        </w:rPr>
                        <w:t>Huang</w:t>
                      </w:r>
                      <w:bookmarkStart w:id="13" w:name="OLE_LINK8"/>
                      <w:proofErr w:type="gramStart"/>
                      <w:r>
                        <w:rPr>
                          <w:sz w:val="21"/>
                          <w:szCs w:val="21"/>
                          <w:vertAlign w:val="superscript"/>
                          <w:lang w:eastAsia="zh-CN"/>
                        </w:rPr>
                        <w:t>1,</w:t>
                      </w:r>
                      <w:r>
                        <w:rPr>
                          <w:rFonts w:hint="eastAsia"/>
                          <w:sz w:val="21"/>
                          <w:szCs w:val="21"/>
                          <w:vertAlign w:val="superscript"/>
                          <w:lang w:eastAsia="zh-CN"/>
                        </w:rPr>
                        <w:t>*</w:t>
                      </w:r>
                      <w:bookmarkEnd w:id="13"/>
                      <w:proofErr w:type="gramEnd"/>
                      <w:r>
                        <w:rPr>
                          <w:sz w:val="21"/>
                          <w:szCs w:val="21"/>
                          <w:lang w:eastAsia="zh-CN"/>
                        </w:rPr>
                        <w:t>,</w:t>
                      </w:r>
                      <w:r w:rsidRPr="00F95D9E">
                        <w:rPr>
                          <w:sz w:val="21"/>
                          <w:szCs w:val="21"/>
                        </w:rPr>
                        <w:t xml:space="preserve"> </w:t>
                      </w:r>
                      <w:proofErr w:type="spellStart"/>
                      <w:r>
                        <w:rPr>
                          <w:sz w:val="21"/>
                          <w:szCs w:val="21"/>
                        </w:rPr>
                        <w:t>Zhongz</w:t>
                      </w:r>
                      <w:r w:rsidRPr="00F95D9E">
                        <w:rPr>
                          <w:sz w:val="21"/>
                          <w:szCs w:val="21"/>
                        </w:rPr>
                        <w:t>hong</w:t>
                      </w:r>
                      <w:proofErr w:type="spellEnd"/>
                      <w:r w:rsidRPr="00F95D9E">
                        <w:rPr>
                          <w:sz w:val="21"/>
                          <w:szCs w:val="21"/>
                        </w:rPr>
                        <w:t xml:space="preserve"> Jiang</w:t>
                      </w:r>
                      <w:r>
                        <w:rPr>
                          <w:sz w:val="21"/>
                          <w:szCs w:val="21"/>
                          <w:vertAlign w:val="superscript"/>
                        </w:rPr>
                        <w:t>3</w:t>
                      </w:r>
                    </w:p>
                    <w:p w14:paraId="0D000EAF" w14:textId="77777777" w:rsidR="0090094E" w:rsidRDefault="0090094E" w:rsidP="00A91299">
                      <w:pPr>
                        <w:snapToGrid w:val="0"/>
                        <w:spacing w:before="100" w:beforeAutospacing="1"/>
                        <w:ind w:firstLineChars="200" w:firstLine="400"/>
                        <w:rPr>
                          <w:color w:val="000000"/>
                        </w:rPr>
                      </w:pPr>
                      <w:r w:rsidRPr="00A91299">
                        <w:rPr>
                          <w:color w:val="000000"/>
                        </w:rPr>
                        <w:t>1,</w:t>
                      </w:r>
                      <w:r>
                        <w:rPr>
                          <w:sz w:val="18"/>
                          <w:lang w:eastAsia="zh-CN"/>
                        </w:rPr>
                        <w:t xml:space="preserve"> </w:t>
                      </w:r>
                      <w:r>
                        <w:rPr>
                          <w:color w:val="000000"/>
                        </w:rPr>
                        <w:t>College of Information Science and Engineering; State Key Laboratory of Synthetical Automation for Process</w:t>
                      </w:r>
                    </w:p>
                    <w:p w14:paraId="6177ABCB" w14:textId="21A865AE" w:rsidR="0090094E" w:rsidRDefault="0090094E" w:rsidP="007F349E">
                      <w:pPr>
                        <w:snapToGrid w:val="0"/>
                        <w:ind w:firstLineChars="200" w:firstLine="400"/>
                        <w:jc w:val="center"/>
                        <w:rPr>
                          <w:color w:val="000000"/>
                        </w:rPr>
                      </w:pPr>
                      <w:r>
                        <w:rPr>
                          <w:color w:val="000000"/>
                        </w:rPr>
                        <w:t>Industries, Northeastern University, Shenyang, Liaoning, 110819, China</w:t>
                      </w:r>
                    </w:p>
                    <w:p w14:paraId="47067C6A" w14:textId="76D894EF" w:rsidR="0090094E" w:rsidRDefault="0090094E" w:rsidP="00A91299">
                      <w:pPr>
                        <w:snapToGrid w:val="0"/>
                        <w:ind w:firstLineChars="200" w:firstLine="400"/>
                        <w:rPr>
                          <w:color w:val="000000"/>
                        </w:rPr>
                      </w:pPr>
                      <w:r>
                        <w:rPr>
                          <w:rFonts w:hint="eastAsia"/>
                          <w:color w:val="000000"/>
                        </w:rPr>
                        <w:t>2</w:t>
                      </w:r>
                      <w:r>
                        <w:rPr>
                          <w:color w:val="000000"/>
                        </w:rPr>
                        <w:t>, Department of Industrial and Manufacturing Systems Engineering, The University of Hong Kong, Hong Kong</w:t>
                      </w:r>
                    </w:p>
                    <w:p w14:paraId="5EDFB709" w14:textId="77777777" w:rsidR="0090094E" w:rsidRDefault="0090094E" w:rsidP="007F349E">
                      <w:pPr>
                        <w:snapToGrid w:val="0"/>
                        <w:ind w:left="204" w:firstLine="204"/>
                        <w:rPr>
                          <w:color w:val="000000"/>
                        </w:rPr>
                      </w:pPr>
                      <w:r>
                        <w:rPr>
                          <w:color w:val="000000"/>
                        </w:rPr>
                        <w:t>3,</w:t>
                      </w:r>
                      <w:r w:rsidRPr="008959DC">
                        <w:rPr>
                          <w:color w:val="000000"/>
                        </w:rPr>
                        <w:t xml:space="preserve"> Sch</w:t>
                      </w:r>
                      <w:r>
                        <w:rPr>
                          <w:color w:val="000000"/>
                        </w:rPr>
                        <w:t xml:space="preserve">ool of Business Administration, </w:t>
                      </w:r>
                      <w:r w:rsidRPr="008959DC">
                        <w:rPr>
                          <w:color w:val="000000"/>
                        </w:rPr>
                        <w:t>Northeastern University</w:t>
                      </w:r>
                      <w:r>
                        <w:rPr>
                          <w:color w:val="000000"/>
                        </w:rPr>
                        <w:t>, Shenyang, Liaoning, 110819, China</w:t>
                      </w:r>
                    </w:p>
                    <w:p w14:paraId="477DCDE1" w14:textId="77777777" w:rsidR="0090094E" w:rsidRDefault="0090094E" w:rsidP="00050B21">
                      <w:pPr>
                        <w:snapToGrid w:val="0"/>
                        <w:spacing w:before="120"/>
                        <w:jc w:val="center"/>
                        <w:rPr>
                          <w:rStyle w:val="a6"/>
                          <w:sz w:val="18"/>
                          <w:lang w:val="de-DE"/>
                        </w:rPr>
                      </w:pPr>
                      <w:r>
                        <w:rPr>
                          <w:rFonts w:hint="eastAsia"/>
                          <w:sz w:val="18"/>
                          <w:lang w:val="de-DE"/>
                        </w:rPr>
                        <w:t xml:space="preserve">E-mail: </w:t>
                      </w:r>
                      <w:r>
                        <w:rPr>
                          <w:color w:val="0000FF"/>
                          <w:sz w:val="18"/>
                          <w:u w:val="single"/>
                          <w:lang w:val="de-DE"/>
                        </w:rPr>
                        <w:t>liangrenchao2011@163.com</w:t>
                      </w:r>
                      <w:r>
                        <w:rPr>
                          <w:rFonts w:hint="eastAsia"/>
                          <w:color w:val="0000FF"/>
                          <w:sz w:val="18"/>
                          <w:u w:val="single"/>
                          <w:lang w:val="de-DE"/>
                        </w:rPr>
                        <w:t>,</w:t>
                      </w:r>
                      <w:r>
                        <w:rPr>
                          <w:color w:val="0000FF"/>
                          <w:sz w:val="18"/>
                          <w:u w:val="single"/>
                          <w:lang w:val="de-DE"/>
                        </w:rPr>
                        <w:t xml:space="preserve"> jwwang@hku.hk,</w:t>
                      </w:r>
                      <w:r>
                        <w:rPr>
                          <w:rFonts w:hint="eastAsia"/>
                          <w:color w:val="0000FF"/>
                          <w:sz w:val="18"/>
                          <w:u w:val="single"/>
                          <w:lang w:val="de-DE"/>
                        </w:rPr>
                        <w:t xml:space="preserve"> </w:t>
                      </w:r>
                      <w:hyperlink r:id="rId10" w:history="1">
                        <w:r w:rsidRPr="00247966">
                          <w:rPr>
                            <w:rStyle w:val="a6"/>
                            <w:rFonts w:hint="eastAsia"/>
                            <w:sz w:val="18"/>
                            <w:lang w:val="de-DE"/>
                          </w:rPr>
                          <w:t>mhuang@mail.neu.edu.cn</w:t>
                        </w:r>
                      </w:hyperlink>
                      <w:r>
                        <w:rPr>
                          <w:rStyle w:val="a6"/>
                          <w:sz w:val="18"/>
                          <w:lang w:val="de-DE"/>
                        </w:rPr>
                        <w:t xml:space="preserve">, </w:t>
                      </w:r>
                      <w:hyperlink r:id="rId11" w:history="1">
                        <w:r w:rsidRPr="00D14433">
                          <w:rPr>
                            <w:rStyle w:val="a6"/>
                            <w:rFonts w:hint="eastAsia"/>
                            <w:sz w:val="18"/>
                            <w:lang w:val="de-DE"/>
                          </w:rPr>
                          <w:t>zzjiang@mail.neu.edu.cn</w:t>
                        </w:r>
                      </w:hyperlink>
                    </w:p>
                    <w:p w14:paraId="56E5315B" w14:textId="77777777" w:rsidR="0090094E" w:rsidRPr="00050B21" w:rsidRDefault="0090094E" w:rsidP="00B9558A">
                      <w:pPr>
                        <w:snapToGrid w:val="0"/>
                        <w:spacing w:before="120"/>
                        <w:jc w:val="center"/>
                        <w:rPr>
                          <w:sz w:val="10"/>
                          <w:szCs w:val="10"/>
                          <w:lang w:val="de-DE" w:eastAsia="zh-CN"/>
                        </w:rPr>
                      </w:pPr>
                    </w:p>
                    <w:p w14:paraId="31A3537D" w14:textId="399E4035" w:rsidR="0090094E" w:rsidRPr="00A91299" w:rsidRDefault="0090094E" w:rsidP="00742A9A">
                      <w:pPr>
                        <w:ind w:firstLineChars="200" w:firstLine="402"/>
                        <w:jc w:val="both"/>
                        <w:rPr>
                          <w:rFonts w:eastAsia="仿宋_GB2312"/>
                          <w:lang w:eastAsia="zh-CN"/>
                        </w:rPr>
                      </w:pPr>
                      <w:bookmarkStart w:id="14" w:name="OLE_LINK1"/>
                      <w:bookmarkStart w:id="15" w:name="OLE_LINK2"/>
                      <w:bookmarkStart w:id="16" w:name="_Hlk7962685"/>
                      <w:r w:rsidRPr="00A91299">
                        <w:rPr>
                          <w:b/>
                          <w:bCs/>
                        </w:rPr>
                        <w:t>Abstract:</w:t>
                      </w:r>
                      <w:r w:rsidRPr="00A91299">
                        <w:rPr>
                          <w:rFonts w:eastAsia="仿宋_GB2312"/>
                          <w:lang w:eastAsia="zh-CN"/>
                        </w:rPr>
                        <w:t xml:space="preserve"> </w:t>
                      </w:r>
                      <w:bookmarkStart w:id="17" w:name="OLE_LINK9"/>
                      <w:bookmarkStart w:id="18" w:name="OLE_LINK10"/>
                      <w:r w:rsidRPr="00CF6AE3">
                        <w:rPr>
                          <w:rFonts w:eastAsia="仿宋_GB2312"/>
                          <w:lang w:eastAsia="zh-CN"/>
                        </w:rPr>
                        <w:t xml:space="preserve">Auctions are an important method for solving the logistics procurement problem in electronics markets. However, </w:t>
                      </w:r>
                      <w:r w:rsidRPr="00EB694D">
                        <w:rPr>
                          <w:rFonts w:hint="eastAsia"/>
                        </w:rPr>
                        <w:t>current</w:t>
                      </w:r>
                      <w:r w:rsidRPr="00CF6AE3">
                        <w:rPr>
                          <w:rFonts w:eastAsia="仿宋_GB2312"/>
                          <w:lang w:eastAsia="zh-CN"/>
                        </w:rPr>
                        <w:t xml:space="preserve"> auction methods rarely consider the existence of quantity discounts. To fill this research gap, we introduce quantity discounts into the </w:t>
                      </w:r>
                      <w:bookmarkStart w:id="19" w:name="OLE_LINK11"/>
                      <w:r w:rsidRPr="00CF6AE3">
                        <w:rPr>
                          <w:rFonts w:eastAsia="仿宋_GB2312"/>
                          <w:lang w:eastAsia="zh-CN"/>
                        </w:rPr>
                        <w:t xml:space="preserve">procurement Vickrey-Clark-Groves (P-VCG) </w:t>
                      </w:r>
                      <w:bookmarkEnd w:id="19"/>
                      <w:r w:rsidRPr="00CF6AE3">
                        <w:rPr>
                          <w:rFonts w:eastAsia="仿宋_GB2312"/>
                          <w:lang w:eastAsia="zh-CN"/>
                        </w:rPr>
                        <w:t xml:space="preserve">and truthful double-auction mechanisms and apply them to the logistics services procurement </w:t>
                      </w:r>
                      <w:bookmarkEnd w:id="17"/>
                      <w:r w:rsidRPr="00CF6AE3">
                        <w:rPr>
                          <w:rFonts w:eastAsia="仿宋_GB2312"/>
                          <w:lang w:eastAsia="zh-CN"/>
                        </w:rPr>
                        <w:t xml:space="preserve">market. For </w:t>
                      </w:r>
                      <w:bookmarkStart w:id="20" w:name="OLE_LINK3"/>
                      <w:bookmarkStart w:id="21" w:name="OLE_LINK4"/>
                      <w:bookmarkStart w:id="22" w:name="OLE_LINK5"/>
                      <w:r w:rsidRPr="00CF6AE3">
                        <w:rPr>
                          <w:rFonts w:eastAsia="仿宋_GB2312"/>
                          <w:lang w:eastAsia="zh-CN"/>
                        </w:rPr>
                        <w:t xml:space="preserve">a market with only </w:t>
                      </w:r>
                      <w:bookmarkEnd w:id="18"/>
                      <w:r w:rsidRPr="00CF6AE3">
                        <w:rPr>
                          <w:rFonts w:eastAsia="仿宋_GB2312"/>
                          <w:lang w:eastAsia="zh-CN"/>
                        </w:rPr>
                        <w:t xml:space="preserve">one customer, we design a P-VCG auction with quantity discounts, and for a market with multiple customers, we construct a model for maximizing social welfare and propose a trade reduction with a quantity discount (TR-QD) </w:t>
                      </w:r>
                      <w:proofErr w:type="gramStart"/>
                      <w:r w:rsidRPr="00CF6AE3">
                        <w:rPr>
                          <w:rFonts w:eastAsia="仿宋_GB2312"/>
                          <w:lang w:eastAsia="zh-CN"/>
                        </w:rPr>
                        <w:t>double-auction mechanisms</w:t>
                      </w:r>
                      <w:proofErr w:type="gramEnd"/>
                      <w:r w:rsidRPr="00CF6AE3">
                        <w:rPr>
                          <w:rFonts w:eastAsia="仿宋_GB2312"/>
                          <w:lang w:eastAsia="zh-CN"/>
                        </w:rPr>
                        <w:t xml:space="preserve">. We prove that both auction mechanisms ensure incentive compatibility, individual rationality, balanced budget, and asymptotical efficiency. Furthermore, compared with traditional truthful double-auctions, the TR-QD mechanism supports cooperative purchases—which allows more </w:t>
                      </w:r>
                      <w:bookmarkStart w:id="23" w:name="OLE_LINK14"/>
                      <w:r w:rsidRPr="00CF6AE3">
                        <w:rPr>
                          <w:rFonts w:eastAsia="仿宋_GB2312"/>
                          <w:lang w:eastAsia="zh-CN"/>
                        </w:rPr>
                        <w:t xml:space="preserve">customers to enjoy discounts on large-scale logistics services—and bid time priority—which achieves the goal of </w:t>
                      </w:r>
                      <w:bookmarkStart w:id="24" w:name="_Hlk22227052"/>
                      <w:r w:rsidRPr="00CF6AE3">
                        <w:rPr>
                          <w:rFonts w:eastAsia="仿宋_GB2312"/>
                          <w:lang w:eastAsia="zh-CN"/>
                        </w:rPr>
                        <w:t>meeting earlier requests earlier</w:t>
                      </w:r>
                      <w:bookmarkEnd w:id="24"/>
                      <w:r w:rsidRPr="00CF6AE3">
                        <w:rPr>
                          <w:rFonts w:eastAsia="仿宋_GB2312"/>
                          <w:lang w:eastAsia="zh-CN"/>
                        </w:rPr>
                        <w:t xml:space="preserve"> and improves auction efficiency. Numerical studies further </w:t>
                      </w:r>
                      <w:bookmarkEnd w:id="23"/>
                      <w:r w:rsidRPr="00CF6AE3">
                        <w:rPr>
                          <w:rFonts w:eastAsia="仿宋_GB2312"/>
                          <w:lang w:eastAsia="zh-CN"/>
                        </w:rPr>
                        <w:t xml:space="preserve">show that the TR-QD auction mechanism can achieve an increase in customers’ total value, </w:t>
                      </w:r>
                      <w:bookmarkStart w:id="25" w:name="_Hlk22227070"/>
                      <w:r w:rsidRPr="00CF6AE3">
                        <w:rPr>
                          <w:rFonts w:eastAsia="仿宋_GB2312"/>
                          <w:lang w:eastAsia="zh-CN"/>
                        </w:rPr>
                        <w:t>logistics companies’ total value</w:t>
                      </w:r>
                      <w:bookmarkEnd w:id="25"/>
                      <w:r w:rsidRPr="00CF6AE3">
                        <w:rPr>
                          <w:rFonts w:eastAsia="仿宋_GB2312"/>
                          <w:lang w:eastAsia="zh-CN"/>
                        </w:rPr>
                        <w:t>, social welfare and total trading volume.</w:t>
                      </w:r>
                      <w:r w:rsidRPr="00A91299">
                        <w:rPr>
                          <w:rFonts w:eastAsia="仿宋_GB2312"/>
                          <w:lang w:eastAsia="zh-CN"/>
                        </w:rPr>
                        <w:t xml:space="preserve"> </w:t>
                      </w:r>
                    </w:p>
                    <w:p w14:paraId="20675278" w14:textId="3AD84740" w:rsidR="0090094E" w:rsidRPr="00A91299" w:rsidRDefault="0090094E" w:rsidP="00742A9A">
                      <w:pPr>
                        <w:spacing w:before="40"/>
                        <w:ind w:firstLineChars="200" w:firstLine="402"/>
                        <w:rPr>
                          <w:rFonts w:eastAsia="仿宋_GB2312"/>
                          <w:lang w:eastAsia="zh-CN"/>
                        </w:rPr>
                      </w:pPr>
                      <w:r w:rsidRPr="00A91299">
                        <w:rPr>
                          <w:b/>
                          <w:bCs/>
                        </w:rPr>
                        <w:t>Key</w:t>
                      </w:r>
                      <w:r w:rsidRPr="00A91299">
                        <w:rPr>
                          <w:b/>
                          <w:bCs/>
                          <w:lang w:eastAsia="zh-CN"/>
                        </w:rPr>
                        <w:t>w</w:t>
                      </w:r>
                      <w:r w:rsidRPr="00A91299">
                        <w:rPr>
                          <w:b/>
                          <w:bCs/>
                        </w:rPr>
                        <w:t>ords:</w:t>
                      </w:r>
                      <w:r w:rsidRPr="00A91299">
                        <w:t xml:space="preserve"> </w:t>
                      </w:r>
                      <w:r w:rsidRPr="00A91299">
                        <w:rPr>
                          <w:rFonts w:eastAsia="仿宋_GB2312"/>
                          <w:lang w:eastAsia="zh-CN"/>
                        </w:rPr>
                        <w:t xml:space="preserve">Quantity discount, Cooperative procurement, Truthful double-auction, Mechanism </w:t>
                      </w:r>
                      <w:bookmarkEnd w:id="20"/>
                      <w:bookmarkEnd w:id="21"/>
                      <w:bookmarkEnd w:id="22"/>
                      <w:r w:rsidRPr="00A91299">
                        <w:rPr>
                          <w:rFonts w:eastAsia="仿宋_GB2312"/>
                          <w:lang w:eastAsia="zh-CN"/>
                        </w:rPr>
                        <w:t xml:space="preserve">design </w:t>
                      </w:r>
                      <w:bookmarkEnd w:id="14"/>
                      <w:bookmarkEnd w:id="15"/>
                      <w:bookmarkEnd w:id="16"/>
                    </w:p>
                  </w:txbxContent>
                </v:textbox>
                <w10:wrap type="topAndBottom" anchorx="margin"/>
              </v:shape>
            </w:pict>
          </mc:Fallback>
        </mc:AlternateContent>
      </w:r>
      <w:r w:rsidR="004E3C3F" w:rsidRPr="0082061F">
        <w:rPr>
          <w:rFonts w:eastAsia="黑体"/>
          <w:b/>
          <w:bCs/>
          <w:kern w:val="28"/>
          <w:sz w:val="22"/>
          <w:szCs w:val="22"/>
          <w:lang w:eastAsia="zh-CN"/>
        </w:rPr>
        <w:t xml:space="preserve">1 </w:t>
      </w:r>
      <w:r w:rsidR="00F47EE2" w:rsidRPr="0082061F">
        <w:rPr>
          <w:rFonts w:eastAsia="黑体"/>
          <w:b/>
          <w:bCs/>
          <w:kern w:val="28"/>
          <w:sz w:val="22"/>
          <w:szCs w:val="22"/>
          <w:lang w:eastAsia="zh-CN"/>
        </w:rPr>
        <w:t>INTRODUCTION</w:t>
      </w:r>
      <w:bookmarkStart w:id="26" w:name="OLE_LINK7"/>
      <w:bookmarkStart w:id="27" w:name="OLE_LINK6"/>
    </w:p>
    <w:p w14:paraId="1309EDAD" w14:textId="4D582376" w:rsidR="00F16471" w:rsidRPr="00C05841" w:rsidRDefault="00864B60" w:rsidP="008D5F30">
      <w:pPr>
        <w:snapToGrid w:val="0"/>
        <w:ind w:firstLineChars="200" w:firstLine="400"/>
        <w:jc w:val="both"/>
      </w:pPr>
      <w:bookmarkStart w:id="28" w:name="_Hlk22227249"/>
      <w:r w:rsidRPr="00CF6AE3">
        <w:rPr>
          <w:lang w:eastAsia="zh-CN"/>
        </w:rPr>
        <w:t>L</w:t>
      </w:r>
      <w:r w:rsidR="00814BF8" w:rsidRPr="00CF6AE3">
        <w:t>ogistics services</w:t>
      </w:r>
      <w:r w:rsidR="008810A1" w:rsidRPr="00CF6AE3">
        <w:t xml:space="preserve"> procurement</w:t>
      </w:r>
      <w:bookmarkEnd w:id="28"/>
      <w:r w:rsidR="00255B5B" w:rsidRPr="00CF6AE3">
        <w:t xml:space="preserve"> is </w:t>
      </w:r>
      <w:r w:rsidR="000605A8" w:rsidRPr="00CF6AE3">
        <w:t xml:space="preserve">an effective method </w:t>
      </w:r>
      <w:r w:rsidR="00E141EE" w:rsidRPr="00CF6AE3">
        <w:t xml:space="preserve">for </w:t>
      </w:r>
      <w:r w:rsidR="00255B5B" w:rsidRPr="00CF6AE3">
        <w:t>solv</w:t>
      </w:r>
      <w:r w:rsidR="00E141EE" w:rsidRPr="00CF6AE3">
        <w:t>ing</w:t>
      </w:r>
      <w:r w:rsidR="00255B5B" w:rsidRPr="00CF6AE3">
        <w:t xml:space="preserve"> the exchange relationship </w:t>
      </w:r>
      <w:r w:rsidR="00E141EE" w:rsidRPr="00CF6AE3">
        <w:t xml:space="preserve">problem </w:t>
      </w:r>
      <w:r w:rsidR="00255B5B" w:rsidRPr="00CF6AE3">
        <w:t xml:space="preserve">between </w:t>
      </w:r>
      <w:r w:rsidR="008810A1" w:rsidRPr="00CF6AE3">
        <w:t>customer</w:t>
      </w:r>
      <w:r w:rsidRPr="00CF6AE3">
        <w:t xml:space="preserve">s </w:t>
      </w:r>
      <w:r w:rsidRPr="00CF6AE3">
        <w:rPr>
          <w:lang w:eastAsia="zh-CN"/>
        </w:rPr>
        <w:t>and</w:t>
      </w:r>
      <w:r w:rsidR="000605A8" w:rsidRPr="00CF6AE3">
        <w:t xml:space="preserve"> </w:t>
      </w:r>
      <w:r w:rsidR="00814BF8" w:rsidRPr="00CF6AE3">
        <w:t>logistics services</w:t>
      </w:r>
      <w:r w:rsidR="00255B5B" w:rsidRPr="00CF6AE3">
        <w:t xml:space="preserve"> provider</w:t>
      </w:r>
      <w:r w:rsidRPr="00CF6AE3">
        <w:t xml:space="preserve">s. </w:t>
      </w:r>
      <w:r w:rsidR="00255B5B" w:rsidRPr="00CF6AE3">
        <w:t xml:space="preserve">The </w:t>
      </w:r>
      <w:r w:rsidR="00DA123A" w:rsidRPr="00CF6AE3">
        <w:t>logistics</w:t>
      </w:r>
      <w:r w:rsidR="00255B5B" w:rsidRPr="00CF6AE3">
        <w:t xml:space="preserve"> market consists of </w:t>
      </w:r>
      <w:r w:rsidR="008810A1" w:rsidRPr="00CF6AE3">
        <w:t>customer</w:t>
      </w:r>
      <w:r w:rsidR="00255B5B" w:rsidRPr="00CF6AE3">
        <w:t xml:space="preserve">s, </w:t>
      </w:r>
      <w:r w:rsidR="00396E52" w:rsidRPr="00CF6AE3">
        <w:t>logistics companies</w:t>
      </w:r>
      <w:r w:rsidR="00734002" w:rsidRPr="00CF6AE3">
        <w:t>,</w:t>
      </w:r>
      <w:r w:rsidR="00255B5B" w:rsidRPr="00CF6AE3">
        <w:t xml:space="preserve"> and third-party exchange service providers. </w:t>
      </w:r>
      <w:r w:rsidR="00BD7630" w:rsidRPr="00CF6AE3">
        <w:t>Here, the customers are shippers or other logistics services purchasers</w:t>
      </w:r>
      <w:r w:rsidR="00BD7630" w:rsidRPr="00CF6AE3">
        <w:rPr>
          <w:lang w:eastAsia="zh-CN"/>
        </w:rPr>
        <w:t xml:space="preserve">. </w:t>
      </w:r>
      <w:r w:rsidR="008810A1" w:rsidRPr="00CF6AE3">
        <w:t>Customer</w:t>
      </w:r>
      <w:r w:rsidR="00255B5B" w:rsidRPr="00CF6AE3">
        <w:t>s</w:t>
      </w:r>
      <w:r w:rsidR="00C05841" w:rsidRPr="00CF6AE3">
        <w:t>—</w:t>
      </w:r>
      <w:r w:rsidR="00255B5B" w:rsidRPr="00CF6AE3">
        <w:t>usually large manufacturers or retailers</w:t>
      </w:r>
      <w:r w:rsidR="00C05841" w:rsidRPr="00CF6AE3">
        <w:t>—</w:t>
      </w:r>
      <w:r w:rsidR="00255B5B" w:rsidRPr="00CF6AE3">
        <w:t xml:space="preserve">can purchase </w:t>
      </w:r>
      <w:r w:rsidR="00814BF8" w:rsidRPr="00CF6AE3">
        <w:t>logistics services</w:t>
      </w:r>
      <w:r w:rsidR="00255B5B" w:rsidRPr="00CF6AE3">
        <w:t xml:space="preserve"> through purchase contracts. </w:t>
      </w:r>
      <w:r w:rsidR="007706F5" w:rsidRPr="00CF6AE3">
        <w:t>L</w:t>
      </w:r>
      <w:r w:rsidR="00101247" w:rsidRPr="00CF6AE3">
        <w:t>ogistics compan</w:t>
      </w:r>
      <w:r w:rsidR="007706F5" w:rsidRPr="00CF6AE3">
        <w:t>ies</w:t>
      </w:r>
      <w:r w:rsidR="00255B5B" w:rsidRPr="00CF6AE3">
        <w:t xml:space="preserve"> can make a profit by providing </w:t>
      </w:r>
      <w:r w:rsidR="00814BF8" w:rsidRPr="00CF6AE3">
        <w:t>logistics services</w:t>
      </w:r>
      <w:r w:rsidR="00255B5B" w:rsidRPr="00CF6AE3">
        <w:t>.</w:t>
      </w:r>
      <w:r w:rsidR="00255B5B" w:rsidRPr="00C05841">
        <w:t xml:space="preserve"> </w:t>
      </w:r>
      <w:r w:rsidR="007706F5">
        <w:t>Meanwhile, t</w:t>
      </w:r>
      <w:r w:rsidR="00255B5B" w:rsidRPr="00C05841">
        <w:t xml:space="preserve">hird-party transaction service providers </w:t>
      </w:r>
      <w:r w:rsidR="00734002" w:rsidRPr="00C05841">
        <w:t xml:space="preserve">offer </w:t>
      </w:r>
      <w:r w:rsidR="00255B5B" w:rsidRPr="00C05841">
        <w:t xml:space="preserve">delivery to </w:t>
      </w:r>
      <w:r w:rsidR="00FE1F1C" w:rsidRPr="00C05841">
        <w:t>logistics companies</w:t>
      </w:r>
      <w:r w:rsidR="00255B5B" w:rsidRPr="00C05841">
        <w:t xml:space="preserve"> and </w:t>
      </w:r>
      <w:r w:rsidR="00FE1F1C" w:rsidRPr="00C05841">
        <w:t>customers</w:t>
      </w:r>
      <w:r w:rsidR="00255B5B" w:rsidRPr="00C05841">
        <w:t xml:space="preserve"> through technology platforms. </w:t>
      </w:r>
      <w:r w:rsidR="00EB4794" w:rsidRPr="00CF6AE3">
        <w:t>Th</w:t>
      </w:r>
      <w:r w:rsidR="00734002" w:rsidRPr="00CF6AE3">
        <w:t>e</w:t>
      </w:r>
      <w:r w:rsidR="00EB4794" w:rsidRPr="00CF6AE3">
        <w:t>s</w:t>
      </w:r>
      <w:r w:rsidR="00734002" w:rsidRPr="00CF6AE3">
        <w:t>e</w:t>
      </w:r>
      <w:r w:rsidR="00EB4794" w:rsidRPr="00CF6AE3">
        <w:t xml:space="preserve"> platform</w:t>
      </w:r>
      <w:r w:rsidR="00734002" w:rsidRPr="00CF6AE3">
        <w:t>s</w:t>
      </w:r>
      <w:r w:rsidR="00EB4794" w:rsidRPr="00CF6AE3">
        <w:t xml:space="preserve"> facilitate transactions between customers and logistics companies.</w:t>
      </w:r>
      <w:r w:rsidR="00EB4794" w:rsidRPr="00C05841">
        <w:t xml:space="preserve"> </w:t>
      </w:r>
      <w:r w:rsidR="00734002" w:rsidRPr="00C05841">
        <w:t xml:space="preserve">Given </w:t>
      </w:r>
      <w:r w:rsidR="009A6D8A" w:rsidRPr="00C05841">
        <w:t xml:space="preserve">the rapid development of the Internet, </w:t>
      </w:r>
      <w:r w:rsidR="00734002" w:rsidRPr="00C05841">
        <w:t>e</w:t>
      </w:r>
      <w:r w:rsidR="00F16471" w:rsidRPr="00C05841">
        <w:t>-commerce has fundamentally cha</w:t>
      </w:r>
      <w:r w:rsidR="00DD192C" w:rsidRPr="00C05841">
        <w:t xml:space="preserve">nged people's shopping </w:t>
      </w:r>
      <w:r w:rsidR="00734002" w:rsidRPr="00C05841">
        <w:t>behaviors</w:t>
      </w:r>
      <w:r w:rsidR="00DD192C" w:rsidRPr="00C05841">
        <w:t xml:space="preserve">. </w:t>
      </w:r>
      <w:r w:rsidR="00F16471" w:rsidRPr="00C05841">
        <w:t xml:space="preserve">E-commerce is </w:t>
      </w:r>
      <w:r w:rsidR="00734002" w:rsidRPr="00C05841">
        <w:t xml:space="preserve">also </w:t>
      </w:r>
      <w:r w:rsidR="00F16471" w:rsidRPr="00C05841">
        <w:t xml:space="preserve">making major changes to traditional trading methods and its </w:t>
      </w:r>
      <w:r w:rsidR="00214A09" w:rsidRPr="00C05841">
        <w:t xml:space="preserve">large </w:t>
      </w:r>
      <w:r w:rsidR="00F16471" w:rsidRPr="00C05841">
        <w:t>market and broad prospects have become an indispensable part of economic life.</w:t>
      </w:r>
    </w:p>
    <w:p w14:paraId="7EEFC588" w14:textId="042FB3DF" w:rsidR="00255B5B" w:rsidRPr="00C05841" w:rsidRDefault="00E81233" w:rsidP="008D5F30">
      <w:pPr>
        <w:snapToGrid w:val="0"/>
        <w:ind w:firstLineChars="200" w:firstLine="400"/>
        <w:jc w:val="both"/>
      </w:pPr>
      <w:r>
        <w:t xml:space="preserve">Considering the rising demand of </w:t>
      </w:r>
      <w:r w:rsidRPr="00C05841">
        <w:t>shopping</w:t>
      </w:r>
      <w:r>
        <w:rPr>
          <w:lang w:eastAsia="zh-CN"/>
        </w:rPr>
        <w:t xml:space="preserve">, </w:t>
      </w:r>
      <w:r>
        <w:t>t</w:t>
      </w:r>
      <w:r w:rsidR="00214A09" w:rsidRPr="00C05841">
        <w:t xml:space="preserve">he </w:t>
      </w:r>
      <w:r w:rsidR="00DA123A" w:rsidRPr="00C05841">
        <w:t>logistics</w:t>
      </w:r>
      <w:r w:rsidR="00255B5B" w:rsidRPr="00C05841">
        <w:t xml:space="preserve"> industry ha</w:t>
      </w:r>
      <w:r w:rsidR="00D90020">
        <w:t>s</w:t>
      </w:r>
      <w:r w:rsidR="00255B5B" w:rsidRPr="00C05841">
        <w:t xml:space="preserve"> </w:t>
      </w:r>
      <w:r w:rsidR="00873066">
        <w:t>imposed</w:t>
      </w:r>
      <w:r w:rsidR="00255B5B" w:rsidRPr="00C05841">
        <w:t xml:space="preserve"> higher requirements </w:t>
      </w:r>
      <w:r w:rsidR="009A6D8A" w:rsidRPr="00C05841">
        <w:t xml:space="preserve">on </w:t>
      </w:r>
      <w:r w:rsidR="00255B5B" w:rsidRPr="00C05841">
        <w:t>traditional trading platform</w:t>
      </w:r>
      <w:r w:rsidR="00214A09" w:rsidRPr="00C05841">
        <w:t>s as follows</w:t>
      </w:r>
      <w:r w:rsidR="00255B5B" w:rsidRPr="00C05841">
        <w:t xml:space="preserve">. First, </w:t>
      </w:r>
      <w:r w:rsidR="00C303F9" w:rsidRPr="00C05841">
        <w:rPr>
          <w:lang w:eastAsia="zh-CN"/>
        </w:rPr>
        <w:t>trade</w:t>
      </w:r>
      <w:r w:rsidR="00255B5B" w:rsidRPr="00C05841">
        <w:t xml:space="preserve"> relationships have become more flexible and </w:t>
      </w:r>
      <w:r w:rsidR="00126EDE" w:rsidRPr="00C05841">
        <w:t xml:space="preserve">the </w:t>
      </w:r>
      <w:r w:rsidR="00255B5B" w:rsidRPr="00C05841">
        <w:t xml:space="preserve">automation requirements for </w:t>
      </w:r>
      <w:r w:rsidR="00814BF8" w:rsidRPr="00C05841">
        <w:t>logistics services</w:t>
      </w:r>
      <w:r w:rsidR="00255B5B" w:rsidRPr="00C05841">
        <w:t xml:space="preserve"> transactions have become increasingly high. Second, </w:t>
      </w:r>
      <w:r w:rsidR="00DA123A" w:rsidRPr="00C05841">
        <w:t>logistics</w:t>
      </w:r>
      <w:r w:rsidR="00255B5B" w:rsidRPr="00C05841">
        <w:t xml:space="preserve"> distribution efficiency</w:t>
      </w:r>
      <w:r w:rsidR="009A6D8A" w:rsidRPr="00C05841">
        <w:t xml:space="preserve"> in developing countries such as China</w:t>
      </w:r>
      <w:r w:rsidR="00255B5B" w:rsidRPr="00C05841">
        <w:t xml:space="preserve"> can be further improved. For example, Liming</w:t>
      </w:r>
      <w:r w:rsidR="0075505B" w:rsidRPr="00C05841">
        <w:t xml:space="preserve"> He</w:t>
      </w:r>
      <w:r w:rsidR="00255B5B" w:rsidRPr="00C05841">
        <w:t xml:space="preserve">, </w:t>
      </w:r>
      <w:r w:rsidR="00126EDE" w:rsidRPr="00C05841">
        <w:t xml:space="preserve">the </w:t>
      </w:r>
      <w:r w:rsidR="00255B5B" w:rsidRPr="00C05841">
        <w:t xml:space="preserve">president of China Federation of Logistics and Purchasing, </w:t>
      </w:r>
      <w:r w:rsidR="00126EDE" w:rsidRPr="00C05841">
        <w:t xml:space="preserve">mentioned </w:t>
      </w:r>
      <w:r w:rsidR="00255B5B" w:rsidRPr="00C05841">
        <w:t>in the “2016 China Logistics Industry Devel</w:t>
      </w:r>
      <w:r w:rsidR="00D10BDD" w:rsidRPr="00C05841">
        <w:t>opment Review and 2017 Outlook” (He, 2017)</w:t>
      </w:r>
      <w:r w:rsidR="00A750D1" w:rsidRPr="00C05841">
        <w:t xml:space="preserve"> </w:t>
      </w:r>
      <w:r w:rsidR="00255B5B" w:rsidRPr="00C05841">
        <w:t>that the total logistics cost</w:t>
      </w:r>
      <w:r w:rsidR="00126EDE" w:rsidRPr="00C05841">
        <w:t>s</w:t>
      </w:r>
      <w:r>
        <w:t xml:space="preserve"> </w:t>
      </w:r>
      <w:r>
        <w:rPr>
          <w:rFonts w:hint="eastAsia"/>
          <w:lang w:eastAsia="zh-CN"/>
        </w:rPr>
        <w:t>of</w:t>
      </w:r>
      <w:r>
        <w:t xml:space="preserve"> </w:t>
      </w:r>
      <w:r>
        <w:rPr>
          <w:rFonts w:hint="eastAsia"/>
          <w:lang w:eastAsia="zh-CN"/>
        </w:rPr>
        <w:t>China</w:t>
      </w:r>
      <w:r w:rsidR="00255B5B" w:rsidRPr="00C05841">
        <w:t xml:space="preserve"> in 2016 </w:t>
      </w:r>
      <w:r w:rsidR="00126EDE" w:rsidRPr="00C05841">
        <w:t xml:space="preserve">were around </w:t>
      </w:r>
      <w:r w:rsidR="00255B5B" w:rsidRPr="00C05841">
        <w:t xml:space="preserve">11 trillion </w:t>
      </w:r>
      <w:r w:rsidR="00126EDE" w:rsidRPr="00C05841">
        <w:t>y</w:t>
      </w:r>
      <w:r w:rsidR="00B81508" w:rsidRPr="00C05841">
        <w:t>uan</w:t>
      </w:r>
      <w:r w:rsidR="00255B5B" w:rsidRPr="00C05841">
        <w:t>,</w:t>
      </w:r>
      <w:r w:rsidR="00126EDE" w:rsidRPr="00C05841">
        <w:t xml:space="preserve"> with</w:t>
      </w:r>
      <w:r w:rsidR="00255B5B" w:rsidRPr="00C05841">
        <w:t xml:space="preserve"> a year-on-year increase of ab</w:t>
      </w:r>
      <w:r w:rsidR="001A371D" w:rsidRPr="00C05841">
        <w:t>out 3%</w:t>
      </w:r>
      <w:r w:rsidR="001A371D" w:rsidRPr="00C05841">
        <w:rPr>
          <w:lang w:eastAsia="zh-CN"/>
        </w:rPr>
        <w:t>.</w:t>
      </w:r>
      <w:r w:rsidR="001A371D" w:rsidRPr="00C05841">
        <w:t xml:space="preserve"> </w:t>
      </w:r>
      <w:r w:rsidR="003223A3" w:rsidRPr="00C05841">
        <w:t>In China, t</w:t>
      </w:r>
      <w:r w:rsidR="001A371D" w:rsidRPr="00C05841">
        <w:t>he ratio of</w:t>
      </w:r>
      <w:r w:rsidR="003223A3" w:rsidRPr="00C05841">
        <w:t xml:space="preserve"> </w:t>
      </w:r>
      <w:r w:rsidR="00C3524F">
        <w:t xml:space="preserve">logistics </w:t>
      </w:r>
      <w:r w:rsidR="003223A3" w:rsidRPr="00C05841">
        <w:t xml:space="preserve">cost </w:t>
      </w:r>
      <w:r w:rsidR="00C3524F">
        <w:t>to</w:t>
      </w:r>
      <w:r w:rsidR="003223A3" w:rsidRPr="00C05841">
        <w:t xml:space="preserve"> the</w:t>
      </w:r>
      <w:r w:rsidR="001A371D" w:rsidRPr="00C05841">
        <w:t xml:space="preserve"> GDP</w:t>
      </w:r>
      <w:r w:rsidR="00126EDE" w:rsidRPr="00C05841">
        <w:t xml:space="preserve"> </w:t>
      </w:r>
      <w:r w:rsidR="00255B5B" w:rsidRPr="00C05841">
        <w:t xml:space="preserve">is expected to fall below 15%, which </w:t>
      </w:r>
      <w:r w:rsidR="003223A3" w:rsidRPr="00C05841">
        <w:t xml:space="preserve">marks a </w:t>
      </w:r>
      <w:r w:rsidR="00255B5B" w:rsidRPr="00C05841">
        <w:t xml:space="preserve">fourth consecutive year of decline, but </w:t>
      </w:r>
      <w:r w:rsidR="003223A3" w:rsidRPr="00C05841">
        <w:t xml:space="preserve">the overall </w:t>
      </w:r>
      <w:r w:rsidR="00F04AD3">
        <w:t>costs are</w:t>
      </w:r>
      <w:r w:rsidR="00255B5B" w:rsidRPr="00C05841">
        <w:t xml:space="preserve"> still higher than the world average. The </w:t>
      </w:r>
      <w:r w:rsidR="007E2696">
        <w:t xml:space="preserve">ratio </w:t>
      </w:r>
      <w:r w:rsidR="00F04AD3">
        <w:t xml:space="preserve">in </w:t>
      </w:r>
      <w:r w:rsidR="00255B5B" w:rsidRPr="00C05841">
        <w:t xml:space="preserve">developed countries </w:t>
      </w:r>
      <w:r w:rsidR="00F04AD3">
        <w:t xml:space="preserve">is </w:t>
      </w:r>
      <w:r w:rsidR="00255B5B" w:rsidRPr="00C05841">
        <w:t>8%</w:t>
      </w:r>
      <w:r w:rsidR="003223A3" w:rsidRPr="00C05841">
        <w:t>–</w:t>
      </w:r>
      <w:r w:rsidR="00255B5B" w:rsidRPr="00C05841">
        <w:t>9%</w:t>
      </w:r>
      <w:r w:rsidR="00CD6B98" w:rsidRPr="00C05841">
        <w:t xml:space="preserve"> of the GDP</w:t>
      </w:r>
      <w:r w:rsidR="00F04AD3">
        <w:t>:</w:t>
      </w:r>
      <w:r w:rsidR="00255B5B" w:rsidRPr="00C05841">
        <w:t xml:space="preserve"> </w:t>
      </w:r>
      <w:r w:rsidR="00602EF6" w:rsidRPr="00C05841">
        <w:t>8% in</w:t>
      </w:r>
      <w:r w:rsidR="00255B5B" w:rsidRPr="00C05841">
        <w:t xml:space="preserve"> the United States </w:t>
      </w:r>
      <w:r w:rsidR="00F04AD3">
        <w:t xml:space="preserve">and </w:t>
      </w:r>
      <w:r w:rsidR="00602EF6" w:rsidRPr="00C05841">
        <w:t xml:space="preserve">11% </w:t>
      </w:r>
      <w:r w:rsidR="00255B5B" w:rsidRPr="00C05841">
        <w:t>in Japan</w:t>
      </w:r>
      <w:r w:rsidRPr="00C05841">
        <w:t xml:space="preserve"> (He, 2017)</w:t>
      </w:r>
      <w:r w:rsidR="00255B5B" w:rsidRPr="00C05841">
        <w:t xml:space="preserve">. Therefore, efficient </w:t>
      </w:r>
      <w:r w:rsidR="00DA123A" w:rsidRPr="00C05841">
        <w:t>logistics</w:t>
      </w:r>
      <w:r w:rsidR="00255B5B" w:rsidRPr="00C05841">
        <w:t xml:space="preserve"> procurement platform</w:t>
      </w:r>
      <w:r w:rsidR="004721E6" w:rsidRPr="00C05841">
        <w:t>s</w:t>
      </w:r>
      <w:r w:rsidR="00255B5B" w:rsidRPr="00C05841">
        <w:t xml:space="preserve"> ha</w:t>
      </w:r>
      <w:r w:rsidR="004721E6" w:rsidRPr="00C05841">
        <w:t>ve</w:t>
      </w:r>
      <w:r w:rsidR="00255B5B" w:rsidRPr="00C05841">
        <w:t xml:space="preserve"> become particularly important. Finally, as the trading market expands and factors affecting logistics </w:t>
      </w:r>
      <w:r w:rsidR="004721E6" w:rsidRPr="00C05841">
        <w:t>multiply</w:t>
      </w:r>
      <w:r w:rsidR="00255B5B" w:rsidRPr="00C05841">
        <w:t xml:space="preserve">, it is </w:t>
      </w:r>
      <w:r w:rsidR="00130B4D">
        <w:rPr>
          <w:lang w:eastAsia="zh-CN"/>
        </w:rPr>
        <w:t>increasingly</w:t>
      </w:r>
      <w:r w:rsidR="004721E6" w:rsidRPr="00C05841">
        <w:rPr>
          <w:lang w:eastAsia="zh-CN"/>
        </w:rPr>
        <w:t xml:space="preserve"> difficult</w:t>
      </w:r>
      <w:r w:rsidR="004721E6" w:rsidRPr="00C05841">
        <w:t xml:space="preserve"> </w:t>
      </w:r>
      <w:r w:rsidR="00255B5B" w:rsidRPr="00C05841">
        <w:t xml:space="preserve">to determine the best </w:t>
      </w:r>
      <w:r w:rsidR="00DA123A" w:rsidRPr="00C05841">
        <w:t>logistics</w:t>
      </w:r>
      <w:r w:rsidR="00255B5B" w:rsidRPr="00C05841">
        <w:t xml:space="preserve"> and exchange relationship using traditional methods.</w:t>
      </w:r>
    </w:p>
    <w:p w14:paraId="269156E1" w14:textId="7B074450" w:rsidR="00F325DB" w:rsidRPr="00C05841" w:rsidRDefault="004721E6" w:rsidP="00F325DB">
      <w:pPr>
        <w:snapToGrid w:val="0"/>
        <w:ind w:firstLineChars="200" w:firstLine="400"/>
        <w:jc w:val="both"/>
      </w:pPr>
      <w:r w:rsidRPr="00C05841">
        <w:t>R</w:t>
      </w:r>
      <w:r w:rsidR="00F325DB" w:rsidRPr="00C05841">
        <w:t>ecent</w:t>
      </w:r>
      <w:r w:rsidRPr="00C05841">
        <w:t>ly</w:t>
      </w:r>
      <w:r w:rsidR="00F325DB" w:rsidRPr="00C05841">
        <w:t xml:space="preserve">, auctions have been extensively studied to solve the logistics procurement problem (Chang, 2009; </w:t>
      </w:r>
      <w:proofErr w:type="spellStart"/>
      <w:r w:rsidR="00F325DB" w:rsidRPr="00C05841">
        <w:t>Remli</w:t>
      </w:r>
      <w:proofErr w:type="spellEnd"/>
      <w:r w:rsidR="00F325DB" w:rsidRPr="00C05841">
        <w:t xml:space="preserve"> </w:t>
      </w:r>
      <w:r w:rsidR="009A1077" w:rsidRPr="00C05841">
        <w:t xml:space="preserve">and </w:t>
      </w:r>
      <w:r w:rsidR="00F325DB" w:rsidRPr="00C05841">
        <w:t xml:space="preserve">Rekik, 2013; </w:t>
      </w:r>
      <w:proofErr w:type="spellStart"/>
      <w:r w:rsidR="0086041D" w:rsidRPr="00C05841">
        <w:t>Sheffi</w:t>
      </w:r>
      <w:proofErr w:type="spellEnd"/>
      <w:r w:rsidR="0086041D" w:rsidRPr="00C05841">
        <w:t xml:space="preserve">, 2004; Song and Regan, 2005; </w:t>
      </w:r>
      <w:r w:rsidR="00F325DB" w:rsidRPr="00C05841">
        <w:t xml:space="preserve">Xu </w:t>
      </w:r>
      <w:r w:rsidR="009A1077" w:rsidRPr="00C05841">
        <w:t>and</w:t>
      </w:r>
      <w:r w:rsidR="00F325DB" w:rsidRPr="00C05841">
        <w:t xml:space="preserve"> Huang, 2014). Auction is one of the oldest </w:t>
      </w:r>
      <w:r w:rsidR="00EF42D1" w:rsidRPr="00C05841">
        <w:t xml:space="preserve">methods </w:t>
      </w:r>
      <w:r w:rsidR="00F325DB" w:rsidRPr="00C05841">
        <w:t>for humans to trade goods and is considered the most effective way to allocate resources, trade goods</w:t>
      </w:r>
      <w:r w:rsidR="00EF42D1" w:rsidRPr="00C05841">
        <w:t>,</w:t>
      </w:r>
      <w:r w:rsidR="00F325DB" w:rsidRPr="00C05841">
        <w:t xml:space="preserve"> or distribute services. McAfee and McMillan's </w:t>
      </w:r>
      <w:r w:rsidR="00EF42D1" w:rsidRPr="00C05841">
        <w:t xml:space="preserve">(1987) </w:t>
      </w:r>
      <w:r w:rsidR="00F754EE" w:rsidRPr="00C05841">
        <w:t xml:space="preserve">definition </w:t>
      </w:r>
      <w:r w:rsidR="00F325DB" w:rsidRPr="00C05841">
        <w:t xml:space="preserve">of the term auction </w:t>
      </w:r>
      <w:proofErr w:type="gramStart"/>
      <w:r w:rsidR="00F325DB" w:rsidRPr="00C05841">
        <w:t>is</w:t>
      </w:r>
      <w:proofErr w:type="gramEnd"/>
      <w:r w:rsidR="00F754EE" w:rsidRPr="00C05841">
        <w:t xml:space="preserve"> as follows:</w:t>
      </w:r>
      <w:r w:rsidR="00F325DB" w:rsidRPr="00C05841">
        <w:t xml:space="preserve"> </w:t>
      </w:r>
      <w:bookmarkStart w:id="29" w:name="OLE_LINK12"/>
      <w:r w:rsidR="00F325DB" w:rsidRPr="00C05841">
        <w:t>"</w:t>
      </w:r>
      <w:bookmarkEnd w:id="29"/>
      <w:r w:rsidR="00F325DB" w:rsidRPr="00C05841">
        <w:t>Auction is a market mechanism that determines the allocation and price of resources on the basis of market participants' bids with clear rules."</w:t>
      </w:r>
      <w:r w:rsidR="00F325DB" w:rsidRPr="00C05841">
        <w:rPr>
          <w:lang w:eastAsia="zh-CN"/>
        </w:rPr>
        <w:t xml:space="preserve"> </w:t>
      </w:r>
      <w:r w:rsidR="00F325DB" w:rsidRPr="00C05841">
        <w:t xml:space="preserve">Auctions can be divided into various types according to different criteria. </w:t>
      </w:r>
      <w:r w:rsidR="009F0D23">
        <w:t>For instance, a</w:t>
      </w:r>
      <w:r w:rsidR="00F325DB" w:rsidRPr="00C05841">
        <w:t>ccording to the number of logistics companies and customers</w:t>
      </w:r>
      <w:r w:rsidR="009F0D23">
        <w:t xml:space="preserve"> involved</w:t>
      </w:r>
      <w:r w:rsidR="00F325DB" w:rsidRPr="00C05841">
        <w:t xml:space="preserve">, they can be divided into forward, reverse, </w:t>
      </w:r>
      <w:r w:rsidR="009F0D23">
        <w:t xml:space="preserve">and </w:t>
      </w:r>
      <w:r w:rsidR="00F325DB" w:rsidRPr="00C05841">
        <w:t>double auction</w:t>
      </w:r>
      <w:r w:rsidR="009F0D23">
        <w:t>s</w:t>
      </w:r>
      <w:r w:rsidR="00F325DB" w:rsidRPr="00C05841">
        <w:t>.</w:t>
      </w:r>
      <w:r w:rsidR="00F325DB" w:rsidRPr="00C05841">
        <w:rPr>
          <w:lang w:eastAsia="zh-CN"/>
        </w:rPr>
        <w:t xml:space="preserve"> </w:t>
      </w:r>
      <w:r w:rsidR="00F325DB" w:rsidRPr="00C05841">
        <w:t>Forward auction</w:t>
      </w:r>
      <w:r w:rsidR="00F754EE" w:rsidRPr="00C05841">
        <w:t>s</w:t>
      </w:r>
      <w:r w:rsidR="00F325DB" w:rsidRPr="00C05841">
        <w:t xml:space="preserve"> refer to auction</w:t>
      </w:r>
      <w:r w:rsidR="00F754EE" w:rsidRPr="00C05841">
        <w:t>s</w:t>
      </w:r>
      <w:r w:rsidR="00F325DB" w:rsidRPr="00C05841">
        <w:t xml:space="preserve"> in the traditional </w:t>
      </w:r>
      <w:r w:rsidR="003D610F" w:rsidRPr="00C05841">
        <w:t>sense</w:t>
      </w:r>
      <w:r w:rsidR="00F754EE" w:rsidRPr="00C05841">
        <w:t>, that is,</w:t>
      </w:r>
      <w:r w:rsidR="00AC5C16" w:rsidRPr="00C05841">
        <w:t xml:space="preserve"> a</w:t>
      </w:r>
      <w:r w:rsidR="00F325DB" w:rsidRPr="00C05841">
        <w:t xml:space="preserve"> logistics company sells goods and multiple customer</w:t>
      </w:r>
      <w:r w:rsidR="00743B87" w:rsidRPr="00C05841">
        <w:t xml:space="preserve">s bid for the goods. </w:t>
      </w:r>
      <w:r w:rsidR="00AC5C16" w:rsidRPr="00CF6AE3">
        <w:t>The l</w:t>
      </w:r>
      <w:r w:rsidR="00743B87" w:rsidRPr="00CF6AE3">
        <w:t>ogistics company is in a dominant position.</w:t>
      </w:r>
      <w:r w:rsidR="00743B87" w:rsidRPr="00C05841">
        <w:t xml:space="preserve"> </w:t>
      </w:r>
      <w:r w:rsidR="00F325DB" w:rsidRPr="00C05841">
        <w:t xml:space="preserve">Contrary to the traditional auction process, the customer (purchaser) is in the dominant position </w:t>
      </w:r>
      <w:r w:rsidR="00AC5C16" w:rsidRPr="00C05841">
        <w:t xml:space="preserve">in </w:t>
      </w:r>
      <w:r w:rsidR="00574992">
        <w:t>a</w:t>
      </w:r>
      <w:r w:rsidR="00574992" w:rsidRPr="00C05841">
        <w:t xml:space="preserve"> </w:t>
      </w:r>
      <w:r w:rsidR="00F325DB" w:rsidRPr="00C05841">
        <w:t xml:space="preserve">reverse auction, </w:t>
      </w:r>
      <w:r w:rsidR="00AC5C16" w:rsidRPr="00C05841">
        <w:t xml:space="preserve">where </w:t>
      </w:r>
      <w:r w:rsidR="00F325DB" w:rsidRPr="00C05841">
        <w:t xml:space="preserve">multiple logistics companies (suppliers) obtain the purchaser's order quantity by lowering the price of the commodity. </w:t>
      </w:r>
      <w:r w:rsidR="00F325DB" w:rsidRPr="00C05841">
        <w:rPr>
          <w:lang w:eastAsia="zh-CN"/>
        </w:rPr>
        <w:t>T</w:t>
      </w:r>
      <w:r w:rsidR="00F325DB" w:rsidRPr="00C05841">
        <w:t>he essence of</w:t>
      </w:r>
      <w:r w:rsidR="00AC5C16" w:rsidRPr="00C05841">
        <w:t xml:space="preserve"> a</w:t>
      </w:r>
      <w:r w:rsidR="00F325DB" w:rsidRPr="00C05841">
        <w:t xml:space="preserve"> reverse auction is </w:t>
      </w:r>
      <w:r w:rsidR="00AC5C16" w:rsidRPr="00C05841">
        <w:t>the</w:t>
      </w:r>
      <w:r w:rsidR="00F325DB" w:rsidRPr="00C05841">
        <w:t xml:space="preserve"> procurement process, </w:t>
      </w:r>
      <w:r w:rsidR="00574992">
        <w:t>and it</w:t>
      </w:r>
      <w:r w:rsidR="00574992" w:rsidRPr="00C05841">
        <w:t xml:space="preserve"> </w:t>
      </w:r>
      <w:r w:rsidR="00F325DB" w:rsidRPr="00C05841">
        <w:t xml:space="preserve">has been widely applied to </w:t>
      </w:r>
      <w:r w:rsidR="00F325DB" w:rsidRPr="00C05841">
        <w:lastRenderedPageBreak/>
        <w:t>electronic</w:t>
      </w:r>
      <w:r w:rsidR="005C742A">
        <w:t>s</w:t>
      </w:r>
      <w:r w:rsidR="00F325DB" w:rsidRPr="00C05841">
        <w:t xml:space="preserve"> procurement by enterprises and governments.</w:t>
      </w:r>
      <w:r w:rsidR="00F325DB" w:rsidRPr="00C05841">
        <w:rPr>
          <w:lang w:eastAsia="zh-CN"/>
        </w:rPr>
        <w:t xml:space="preserve"> </w:t>
      </w:r>
      <w:r w:rsidR="00F254CB" w:rsidRPr="00C05841">
        <w:t>A d</w:t>
      </w:r>
      <w:r w:rsidR="00F325DB" w:rsidRPr="00C05841">
        <w:t>ouble auction is a many-to-many auction situation</w:t>
      </w:r>
      <w:r w:rsidR="00F254CB" w:rsidRPr="00C05841">
        <w:t>,</w:t>
      </w:r>
      <w:r w:rsidR="00F325DB" w:rsidRPr="00C05841">
        <w:t xml:space="preserve"> where two parties participate in the auction. Double auctions are typical stylized organizational transactions and are commonly used in stock trading and commodity markets. Double auctions have high resource allocation efficiency and received extensive attention in the auction field.</w:t>
      </w:r>
    </w:p>
    <w:p w14:paraId="48B9728F" w14:textId="62AC1D53" w:rsidR="00BE5207" w:rsidRDefault="00BE5207" w:rsidP="008D5F30">
      <w:pPr>
        <w:ind w:firstLineChars="200" w:firstLine="400"/>
        <w:jc w:val="both"/>
      </w:pPr>
      <w:r>
        <w:t>However, s</w:t>
      </w:r>
      <w:r w:rsidR="00962219" w:rsidRPr="00C05841">
        <w:t xml:space="preserve">ome </w:t>
      </w:r>
      <w:r w:rsidR="00F254CB" w:rsidRPr="00C05841">
        <w:t xml:space="preserve">issues </w:t>
      </w:r>
      <w:r w:rsidR="00962219" w:rsidRPr="00C05841">
        <w:t xml:space="preserve">have gradually emerged due to </w:t>
      </w:r>
      <w:r w:rsidR="006E3BBB" w:rsidRPr="00C05841">
        <w:t xml:space="preserve">the </w:t>
      </w:r>
      <w:r w:rsidR="00962219" w:rsidRPr="00C05841">
        <w:t xml:space="preserve">increasing </w:t>
      </w:r>
      <w:r w:rsidR="006E3BBB" w:rsidRPr="00C05841">
        <w:t>use of auctions in logistics transactions.</w:t>
      </w:r>
      <w:r w:rsidR="00D827BF" w:rsidRPr="0090094E">
        <w:t xml:space="preserve"> </w:t>
      </w:r>
      <w:r w:rsidR="006465F0" w:rsidRPr="0090094E">
        <w:t xml:space="preserve">In the real logistics market, logistics companies </w:t>
      </w:r>
      <w:r w:rsidR="006465F0" w:rsidRPr="0090094E">
        <w:rPr>
          <w:rFonts w:hint="eastAsia"/>
        </w:rPr>
        <w:t>usually offer</w:t>
      </w:r>
      <w:r w:rsidR="006465F0" w:rsidRPr="0090094E">
        <w:t xml:space="preserve"> quantity discounts</w:t>
      </w:r>
      <w:r w:rsidR="006465F0" w:rsidRPr="0090094E">
        <w:rPr>
          <w:rFonts w:hint="eastAsia"/>
        </w:rPr>
        <w:t>,</w:t>
      </w:r>
      <w:r w:rsidR="006465F0" w:rsidRPr="0090094E">
        <w:t xml:space="preserve"> </w:t>
      </w:r>
      <w:r w:rsidR="006465F0" w:rsidRPr="0090094E">
        <w:rPr>
          <w:rFonts w:hint="eastAsia"/>
        </w:rPr>
        <w:t>and</w:t>
      </w:r>
      <w:r w:rsidR="006465F0" w:rsidRPr="0090094E">
        <w:t xml:space="preserve"> customers </w:t>
      </w:r>
      <w:r w:rsidR="006465F0" w:rsidRPr="0090094E">
        <w:rPr>
          <w:rFonts w:hint="eastAsia"/>
        </w:rPr>
        <w:t>want</w:t>
      </w:r>
      <w:r w:rsidR="006465F0" w:rsidRPr="0090094E">
        <w:t xml:space="preserve"> </w:t>
      </w:r>
      <w:r w:rsidR="006465F0" w:rsidRPr="0090094E">
        <w:rPr>
          <w:rFonts w:hint="eastAsia"/>
        </w:rPr>
        <w:t>to</w:t>
      </w:r>
      <w:r w:rsidR="006465F0" w:rsidRPr="0090094E">
        <w:t xml:space="preserve"> obtain the maxim</w:t>
      </w:r>
      <w:r w:rsidR="006465F0" w:rsidRPr="0090094E">
        <w:rPr>
          <w:rFonts w:hint="eastAsia"/>
        </w:rPr>
        <w:t>al</w:t>
      </w:r>
      <w:r w:rsidR="006465F0" w:rsidRPr="0090094E">
        <w:t xml:space="preserve"> discounts through cooperative procurement. </w:t>
      </w:r>
      <w:r w:rsidR="006465F0" w:rsidRPr="0090094E">
        <w:rPr>
          <w:rFonts w:hint="eastAsia"/>
        </w:rPr>
        <w:t>However, current</w:t>
      </w:r>
      <w:r w:rsidR="006465F0" w:rsidRPr="0090094E">
        <w:t xml:space="preserve"> </w:t>
      </w:r>
      <w:r w:rsidR="00814C53" w:rsidRPr="0090094E">
        <w:t>studies</w:t>
      </w:r>
      <w:r w:rsidR="006465F0" w:rsidRPr="0090094E">
        <w:t xml:space="preserve"> on double auctions rarely consider bids with quantity discounts </w:t>
      </w:r>
      <w:r w:rsidR="006465F0" w:rsidRPr="0090094E">
        <w:rPr>
          <w:rFonts w:hint="eastAsia"/>
        </w:rPr>
        <w:t>and</w:t>
      </w:r>
      <w:r w:rsidR="006465F0" w:rsidRPr="0090094E">
        <w:t xml:space="preserve"> cooperative procurement.</w:t>
      </w:r>
      <w:r w:rsidR="006E3BBB" w:rsidRPr="00C05841">
        <w:t xml:space="preserve"> </w:t>
      </w:r>
      <w:r w:rsidR="00CE7FF2" w:rsidRPr="00CE7FF2">
        <w:t xml:space="preserve">Some auction allocation mechanisms </w:t>
      </w:r>
      <w:r w:rsidR="00A04272" w:rsidRPr="00A04272">
        <w:t>are still not perfect</w:t>
      </w:r>
      <w:r w:rsidR="00CE7FF2">
        <w:t xml:space="preserve">. </w:t>
      </w:r>
      <w:r w:rsidR="00CE7FF2" w:rsidRPr="00CE7FF2">
        <w:t>For customers who pay a high price and buy only one unit of logistics services, it is easy to not purchase logistics services even under many auctions. This is obviously difficult for customers to accept in the auction mechanism.</w:t>
      </w:r>
    </w:p>
    <w:p w14:paraId="2CA4E36E" w14:textId="73AA2DE0" w:rsidR="00A04272" w:rsidRPr="003B5C9C" w:rsidRDefault="00962219" w:rsidP="00EC7F39">
      <w:pPr>
        <w:snapToGrid w:val="0"/>
        <w:ind w:firstLineChars="200" w:firstLine="400"/>
        <w:jc w:val="both"/>
        <w:rPr>
          <w:highlight w:val="yellow"/>
        </w:rPr>
      </w:pPr>
      <w:r w:rsidRPr="00C05841">
        <w:t>To address these</w:t>
      </w:r>
      <w:r w:rsidR="006E3BBB" w:rsidRPr="00C05841">
        <w:t xml:space="preserve"> problems, we </w:t>
      </w:r>
      <w:r w:rsidRPr="00C05841">
        <w:t xml:space="preserve">propose a novel auction mechanism by adding </w:t>
      </w:r>
      <w:r w:rsidR="006E3BBB" w:rsidRPr="00C05841">
        <w:t xml:space="preserve">the </w:t>
      </w:r>
      <w:r w:rsidR="006E3BBB" w:rsidRPr="00C05841">
        <w:rPr>
          <w:lang w:eastAsia="zh-CN"/>
        </w:rPr>
        <w:t>custom</w:t>
      </w:r>
      <w:r w:rsidR="006E3BBB" w:rsidRPr="00C05841">
        <w:t xml:space="preserve">er's cooperative purchase and </w:t>
      </w:r>
      <w:r w:rsidR="001927F2" w:rsidRPr="00C05841">
        <w:rPr>
          <w:lang w:eastAsia="zh-CN"/>
        </w:rPr>
        <w:t>seller</w:t>
      </w:r>
      <w:r w:rsidR="006E3BBB" w:rsidRPr="00C05841">
        <w:t>'s quantity discount</w:t>
      </w:r>
      <w:r w:rsidR="005B71A8" w:rsidRPr="00C05841">
        <w:t>s</w:t>
      </w:r>
      <w:r w:rsidR="006E3BBB" w:rsidRPr="00C05841">
        <w:t xml:space="preserve"> to </w:t>
      </w:r>
      <w:r w:rsidR="00F254CB" w:rsidRPr="00C05841">
        <w:t xml:space="preserve">a </w:t>
      </w:r>
      <w:r w:rsidR="006E3BBB" w:rsidRPr="00C05841">
        <w:rPr>
          <w:lang w:eastAsia="zh-CN"/>
        </w:rPr>
        <w:t>double</w:t>
      </w:r>
      <w:r w:rsidR="006E3BBB" w:rsidRPr="00C05841">
        <w:t xml:space="preserve"> auction and apply it to the </w:t>
      </w:r>
      <w:r w:rsidR="00814BF8" w:rsidRPr="00C05841">
        <w:t>logistics services</w:t>
      </w:r>
      <w:r w:rsidR="006E3BBB" w:rsidRPr="00C05841">
        <w:t xml:space="preserve"> procurement </w:t>
      </w:r>
      <w:r w:rsidRPr="00C05841">
        <w:t>problem</w:t>
      </w:r>
      <w:r w:rsidR="006E3BBB" w:rsidRPr="00C05841">
        <w:t>.</w:t>
      </w:r>
      <w:r w:rsidR="00E15920" w:rsidRPr="00C05841">
        <w:t xml:space="preserve"> </w:t>
      </w:r>
      <w:r w:rsidR="00D827BF" w:rsidRPr="0090094E">
        <w:t>The quantity discount strategy is only a second-degree price discrimination</w:t>
      </w:r>
      <w:r w:rsidR="00D827BF" w:rsidRPr="0090094E">
        <w:rPr>
          <w:rFonts w:hint="eastAsia"/>
        </w:rPr>
        <w:t xml:space="preserve"> </w:t>
      </w:r>
      <w:r w:rsidR="00D827BF" w:rsidRPr="0090094E">
        <w:t>where the logistics company can bid for different commodities separately and give different unit prices.</w:t>
      </w:r>
      <w:r w:rsidR="0090094E" w:rsidRPr="0090094E">
        <w:t xml:space="preserve"> </w:t>
      </w:r>
      <w:r w:rsidR="00E15920" w:rsidRPr="0090094E">
        <w:t xml:space="preserve">According to </w:t>
      </w:r>
      <w:r w:rsidR="00BF0512" w:rsidRPr="0090094E">
        <w:t xml:space="preserve">economic </w:t>
      </w:r>
      <w:r w:rsidR="00E15920" w:rsidRPr="0090094E">
        <w:t>analys</w:t>
      </w:r>
      <w:r w:rsidR="00BF0512" w:rsidRPr="0090094E">
        <w:t>e</w:t>
      </w:r>
      <w:r w:rsidR="00E15920" w:rsidRPr="0090094E">
        <w:t xml:space="preserve">s, </w:t>
      </w:r>
      <w:r w:rsidR="00D827BF" w:rsidRPr="0090094E">
        <w:t xml:space="preserve">the second-degree </w:t>
      </w:r>
      <w:r w:rsidR="00E15920" w:rsidRPr="0090094E">
        <w:t xml:space="preserve">price discrimination is conducive to improving the efficiency of resource allocation. </w:t>
      </w:r>
      <w:r w:rsidR="00BF0512" w:rsidRPr="0090094E">
        <w:t>T</w:t>
      </w:r>
      <w:r w:rsidR="00BF0512" w:rsidRPr="00C05841">
        <w:t>hat is, i</w:t>
      </w:r>
      <w:r w:rsidR="00E15920" w:rsidRPr="00C05841">
        <w:t>t not only enables more customers and logistics companies to successfully trade</w:t>
      </w:r>
      <w:r w:rsidR="009A1077" w:rsidRPr="00C05841">
        <w:t xml:space="preserve"> and </w:t>
      </w:r>
      <w:r w:rsidR="00E15920" w:rsidRPr="00C05841">
        <w:t>expands the scale of market transactions, but also increases social welfare. Furthermore, the customers</w:t>
      </w:r>
      <w:r w:rsidR="00B81DC1" w:rsidRPr="00C05841">
        <w:t>’</w:t>
      </w:r>
      <w:r w:rsidR="00E15920" w:rsidRPr="00C05841">
        <w:t xml:space="preserve"> cooperative procurement is an effective way to reduce the purchase cost by collecting the demand and then obtaining </w:t>
      </w:r>
      <w:r w:rsidR="00DD6966" w:rsidRPr="00C05841">
        <w:t xml:space="preserve">a </w:t>
      </w:r>
      <w:r w:rsidR="00E15920" w:rsidRPr="00C05841">
        <w:t>lower unit price from the selected supplier. In this paper, we design different auction mechanism</w:t>
      </w:r>
      <w:r w:rsidR="00DD6966" w:rsidRPr="00C05841">
        <w:t>s</w:t>
      </w:r>
      <w:r w:rsidR="00E15920" w:rsidRPr="00C05841">
        <w:t xml:space="preserve"> for different markets.</w:t>
      </w:r>
      <w:r w:rsidR="00A04272" w:rsidRPr="00EC7F39">
        <w:t xml:space="preserve"> For a market with only one customer, we design the procurement Vickrey-Clark-Groves (P-VCG) mechanism. That is, we add the seller's quantity discount to the VCG auction and apply it to the market for logistics services procurement. For a market with multiple customers, we design the trade reduction with a quantity discount (TR-QD) auction mechanism. We introduce the customer's cooperative procurement, quantity discount of the logistics company, and time parameters of the bid to the double auction.</w:t>
      </w:r>
      <w:r w:rsidR="00A04272" w:rsidRPr="00A04272">
        <w:t xml:space="preserve"> </w:t>
      </w:r>
      <w:r w:rsidR="00EC7F39" w:rsidRPr="00CF6AE3">
        <w:t xml:space="preserve">The </w:t>
      </w:r>
      <w:bookmarkStart w:id="30" w:name="OLE_LINK13"/>
      <w:r w:rsidR="00EC7F39" w:rsidRPr="00CF6AE3">
        <w:t xml:space="preserve">difficulty of our study </w:t>
      </w:r>
      <w:bookmarkEnd w:id="30"/>
      <w:r w:rsidR="00EC7F39" w:rsidRPr="00CF6AE3">
        <w:t xml:space="preserve">is in how to add the quantity discount to the auction under the premise of ensuring the auction meets incentive compatibility, individual rationality, balanced budget, and asymptotical efficiency. </w:t>
      </w:r>
      <w:r w:rsidR="00A04272" w:rsidRPr="00CF6AE3">
        <w:t xml:space="preserve">Relative to the study of Huang and Xu (2013) and other </w:t>
      </w:r>
      <w:r w:rsidR="00EB694D" w:rsidRPr="00EB694D">
        <w:rPr>
          <w:rFonts w:hint="eastAsia"/>
        </w:rPr>
        <w:t>current</w:t>
      </w:r>
      <w:r w:rsidR="00A04272" w:rsidRPr="00CF6AE3">
        <w:t xml:space="preserve"> studies. Our research has three important contributions.</w:t>
      </w:r>
      <w:r w:rsidR="00A04272" w:rsidRPr="003B5C9C">
        <w:rPr>
          <w:highlight w:val="yellow"/>
        </w:rPr>
        <w:t xml:space="preserve"> </w:t>
      </w:r>
    </w:p>
    <w:p w14:paraId="73A39328" w14:textId="35D68789" w:rsidR="00CE7FF2" w:rsidRPr="00AF3045" w:rsidRDefault="00330076" w:rsidP="00CE7FF2">
      <w:pPr>
        <w:ind w:firstLineChars="200" w:firstLine="400"/>
        <w:jc w:val="both"/>
      </w:pPr>
      <w:r w:rsidRPr="00AF3045">
        <w:t>First</w:t>
      </w:r>
      <w:r w:rsidR="00CE7FF2" w:rsidRPr="00AF3045">
        <w:t xml:space="preserve">, we </w:t>
      </w:r>
      <w:r w:rsidR="00EC7F39" w:rsidRPr="00AF3045">
        <w:t>introduce</w:t>
      </w:r>
      <w:r w:rsidR="00CE7FF2" w:rsidRPr="00AF3045">
        <w:t xml:space="preserve"> quantity discounts into the design of </w:t>
      </w:r>
      <w:r w:rsidR="00383007" w:rsidRPr="00AF3045">
        <w:t xml:space="preserve">both the P-VCG and TR-QD </w:t>
      </w:r>
      <w:r w:rsidR="00CE7FF2" w:rsidRPr="00AF3045">
        <w:t>mechanism</w:t>
      </w:r>
      <w:r w:rsidR="00383007" w:rsidRPr="00AF3045">
        <w:t>s</w:t>
      </w:r>
      <w:r w:rsidR="00CE7FF2" w:rsidRPr="00AF3045">
        <w:t xml:space="preserve">. This is obviously a scenario closer to the real logistics market. </w:t>
      </w:r>
      <w:r w:rsidR="00383007" w:rsidRPr="00AF3045">
        <w:t>An example is</w:t>
      </w:r>
      <w:r w:rsidR="00CE7FF2" w:rsidRPr="00AF3045">
        <w:t xml:space="preserve"> the </w:t>
      </w:r>
      <w:proofErr w:type="spellStart"/>
      <w:r w:rsidR="00CE7FF2" w:rsidRPr="00AF3045">
        <w:rPr>
          <w:rFonts w:hint="eastAsia"/>
          <w:i/>
        </w:rPr>
        <w:t>CaiNiao</w:t>
      </w:r>
      <w:proofErr w:type="spellEnd"/>
      <w:r w:rsidR="00CE7FF2" w:rsidRPr="00AF3045">
        <w:t xml:space="preserve"> logistics market website: https://56.1688.com. We </w:t>
      </w:r>
      <w:r w:rsidR="002A77BC" w:rsidRPr="00AF3045">
        <w:t>establish</w:t>
      </w:r>
      <w:r w:rsidR="00CE7FF2" w:rsidRPr="00AF3045">
        <w:t xml:space="preserve"> a new model and </w:t>
      </w:r>
      <w:r w:rsidR="00EC7F39" w:rsidRPr="00AF3045">
        <w:t>make</w:t>
      </w:r>
      <w:r w:rsidR="00CE7FF2" w:rsidRPr="00AF3045">
        <w:t xml:space="preserve"> major adjustments to the MacAfee (1992) trade reduction auction mechanism to design a TR-QD mechanism. The Huang and Xu (2013)</w:t>
      </w:r>
      <w:r w:rsidR="00EC7F39" w:rsidRPr="00AF3045">
        <w:t xml:space="preserve"> and other </w:t>
      </w:r>
      <w:r w:rsidR="00EB694D" w:rsidRPr="00EB694D">
        <w:rPr>
          <w:rFonts w:hint="eastAsia"/>
        </w:rPr>
        <w:t>current</w:t>
      </w:r>
      <w:r w:rsidR="00EC7F39" w:rsidRPr="00AF3045">
        <w:t xml:space="preserve"> studies</w:t>
      </w:r>
      <w:r w:rsidR="00CE7FF2" w:rsidRPr="00AF3045">
        <w:t xml:space="preserve"> </w:t>
      </w:r>
      <w:r w:rsidR="00EC7F39" w:rsidRPr="00AF3045">
        <w:t>are</w:t>
      </w:r>
      <w:r w:rsidR="00CE7FF2" w:rsidRPr="00AF3045">
        <w:t xml:space="preserve"> unable to solve such problems. </w:t>
      </w:r>
    </w:p>
    <w:p w14:paraId="655160DC" w14:textId="1911EF13" w:rsidR="00CE7FF2" w:rsidRPr="003B5C9C" w:rsidRDefault="00CE7FF2" w:rsidP="00CE7FF2">
      <w:pPr>
        <w:ind w:firstLineChars="200" w:firstLine="400"/>
        <w:jc w:val="both"/>
        <w:rPr>
          <w:highlight w:val="yellow"/>
        </w:rPr>
      </w:pPr>
      <w:r w:rsidRPr="00AF3045">
        <w:t>Second, we introduce the bidding time. After the final trading pool is determined, we need to determine how to assign</w:t>
      </w:r>
      <w:r w:rsidRPr="003B5C9C">
        <w:rPr>
          <w:highlight w:val="yellow"/>
        </w:rPr>
        <w:t xml:space="preserve"> </w:t>
      </w:r>
      <w:r w:rsidRPr="00AF3045">
        <w:t xml:space="preserve">transportation services to customers. Huang et al. (2002) proposed on-demand distribution. </w:t>
      </w:r>
      <w:r w:rsidRPr="0090094E">
        <w:t xml:space="preserve">The solution is that each customer </w:t>
      </w:r>
      <w:r w:rsidR="00BB29F2" w:rsidRPr="0090094E">
        <w:t>who can finally get transactions through the auction mechanism</w:t>
      </w:r>
      <w:r w:rsidRPr="0090094E">
        <w:t xml:space="preserve"> </w:t>
      </w:r>
      <w:r w:rsidR="0045441E" w:rsidRPr="0090094E">
        <w:rPr>
          <w:highlight w:val="yellow"/>
        </w:rPr>
        <w:t>is allocated a basic amount</w:t>
      </w:r>
      <w:r w:rsidRPr="0090094E">
        <w:t>, and then</w:t>
      </w:r>
      <w:r w:rsidRPr="00AF3045">
        <w:t xml:space="preserve">, the remaining logistics services are distributed according to the customer's demand. Customers with more demand are satisfied first. However, this distribution method has distribution vulnerability. Some customers with less demand may have a base allocation of zero, meaning the second round of allocation may also be zero. </w:t>
      </w:r>
      <w:r w:rsidR="00383007" w:rsidRPr="00AF3045">
        <w:t>C</w:t>
      </w:r>
      <w:r w:rsidRPr="00AF3045">
        <w:t xml:space="preserve">ustomers who pay a high price and buy only one unit of logistics services, </w:t>
      </w:r>
      <w:r w:rsidR="00383007" w:rsidRPr="00AF3045">
        <w:t>are in danger of being unable to</w:t>
      </w:r>
      <w:r w:rsidR="00383007" w:rsidRPr="00AF3045" w:rsidDel="00383007">
        <w:t xml:space="preserve"> </w:t>
      </w:r>
      <w:r w:rsidRPr="00AF3045">
        <w:t xml:space="preserve">purchase </w:t>
      </w:r>
      <w:r w:rsidR="00383007" w:rsidRPr="00AF3045">
        <w:t xml:space="preserve">any </w:t>
      </w:r>
      <w:r w:rsidRPr="00AF3045">
        <w:t>logistics services.</w:t>
      </w:r>
      <w:r w:rsidRPr="00CF6AE3">
        <w:t xml:space="preserve"> However, when we allocate transportation services according to price (e.g., assigning transportation services sequentially according to the bid price), the IC mechanism will be broken, which is not allowed in truthful double-auctions. Therefore, for the first time, we introduce time parameters for each customer to submit the final bid. According to bidding time, priority is given to customers who bid earlier, which not only solves the problem of Huang et al. (2002), but also achieves the goal of meeting earlier requests earlier.</w:t>
      </w:r>
      <w:r w:rsidR="00B60345" w:rsidRPr="00CF6AE3">
        <w:t xml:space="preserve"> More importantly, the introduction of bidding time can speed up auction efficiency. When the agent has a demand, in order to get a higher priority at the same price, they will bid as early as possible.</w:t>
      </w:r>
      <w:r w:rsidRPr="00CF6AE3">
        <w:t xml:space="preserve"> We can see from the </w:t>
      </w:r>
      <w:proofErr w:type="spellStart"/>
      <w:r w:rsidRPr="00CF6AE3">
        <w:rPr>
          <w:rFonts w:hint="eastAsia"/>
          <w:i/>
        </w:rPr>
        <w:t>CaiNiao</w:t>
      </w:r>
      <w:proofErr w:type="spellEnd"/>
      <w:r w:rsidRPr="00CF6AE3">
        <w:t xml:space="preserve"> logistics market that the market logistics cost interval and the customer purchase price range are relatively small, so the probability of the same b</w:t>
      </w:r>
      <w:r w:rsidR="0059196F" w:rsidRPr="00CF6AE3">
        <w:t>id price</w:t>
      </w:r>
      <w:r w:rsidR="002A77BC" w:rsidRPr="00CF6AE3">
        <w:t xml:space="preserve"> cannot be ignored.</w:t>
      </w:r>
      <w:r w:rsidR="0059196F" w:rsidRPr="00CF6AE3">
        <w:t xml:space="preserve"> Thus,</w:t>
      </w:r>
      <w:r w:rsidRPr="00CF6AE3">
        <w:t xml:space="preserve"> this improvement is necessary.</w:t>
      </w:r>
      <w:r w:rsidRPr="003B5C9C">
        <w:rPr>
          <w:highlight w:val="yellow"/>
        </w:rPr>
        <w:t xml:space="preserve"> </w:t>
      </w:r>
    </w:p>
    <w:p w14:paraId="629E2318" w14:textId="4BFDC4E7" w:rsidR="00CE7FF2" w:rsidRPr="00C05841" w:rsidRDefault="00CE7FF2" w:rsidP="00CE7FF2">
      <w:pPr>
        <w:ind w:firstLineChars="200" w:firstLine="400"/>
        <w:jc w:val="both"/>
      </w:pPr>
      <w:r w:rsidRPr="00CF6AE3">
        <w:t xml:space="preserve">Finally, we introduce cooperative procurement on the customer side. </w:t>
      </w:r>
      <w:r w:rsidRPr="00CF6AE3">
        <w:rPr>
          <w:rFonts w:hint="eastAsia"/>
        </w:rPr>
        <w:t>C</w:t>
      </w:r>
      <w:r w:rsidRPr="00CF6AE3">
        <w:t xml:space="preserve">ustomers are more concerned with transporting items from location </w:t>
      </w:r>
      <w:r w:rsidRPr="00AF3045">
        <w:t>A</w:t>
      </w:r>
      <w:r w:rsidRPr="00CF6AE3">
        <w:t xml:space="preserve"> to location </w:t>
      </w:r>
      <w:r w:rsidRPr="00AF3045">
        <w:t>B</w:t>
      </w:r>
      <w:r w:rsidRPr="00CF6AE3">
        <w:t xml:space="preserve"> rather than which compa</w:t>
      </w:r>
      <w:r w:rsidRPr="00AF3045">
        <w:t xml:space="preserve">ny </w:t>
      </w:r>
      <w:r w:rsidR="00383007" w:rsidRPr="00AF3045">
        <w:t>does the</w:t>
      </w:r>
      <w:r w:rsidRPr="00AF3045">
        <w:t xml:space="preserve"> tra</w:t>
      </w:r>
      <w:r w:rsidRPr="00CF6AE3">
        <w:t>nsport. Therefore, this cooperative procurement allows customers to enjoy more discounts from logistics companies, especially for those customers with less traffic.</w:t>
      </w:r>
    </w:p>
    <w:p w14:paraId="52A192ED" w14:textId="556ED2EA" w:rsidR="00255B5B" w:rsidRPr="00C05841" w:rsidRDefault="00255B5B" w:rsidP="008D5F30">
      <w:pPr>
        <w:snapToGrid w:val="0"/>
        <w:ind w:firstLineChars="200" w:firstLine="400"/>
        <w:jc w:val="both"/>
      </w:pPr>
      <w:r w:rsidRPr="00C05841">
        <w:t>Th</w:t>
      </w:r>
      <w:r w:rsidR="009C2F3C" w:rsidRPr="00C05841">
        <w:t>e remainder of this</w:t>
      </w:r>
      <w:r w:rsidRPr="00C05841">
        <w:t xml:space="preserve"> paper is </w:t>
      </w:r>
      <w:r w:rsidR="009C2F3C" w:rsidRPr="00C05841">
        <w:t xml:space="preserve">organized </w:t>
      </w:r>
      <w:r w:rsidRPr="00C05841">
        <w:t>as follows. In Section 2</w:t>
      </w:r>
      <w:r w:rsidR="004F30EA" w:rsidRPr="00C05841">
        <w:rPr>
          <w:lang w:eastAsia="zh-CN"/>
        </w:rPr>
        <w:t xml:space="preserve">, </w:t>
      </w:r>
      <w:r w:rsidRPr="00C05841">
        <w:t xml:space="preserve">we </w:t>
      </w:r>
      <w:r w:rsidR="00E07155" w:rsidRPr="00C05841">
        <w:t xml:space="preserve">summarize </w:t>
      </w:r>
      <w:r w:rsidRPr="00C05841">
        <w:t xml:space="preserve">the auction-based </w:t>
      </w:r>
      <w:r w:rsidR="002A77BC" w:rsidRPr="00CE7FF2">
        <w:t>logistics</w:t>
      </w:r>
      <w:r w:rsidR="002A77BC">
        <w:t xml:space="preserve"> </w:t>
      </w:r>
      <w:r w:rsidRPr="00C05841">
        <w:t>service transaction literature. In</w:t>
      </w:r>
      <w:r w:rsidR="004F30EA" w:rsidRPr="00C05841">
        <w:t xml:space="preserve"> Section 3, </w:t>
      </w:r>
      <w:r w:rsidRPr="00C05841">
        <w:t xml:space="preserve">we describe </w:t>
      </w:r>
      <w:r w:rsidR="00EB1C8F" w:rsidRPr="00C05841">
        <w:t xml:space="preserve">the analyzed </w:t>
      </w:r>
      <w:r w:rsidRPr="00C05841">
        <w:t>problems and rel</w:t>
      </w:r>
      <w:r w:rsidR="004F30EA" w:rsidRPr="00C05841">
        <w:t xml:space="preserve">ated assumptions. In Section 4, </w:t>
      </w:r>
      <w:r w:rsidR="00E07155" w:rsidRPr="00C05841">
        <w:t>we propose</w:t>
      </w:r>
      <w:r w:rsidR="00284B7A" w:rsidRPr="00C05841">
        <w:t xml:space="preserve"> the P-VCG auction mechanism</w:t>
      </w:r>
      <w:r w:rsidR="00E07155" w:rsidRPr="00C05841">
        <w:t xml:space="preserve"> for </w:t>
      </w:r>
      <w:r w:rsidR="00EB1C8F" w:rsidRPr="00C05841">
        <w:t xml:space="preserve">a </w:t>
      </w:r>
      <w:r w:rsidR="00B81508" w:rsidRPr="00C05841">
        <w:t>market</w:t>
      </w:r>
      <w:r w:rsidR="00E07155" w:rsidRPr="00C05841">
        <w:t xml:space="preserve"> with only one customer and</w:t>
      </w:r>
      <w:r w:rsidR="00284B7A" w:rsidRPr="00C05841">
        <w:t xml:space="preserve"> the TR-QD mechanism</w:t>
      </w:r>
      <w:r w:rsidR="00E07155" w:rsidRPr="00C05841">
        <w:t xml:space="preserve"> for </w:t>
      </w:r>
      <w:r w:rsidR="00EB1C8F" w:rsidRPr="00C05841">
        <w:t xml:space="preserve">a </w:t>
      </w:r>
      <w:r w:rsidR="00E07155" w:rsidRPr="00C05841">
        <w:t>market with multiple customers</w:t>
      </w:r>
      <w:r w:rsidR="00D2647C" w:rsidRPr="00C05841">
        <w:rPr>
          <w:lang w:eastAsia="zh-CN"/>
        </w:rPr>
        <w:t>.</w:t>
      </w:r>
      <w:r w:rsidR="00360CFB" w:rsidRPr="00C05841">
        <w:t xml:space="preserve"> </w:t>
      </w:r>
      <w:r w:rsidR="007D7457" w:rsidRPr="00C05841">
        <w:t xml:space="preserve">We use an </w:t>
      </w:r>
      <w:r w:rsidRPr="00C05841">
        <w:t xml:space="preserve">example to analyze the auction under </w:t>
      </w:r>
      <w:r w:rsidR="00284B7A" w:rsidRPr="00C05841">
        <w:t>TR</w:t>
      </w:r>
      <w:r w:rsidR="00284B7A" w:rsidRPr="00C05841">
        <w:rPr>
          <w:lang w:eastAsia="zh-CN"/>
        </w:rPr>
        <w:t>-</w:t>
      </w:r>
      <w:r w:rsidR="00F328E9" w:rsidRPr="00C05841">
        <w:t xml:space="preserve">QD and </w:t>
      </w:r>
      <w:r w:rsidR="007F5B66" w:rsidRPr="00B26B05">
        <w:rPr>
          <w:highlight w:val="yellow"/>
        </w:rPr>
        <w:t>multi-unit trade reduction</w:t>
      </w:r>
      <w:r w:rsidR="0045441E">
        <w:rPr>
          <w:highlight w:val="yellow"/>
        </w:rPr>
        <w:t xml:space="preserve"> </w:t>
      </w:r>
      <w:r w:rsidR="007F5B66" w:rsidRPr="00B26B05">
        <w:rPr>
          <w:highlight w:val="yellow"/>
        </w:rPr>
        <w:t>(MTR)</w:t>
      </w:r>
      <w:r w:rsidR="00F328E9" w:rsidRPr="00C05841">
        <w:t xml:space="preserve"> auction </w:t>
      </w:r>
      <w:r w:rsidR="00284B7A" w:rsidRPr="00C05841">
        <w:t>m</w:t>
      </w:r>
      <w:r w:rsidR="00F328E9" w:rsidRPr="00C05841">
        <w:t>echanism</w:t>
      </w:r>
      <w:r w:rsidR="00EB1C8F" w:rsidRPr="00C05841">
        <w:t>s</w:t>
      </w:r>
      <w:r w:rsidR="00F328E9" w:rsidRPr="00C05841">
        <w:t>.</w:t>
      </w:r>
      <w:r w:rsidR="0059196F">
        <w:t xml:space="preserve"> Next,</w:t>
      </w:r>
      <w:r w:rsidR="0059196F" w:rsidRPr="0059196F">
        <w:rPr>
          <w:lang w:eastAsia="zh-CN"/>
        </w:rPr>
        <w:t xml:space="preserve"> </w:t>
      </w:r>
      <w:r w:rsidR="0059196F">
        <w:rPr>
          <w:lang w:eastAsia="zh-CN"/>
        </w:rPr>
        <w:t>we modify the</w:t>
      </w:r>
      <w:r w:rsidR="0059196F" w:rsidRPr="00C05841">
        <w:rPr>
          <w:lang w:eastAsia="zh-CN"/>
        </w:rPr>
        <w:t xml:space="preserve"> pricing strategy</w:t>
      </w:r>
      <w:r w:rsidR="0059196F">
        <w:rPr>
          <w:lang w:eastAsia="zh-CN"/>
        </w:rPr>
        <w:t xml:space="preserve"> to get</w:t>
      </w:r>
      <w:r w:rsidR="002A77BC">
        <w:rPr>
          <w:lang w:eastAsia="zh-CN"/>
        </w:rPr>
        <w:t xml:space="preserve"> the</w:t>
      </w:r>
      <w:r w:rsidRPr="00C05841">
        <w:t xml:space="preserve"> </w:t>
      </w:r>
      <w:r w:rsidR="0059196F">
        <w:t>i</w:t>
      </w:r>
      <w:r w:rsidR="0059196F" w:rsidRPr="00C05841">
        <w:t xml:space="preserve">mproved </w:t>
      </w:r>
      <w:r w:rsidR="0059196F">
        <w:t>TR-QD (</w:t>
      </w:r>
      <w:r w:rsidR="0059196F" w:rsidRPr="00C05841">
        <w:t>I-TR-QD</w:t>
      </w:r>
      <w:r w:rsidR="0059196F">
        <w:t>)</w:t>
      </w:r>
      <w:r w:rsidR="0059196F" w:rsidRPr="00C05841">
        <w:t xml:space="preserve"> mechanism</w:t>
      </w:r>
      <w:r w:rsidR="0059196F">
        <w:t>.</w:t>
      </w:r>
      <w:r w:rsidR="0059196F" w:rsidRPr="00C05841">
        <w:t xml:space="preserve"> </w:t>
      </w:r>
      <w:r w:rsidRPr="00C05841">
        <w:t>In Section 5, we numerically analyze our proposed auction mechanism</w:t>
      </w:r>
      <w:r w:rsidR="00E07155" w:rsidRPr="00C05841">
        <w:t>s</w:t>
      </w:r>
      <w:r w:rsidRPr="00C05841">
        <w:t xml:space="preserve">. </w:t>
      </w:r>
      <w:r w:rsidR="00B53D90" w:rsidRPr="00CF6AE3">
        <w:t>In Section 6,</w:t>
      </w:r>
      <w:r w:rsidRPr="00C05841">
        <w:t xml:space="preserve"> </w:t>
      </w:r>
      <w:r w:rsidR="00E07155" w:rsidRPr="00C05841">
        <w:t xml:space="preserve">we </w:t>
      </w:r>
      <w:r w:rsidR="00981BC6" w:rsidRPr="00C05841">
        <w:t xml:space="preserve">draw </w:t>
      </w:r>
      <w:r w:rsidRPr="00C05841">
        <w:t xml:space="preserve">conclusions and </w:t>
      </w:r>
      <w:r w:rsidR="00981BC6" w:rsidRPr="00C05841">
        <w:t xml:space="preserve">propose </w:t>
      </w:r>
      <w:r w:rsidRPr="00C05841">
        <w:t xml:space="preserve">key </w:t>
      </w:r>
      <w:r w:rsidR="007D7457" w:rsidRPr="00C05841">
        <w:t xml:space="preserve">future research </w:t>
      </w:r>
      <w:r w:rsidRPr="00C05841">
        <w:t>directions.</w:t>
      </w:r>
    </w:p>
    <w:p w14:paraId="1B8E7A5F" w14:textId="7CF89CFA" w:rsidR="00106F51" w:rsidRPr="00C05841" w:rsidRDefault="00D6288D" w:rsidP="00106F51">
      <w:pPr>
        <w:keepNext/>
        <w:tabs>
          <w:tab w:val="left" w:pos="425"/>
        </w:tabs>
        <w:spacing w:before="120" w:after="120"/>
        <w:ind w:left="425" w:hanging="425"/>
        <w:jc w:val="both"/>
        <w:outlineLvl w:val="0"/>
        <w:rPr>
          <w:rFonts w:eastAsia="黑体"/>
          <w:b/>
          <w:bCs/>
          <w:kern w:val="28"/>
          <w:sz w:val="22"/>
          <w:szCs w:val="22"/>
          <w:lang w:eastAsia="zh-CN"/>
        </w:rPr>
      </w:pPr>
      <w:r>
        <w:rPr>
          <w:rFonts w:eastAsia="黑体"/>
          <w:b/>
          <w:bCs/>
          <w:kern w:val="28"/>
          <w:sz w:val="22"/>
          <w:szCs w:val="22"/>
          <w:lang w:eastAsia="zh-CN"/>
        </w:rPr>
        <w:t xml:space="preserve">2 </w:t>
      </w:r>
      <w:r w:rsidR="00106F51" w:rsidRPr="00C05841">
        <w:rPr>
          <w:rFonts w:eastAsia="黑体"/>
          <w:b/>
          <w:bCs/>
          <w:kern w:val="28"/>
          <w:sz w:val="22"/>
          <w:szCs w:val="22"/>
          <w:lang w:eastAsia="zh-CN"/>
        </w:rPr>
        <w:t>LITERATURE REVIEW</w:t>
      </w:r>
    </w:p>
    <w:p w14:paraId="43F9540C" w14:textId="63C59A7E" w:rsidR="00252DEB" w:rsidRPr="00C05841" w:rsidRDefault="00252DEB" w:rsidP="008D5F30">
      <w:pPr>
        <w:snapToGrid w:val="0"/>
        <w:ind w:firstLineChars="200" w:firstLine="400"/>
        <w:jc w:val="both"/>
        <w:rPr>
          <w:lang w:eastAsia="zh-CN"/>
        </w:rPr>
      </w:pPr>
      <w:r w:rsidRPr="00C05841">
        <w:rPr>
          <w:lang w:eastAsia="zh-CN"/>
        </w:rPr>
        <w:t>The study of multi-unit double auctions begins with one-way auction</w:t>
      </w:r>
      <w:r w:rsidR="00891271" w:rsidRPr="00C05841">
        <w:rPr>
          <w:lang w:eastAsia="zh-CN"/>
        </w:rPr>
        <w:t>s</w:t>
      </w:r>
      <w:r w:rsidR="00735885" w:rsidRPr="00C05841">
        <w:rPr>
          <w:lang w:eastAsia="zh-CN"/>
        </w:rPr>
        <w:t>. This includes the famous VCG mechanism</w:t>
      </w:r>
      <w:r w:rsidR="000F3959" w:rsidRPr="00C05841">
        <w:rPr>
          <w:lang w:eastAsia="zh-CN"/>
        </w:rPr>
        <w:t>, which</w:t>
      </w:r>
      <w:r w:rsidR="00735885" w:rsidRPr="00C05841">
        <w:rPr>
          <w:lang w:eastAsia="zh-CN"/>
        </w:rPr>
        <w:t xml:space="preserve"> charges each bidder the damage caused to other bidders. In the VCG mechanism, tell</w:t>
      </w:r>
      <w:r w:rsidR="000F3959" w:rsidRPr="00C05841">
        <w:rPr>
          <w:lang w:eastAsia="zh-CN"/>
        </w:rPr>
        <w:t>ing</w:t>
      </w:r>
      <w:r w:rsidR="00735885" w:rsidRPr="00C05841">
        <w:rPr>
          <w:lang w:eastAsia="zh-CN"/>
        </w:rPr>
        <w:t xml:space="preserve"> the truth is the best bid. The VCG mechanism was originally proposed by </w:t>
      </w:r>
      <w:r w:rsidR="005A0F8A" w:rsidRPr="00C05841">
        <w:rPr>
          <w:lang w:eastAsia="zh-CN"/>
        </w:rPr>
        <w:t>Vickrey</w:t>
      </w:r>
      <w:r w:rsidR="00696860" w:rsidRPr="00C05841">
        <w:rPr>
          <w:lang w:eastAsia="zh-CN"/>
        </w:rPr>
        <w:t xml:space="preserve"> (</w:t>
      </w:r>
      <w:r w:rsidR="005A0F8A" w:rsidRPr="00C05841">
        <w:rPr>
          <w:lang w:eastAsia="zh-CN"/>
        </w:rPr>
        <w:t>1961)</w:t>
      </w:r>
      <w:r w:rsidR="00514E5D">
        <w:rPr>
          <w:lang w:eastAsia="zh-CN"/>
        </w:rPr>
        <w:t>,</w:t>
      </w:r>
      <w:r w:rsidR="00735885" w:rsidRPr="00C05841">
        <w:rPr>
          <w:lang w:eastAsia="zh-CN"/>
        </w:rPr>
        <w:t xml:space="preserve"> and</w:t>
      </w:r>
      <w:r w:rsidR="00696860" w:rsidRPr="00C05841">
        <w:rPr>
          <w:lang w:eastAsia="zh-CN"/>
        </w:rPr>
        <w:t xml:space="preserve"> </w:t>
      </w:r>
      <w:r w:rsidR="002902AB" w:rsidRPr="00C05841">
        <w:rPr>
          <w:lang w:eastAsia="zh-CN"/>
        </w:rPr>
        <w:t>Clarke</w:t>
      </w:r>
      <w:r w:rsidR="005A0F8A" w:rsidRPr="00C05841">
        <w:rPr>
          <w:lang w:eastAsia="zh-CN"/>
        </w:rPr>
        <w:t xml:space="preserve"> </w:t>
      </w:r>
      <w:r w:rsidR="00696860" w:rsidRPr="00C05841">
        <w:rPr>
          <w:lang w:eastAsia="zh-CN"/>
        </w:rPr>
        <w:t>(</w:t>
      </w:r>
      <w:r w:rsidR="005A0F8A" w:rsidRPr="00C05841">
        <w:rPr>
          <w:lang w:eastAsia="zh-CN"/>
        </w:rPr>
        <w:t>1971)</w:t>
      </w:r>
      <w:r w:rsidR="00735885" w:rsidRPr="00C05841">
        <w:rPr>
          <w:lang w:eastAsia="zh-CN"/>
        </w:rPr>
        <w:t xml:space="preserve"> use</w:t>
      </w:r>
      <w:r w:rsidR="00514E5D">
        <w:rPr>
          <w:lang w:eastAsia="zh-CN"/>
        </w:rPr>
        <w:t>d</w:t>
      </w:r>
      <w:r w:rsidR="00735885" w:rsidRPr="00C05841">
        <w:rPr>
          <w:lang w:eastAsia="zh-CN"/>
        </w:rPr>
        <w:t xml:space="preserve"> a similar mechanism in dealing with public goods. </w:t>
      </w:r>
      <w:r w:rsidR="000F3959" w:rsidRPr="00C05841">
        <w:rPr>
          <w:lang w:eastAsia="zh-CN"/>
        </w:rPr>
        <w:t>Subsequently</w:t>
      </w:r>
      <w:r w:rsidR="00735885" w:rsidRPr="00C05841">
        <w:rPr>
          <w:lang w:eastAsia="zh-CN"/>
        </w:rPr>
        <w:t xml:space="preserve">, the ideas of these mechanisms were further promoted by </w:t>
      </w:r>
      <w:r w:rsidR="005A0F8A" w:rsidRPr="00C05841">
        <w:rPr>
          <w:lang w:eastAsia="zh-CN"/>
        </w:rPr>
        <w:t xml:space="preserve">Groves </w:t>
      </w:r>
      <w:r w:rsidR="00696860" w:rsidRPr="00C05841">
        <w:rPr>
          <w:lang w:eastAsia="zh-CN"/>
        </w:rPr>
        <w:t>(</w:t>
      </w:r>
      <w:r w:rsidR="005A0F8A" w:rsidRPr="00C05841">
        <w:rPr>
          <w:lang w:eastAsia="zh-CN"/>
        </w:rPr>
        <w:t>1973)</w:t>
      </w:r>
      <w:r w:rsidR="00735885" w:rsidRPr="00C05841">
        <w:rPr>
          <w:lang w:eastAsia="zh-CN"/>
        </w:rPr>
        <w:t xml:space="preserve">, </w:t>
      </w:r>
      <w:r w:rsidR="000F3959" w:rsidRPr="00C05841">
        <w:rPr>
          <w:lang w:eastAsia="zh-CN"/>
        </w:rPr>
        <w:t xml:space="preserve">leading to the </w:t>
      </w:r>
      <w:r w:rsidR="000F3959" w:rsidRPr="00C05841">
        <w:rPr>
          <w:lang w:eastAsia="zh-CN"/>
        </w:rPr>
        <w:lastRenderedPageBreak/>
        <w:t>so-</w:t>
      </w:r>
      <w:r w:rsidR="00735885" w:rsidRPr="00C05841">
        <w:rPr>
          <w:lang w:eastAsia="zh-CN"/>
        </w:rPr>
        <w:t>called VCG mechanism.</w:t>
      </w:r>
      <w:r w:rsidRPr="00C05841">
        <w:rPr>
          <w:lang w:eastAsia="zh-CN"/>
        </w:rPr>
        <w:t xml:space="preserve"> </w:t>
      </w:r>
      <w:r w:rsidR="004933A4" w:rsidRPr="00C05841">
        <w:rPr>
          <w:lang w:eastAsia="zh-CN"/>
        </w:rPr>
        <w:t>At present, the investment in some of Facebook's advertising spaces is a variant of the VCG auction mechanism</w:t>
      </w:r>
      <w:r w:rsidR="00F96C8E" w:rsidRPr="00C05841">
        <w:rPr>
          <w:lang w:eastAsia="zh-CN"/>
        </w:rPr>
        <w:t xml:space="preserve">. </w:t>
      </w:r>
      <w:r w:rsidR="000F3959" w:rsidRPr="00C05841">
        <w:rPr>
          <w:lang w:eastAsia="zh-CN"/>
        </w:rPr>
        <w:t xml:space="preserve">Further, </w:t>
      </w:r>
      <w:r w:rsidR="00696860" w:rsidRPr="00CF6AE3">
        <w:rPr>
          <w:lang w:eastAsia="zh-CN"/>
        </w:rPr>
        <w:t>Song</w:t>
      </w:r>
      <w:r w:rsidR="009A1077" w:rsidRPr="00CF6AE3">
        <w:rPr>
          <w:lang w:eastAsia="zh-CN"/>
        </w:rPr>
        <w:t xml:space="preserve"> and</w:t>
      </w:r>
      <w:r w:rsidR="00F96C8E" w:rsidRPr="00CF6AE3">
        <w:rPr>
          <w:lang w:eastAsia="zh-CN"/>
        </w:rPr>
        <w:t xml:space="preserve"> Regan</w:t>
      </w:r>
      <w:r w:rsidR="009A1077" w:rsidRPr="00CF6AE3" w:rsidDel="009A1077">
        <w:rPr>
          <w:lang w:eastAsia="zh-CN"/>
        </w:rPr>
        <w:t xml:space="preserve"> </w:t>
      </w:r>
      <w:r w:rsidR="00F96C8E" w:rsidRPr="00CF6AE3">
        <w:rPr>
          <w:lang w:eastAsia="zh-CN"/>
        </w:rPr>
        <w:t>(</w:t>
      </w:r>
      <w:r w:rsidR="005A0F8A" w:rsidRPr="00CF6AE3">
        <w:rPr>
          <w:lang w:eastAsia="zh-CN"/>
        </w:rPr>
        <w:t>2005)</w:t>
      </w:r>
      <w:r w:rsidR="00696860" w:rsidRPr="00CF6AE3">
        <w:rPr>
          <w:lang w:eastAsia="zh-CN"/>
        </w:rPr>
        <w:t xml:space="preserve"> </w:t>
      </w:r>
      <w:r w:rsidR="00147E47" w:rsidRPr="00CF6AE3">
        <w:rPr>
          <w:lang w:eastAsia="zh-CN"/>
        </w:rPr>
        <w:t>proposed</w:t>
      </w:r>
      <w:r w:rsidRPr="00CF6AE3">
        <w:rPr>
          <w:lang w:eastAsia="zh-CN"/>
        </w:rPr>
        <w:t xml:space="preserve"> a</w:t>
      </w:r>
      <w:r w:rsidR="00147E47" w:rsidRPr="00CF6AE3">
        <w:rPr>
          <w:lang w:eastAsia="zh-CN"/>
        </w:rPr>
        <w:t>n</w:t>
      </w:r>
      <w:r w:rsidRPr="00CF6AE3">
        <w:rPr>
          <w:lang w:eastAsia="zh-CN"/>
        </w:rPr>
        <w:t xml:space="preserve"> </w:t>
      </w:r>
      <w:r w:rsidR="000F3959" w:rsidRPr="00CF6AE3">
        <w:rPr>
          <w:lang w:eastAsia="zh-CN"/>
        </w:rPr>
        <w:t>a</w:t>
      </w:r>
      <w:r w:rsidR="00147E47" w:rsidRPr="00CF6AE3">
        <w:rPr>
          <w:lang w:eastAsia="zh-CN"/>
        </w:rPr>
        <w:t>pproximation algorithm in combinatorial auctions</w:t>
      </w:r>
      <w:r w:rsidRPr="00CF6AE3">
        <w:rPr>
          <w:lang w:eastAsia="zh-CN"/>
        </w:rPr>
        <w:t>.</w:t>
      </w:r>
      <w:r w:rsidR="00696860" w:rsidRPr="00C05841">
        <w:rPr>
          <w:lang w:eastAsia="zh-CN"/>
        </w:rPr>
        <w:t xml:space="preserve"> </w:t>
      </w:r>
      <w:proofErr w:type="spellStart"/>
      <w:r w:rsidR="005A0F8A" w:rsidRPr="00C05841">
        <w:rPr>
          <w:lang w:eastAsia="zh-CN"/>
        </w:rPr>
        <w:t>Bichler</w:t>
      </w:r>
      <w:proofErr w:type="spellEnd"/>
      <w:r w:rsidR="005A0F8A" w:rsidRPr="00C05841">
        <w:rPr>
          <w:lang w:eastAsia="zh-CN"/>
        </w:rPr>
        <w:t xml:space="preserve"> </w:t>
      </w:r>
      <w:r w:rsidR="00696860" w:rsidRPr="00C05841">
        <w:rPr>
          <w:lang w:eastAsia="zh-CN"/>
        </w:rPr>
        <w:t>(</w:t>
      </w:r>
      <w:r w:rsidR="005A0F8A" w:rsidRPr="00C05841">
        <w:rPr>
          <w:lang w:eastAsia="zh-CN"/>
        </w:rPr>
        <w:t>2000)</w:t>
      </w:r>
      <w:r w:rsidR="00E56D60" w:rsidRPr="00C05841">
        <w:rPr>
          <w:lang w:eastAsia="zh-CN"/>
        </w:rPr>
        <w:t xml:space="preserve"> </w:t>
      </w:r>
      <w:r w:rsidRPr="00C05841">
        <w:rPr>
          <w:lang w:eastAsia="zh-CN"/>
        </w:rPr>
        <w:t xml:space="preserve">established a mixed integer programming model that allows multiple sellers to simultaneously win bids to solve multi-unit commodity procurement problems. The above multi-unit auction research </w:t>
      </w:r>
      <w:r w:rsidR="009D5FFA" w:rsidRPr="00C05841">
        <w:rPr>
          <w:lang w:eastAsia="zh-CN"/>
        </w:rPr>
        <w:t>refers to</w:t>
      </w:r>
      <w:r w:rsidRPr="00C05841">
        <w:rPr>
          <w:lang w:eastAsia="zh-CN"/>
        </w:rPr>
        <w:t xml:space="preserve"> one-way auctions.</w:t>
      </w:r>
    </w:p>
    <w:p w14:paraId="4F1A196A" w14:textId="5C1509E7" w:rsidR="00252DEB" w:rsidRPr="00C05841" w:rsidRDefault="00817B56" w:rsidP="008D5F30">
      <w:pPr>
        <w:snapToGrid w:val="0"/>
        <w:ind w:firstLineChars="200" w:firstLine="400"/>
        <w:jc w:val="both"/>
        <w:rPr>
          <w:lang w:eastAsia="zh-CN"/>
        </w:rPr>
      </w:pPr>
      <w:r w:rsidRPr="00C05841">
        <w:rPr>
          <w:lang w:eastAsia="zh-CN"/>
        </w:rPr>
        <w:t>For unit double</w:t>
      </w:r>
      <w:r w:rsidR="0024027D">
        <w:rPr>
          <w:lang w:eastAsia="zh-CN"/>
        </w:rPr>
        <w:t xml:space="preserve"> </w:t>
      </w:r>
      <w:r w:rsidRPr="00C05841">
        <w:rPr>
          <w:lang w:eastAsia="zh-CN"/>
        </w:rPr>
        <w:t xml:space="preserve">auctions, </w:t>
      </w:r>
      <w:r w:rsidR="00696860" w:rsidRPr="00C05841">
        <w:rPr>
          <w:lang w:eastAsia="zh-CN"/>
        </w:rPr>
        <w:t>McAfee</w:t>
      </w:r>
      <w:r w:rsidR="005A0F8A" w:rsidRPr="00C05841">
        <w:rPr>
          <w:lang w:eastAsia="zh-CN"/>
        </w:rPr>
        <w:t xml:space="preserve"> </w:t>
      </w:r>
      <w:r w:rsidR="00696860" w:rsidRPr="00C05841">
        <w:rPr>
          <w:lang w:eastAsia="zh-CN"/>
        </w:rPr>
        <w:t>(</w:t>
      </w:r>
      <w:r w:rsidR="005A0F8A" w:rsidRPr="00C05841">
        <w:rPr>
          <w:lang w:eastAsia="zh-CN"/>
        </w:rPr>
        <w:t>1992)</w:t>
      </w:r>
      <w:r w:rsidR="00E56D60" w:rsidRPr="00C05841">
        <w:rPr>
          <w:lang w:eastAsia="zh-CN"/>
        </w:rPr>
        <w:t xml:space="preserve"> </w:t>
      </w:r>
      <w:r w:rsidR="00252DEB" w:rsidRPr="00C05841">
        <w:rPr>
          <w:lang w:eastAsia="zh-CN"/>
        </w:rPr>
        <w:t>describe</w:t>
      </w:r>
      <w:r w:rsidR="00E401A3" w:rsidRPr="00C05841">
        <w:rPr>
          <w:lang w:eastAsia="zh-CN"/>
        </w:rPr>
        <w:t>d</w:t>
      </w:r>
      <w:r w:rsidR="00252DEB" w:rsidRPr="00C05841">
        <w:rPr>
          <w:lang w:eastAsia="zh-CN"/>
        </w:rPr>
        <w:t xml:space="preserve"> a real, individual rationality</w:t>
      </w:r>
      <w:r w:rsidR="009D5FFA" w:rsidRPr="00C05841">
        <w:rPr>
          <w:lang w:eastAsia="zh-CN"/>
        </w:rPr>
        <w:t>,</w:t>
      </w:r>
      <w:r w:rsidR="00252DEB" w:rsidRPr="00C05841">
        <w:rPr>
          <w:lang w:eastAsia="zh-CN"/>
        </w:rPr>
        <w:t xml:space="preserve"> and budget-balanced mechanism for a simple exchange environment</w:t>
      </w:r>
      <w:r w:rsidR="009D5FFA" w:rsidRPr="00C05841">
        <w:rPr>
          <w:lang w:eastAsia="zh-CN"/>
        </w:rPr>
        <w:t>,</w:t>
      </w:r>
      <w:r w:rsidR="00252DEB" w:rsidRPr="00C05841">
        <w:rPr>
          <w:lang w:eastAsia="zh-CN"/>
        </w:rPr>
        <w:t xml:space="preserve"> in which each supplier and each buyer trades a unit of a commodity. </w:t>
      </w:r>
      <w:r w:rsidR="009D5FFA" w:rsidRPr="00C05841">
        <w:rPr>
          <w:lang w:eastAsia="zh-CN"/>
        </w:rPr>
        <w:t>T</w:t>
      </w:r>
      <w:r w:rsidR="00252DEB" w:rsidRPr="00C05841">
        <w:rPr>
          <w:lang w:eastAsia="zh-CN"/>
        </w:rPr>
        <w:t xml:space="preserve">o guarantee real bidding, </w:t>
      </w:r>
      <w:proofErr w:type="spellStart"/>
      <w:r w:rsidR="00B82C2B" w:rsidRPr="00C05841">
        <w:rPr>
          <w:lang w:eastAsia="zh-CN"/>
        </w:rPr>
        <w:t>Babaioff</w:t>
      </w:r>
      <w:proofErr w:type="spellEnd"/>
      <w:r w:rsidR="009A1077" w:rsidRPr="00C05841">
        <w:rPr>
          <w:lang w:eastAsia="zh-CN"/>
        </w:rPr>
        <w:t xml:space="preserve"> and</w:t>
      </w:r>
      <w:r w:rsidR="00B82C2B" w:rsidRPr="00C05841">
        <w:rPr>
          <w:lang w:eastAsia="zh-CN"/>
        </w:rPr>
        <w:t xml:space="preserve"> Walsh (2005)</w:t>
      </w:r>
      <w:r w:rsidR="00252DEB" w:rsidRPr="00C05841">
        <w:rPr>
          <w:lang w:eastAsia="zh-CN"/>
        </w:rPr>
        <w:t xml:space="preserve"> propose</w:t>
      </w:r>
      <w:r w:rsidR="00E401A3" w:rsidRPr="00C05841">
        <w:rPr>
          <w:lang w:eastAsia="zh-CN"/>
        </w:rPr>
        <w:t>d</w:t>
      </w:r>
      <w:r w:rsidR="00252DEB" w:rsidRPr="00C05841">
        <w:rPr>
          <w:lang w:eastAsia="zh-CN"/>
        </w:rPr>
        <w:t xml:space="preserve"> a transaction reduction mechanism. Although </w:t>
      </w:r>
      <w:r w:rsidR="00ED239E" w:rsidRPr="00C05841">
        <w:rPr>
          <w:lang w:eastAsia="zh-CN"/>
        </w:rPr>
        <w:t xml:space="preserve">theirs </w:t>
      </w:r>
      <w:r w:rsidR="00E401A3" w:rsidRPr="00C05841">
        <w:rPr>
          <w:lang w:eastAsia="zh-CN"/>
        </w:rPr>
        <w:t xml:space="preserve">was </w:t>
      </w:r>
      <w:r w:rsidR="00252DEB" w:rsidRPr="00C05841">
        <w:rPr>
          <w:lang w:eastAsia="zh-CN"/>
        </w:rPr>
        <w:t xml:space="preserve">also a study of double auctions, it </w:t>
      </w:r>
      <w:r w:rsidR="00E401A3" w:rsidRPr="00C05841">
        <w:rPr>
          <w:lang w:eastAsia="zh-CN"/>
        </w:rPr>
        <w:t xml:space="preserve">did </w:t>
      </w:r>
      <w:r w:rsidR="00252DEB" w:rsidRPr="00C05841">
        <w:rPr>
          <w:lang w:eastAsia="zh-CN"/>
        </w:rPr>
        <w:t xml:space="preserve">not consider multi-unit auctions. Each seller is allowed to sell </w:t>
      </w:r>
      <w:r w:rsidR="00514E5D" w:rsidRPr="00C05841">
        <w:rPr>
          <w:lang w:eastAsia="zh-CN"/>
        </w:rPr>
        <w:t xml:space="preserve">only </w:t>
      </w:r>
      <w:r w:rsidR="00252DEB" w:rsidRPr="00C05841">
        <w:rPr>
          <w:lang w:eastAsia="zh-CN"/>
        </w:rPr>
        <w:t>one unit of merchandise.</w:t>
      </w:r>
    </w:p>
    <w:p w14:paraId="374DD52B" w14:textId="04347269" w:rsidR="00252DEB" w:rsidRPr="00C05841" w:rsidRDefault="00252DEB" w:rsidP="00F067F4">
      <w:pPr>
        <w:snapToGrid w:val="0"/>
        <w:ind w:firstLineChars="200" w:firstLine="400"/>
        <w:jc w:val="both"/>
        <w:rPr>
          <w:lang w:eastAsia="zh-CN"/>
        </w:rPr>
      </w:pPr>
      <w:r w:rsidRPr="00C05841">
        <w:rPr>
          <w:lang w:eastAsia="zh-CN"/>
        </w:rPr>
        <w:t>For multi-unit double auctions, based on McAfee</w:t>
      </w:r>
      <w:r w:rsidR="00ED239E" w:rsidRPr="00C05841">
        <w:rPr>
          <w:lang w:eastAsia="zh-CN"/>
        </w:rPr>
        <w:t>’s (1992)</w:t>
      </w:r>
      <w:r w:rsidRPr="00C05841">
        <w:rPr>
          <w:lang w:eastAsia="zh-CN"/>
        </w:rPr>
        <w:t xml:space="preserve"> research, </w:t>
      </w:r>
      <w:r w:rsidR="00696860" w:rsidRPr="00C05841">
        <w:rPr>
          <w:lang w:eastAsia="zh-CN"/>
        </w:rPr>
        <w:t>Huang et al. (2002)</w:t>
      </w:r>
      <w:r w:rsidR="00E56D60" w:rsidRPr="00C05841">
        <w:rPr>
          <w:lang w:eastAsia="zh-CN"/>
        </w:rPr>
        <w:t xml:space="preserve"> </w:t>
      </w:r>
      <w:r w:rsidRPr="00C05841">
        <w:rPr>
          <w:lang w:eastAsia="zh-CN"/>
        </w:rPr>
        <w:t>propose</w:t>
      </w:r>
      <w:r w:rsidR="00E401A3" w:rsidRPr="00C05841">
        <w:rPr>
          <w:lang w:eastAsia="zh-CN"/>
        </w:rPr>
        <w:t>d</w:t>
      </w:r>
      <w:r w:rsidRPr="00C05841">
        <w:rPr>
          <w:lang w:eastAsia="zh-CN"/>
        </w:rPr>
        <w:t xml:space="preserve"> a double auction that considers multiple units, but does not consider quantity discounts, nor does it consider the non-price attributes of commodities. Unlike the trade reduction mechanism, </w:t>
      </w:r>
      <w:r w:rsidR="00696860" w:rsidRPr="00CF6AE3">
        <w:rPr>
          <w:lang w:eastAsia="zh-CN"/>
        </w:rPr>
        <w:t xml:space="preserve">Chu </w:t>
      </w:r>
      <w:r w:rsidR="009A1077" w:rsidRPr="00CF6AE3">
        <w:rPr>
          <w:lang w:eastAsia="zh-CN"/>
        </w:rPr>
        <w:t>and</w:t>
      </w:r>
      <w:r w:rsidR="00696860" w:rsidRPr="00CF6AE3">
        <w:rPr>
          <w:lang w:eastAsia="zh-CN"/>
        </w:rPr>
        <w:t xml:space="preserve"> Shen (2008)</w:t>
      </w:r>
      <w:r w:rsidRPr="00CF6AE3">
        <w:rPr>
          <w:lang w:eastAsia="zh-CN"/>
        </w:rPr>
        <w:t xml:space="preserve"> </w:t>
      </w:r>
      <w:r w:rsidR="00F067F4" w:rsidRPr="00CF6AE3">
        <w:rPr>
          <w:lang w:eastAsia="zh-CN"/>
        </w:rPr>
        <w:t>introduced marginal contribution</w:t>
      </w:r>
      <w:r w:rsidR="00ED239E" w:rsidRPr="00CF6AE3">
        <w:rPr>
          <w:lang w:eastAsia="zh-CN"/>
        </w:rPr>
        <w:t>s</w:t>
      </w:r>
      <w:r w:rsidR="00F067F4" w:rsidRPr="00CF6AE3">
        <w:rPr>
          <w:lang w:eastAsia="zh-CN"/>
        </w:rPr>
        <w:t xml:space="preserve"> and shadow price</w:t>
      </w:r>
      <w:r w:rsidR="00ED239E" w:rsidRPr="00CF6AE3">
        <w:rPr>
          <w:lang w:eastAsia="zh-CN"/>
        </w:rPr>
        <w:t>s</w:t>
      </w:r>
      <w:r w:rsidR="00F067F4" w:rsidRPr="00CF6AE3">
        <w:rPr>
          <w:lang w:eastAsia="zh-CN"/>
        </w:rPr>
        <w:t xml:space="preserve"> to ensure truthful bids </w:t>
      </w:r>
      <w:r w:rsidR="00ED239E" w:rsidRPr="00CF6AE3">
        <w:rPr>
          <w:lang w:eastAsia="zh-CN"/>
        </w:rPr>
        <w:t xml:space="preserve">from both </w:t>
      </w:r>
      <w:r w:rsidR="00F067F4" w:rsidRPr="00CF6AE3">
        <w:rPr>
          <w:lang w:eastAsia="zh-CN"/>
        </w:rPr>
        <w:t>buyers and sellers.</w:t>
      </w:r>
      <w:r w:rsidR="00F067F4" w:rsidRPr="00C05841">
        <w:rPr>
          <w:lang w:eastAsia="zh-CN"/>
        </w:rPr>
        <w:t xml:space="preserve"> </w:t>
      </w:r>
      <w:r w:rsidR="00AC7E62" w:rsidRPr="00C05841">
        <w:rPr>
          <w:lang w:eastAsia="zh-CN"/>
        </w:rPr>
        <w:t>Chu (</w:t>
      </w:r>
      <w:r w:rsidR="00696860" w:rsidRPr="00C05841">
        <w:rPr>
          <w:lang w:eastAsia="zh-CN"/>
        </w:rPr>
        <w:t>2009)</w:t>
      </w:r>
      <w:r w:rsidR="00E56D60" w:rsidRPr="00C05841">
        <w:rPr>
          <w:lang w:eastAsia="zh-CN"/>
        </w:rPr>
        <w:t xml:space="preserve"> </w:t>
      </w:r>
      <w:r w:rsidRPr="00C05841">
        <w:rPr>
          <w:lang w:eastAsia="zh-CN"/>
        </w:rPr>
        <w:t>propose</w:t>
      </w:r>
      <w:r w:rsidR="00E401A3" w:rsidRPr="00C05841">
        <w:rPr>
          <w:lang w:eastAsia="zh-CN"/>
        </w:rPr>
        <w:t>d</w:t>
      </w:r>
      <w:r w:rsidRPr="00C05841">
        <w:rPr>
          <w:lang w:eastAsia="zh-CN"/>
        </w:rPr>
        <w:t xml:space="preserve"> a real double</w:t>
      </w:r>
      <w:r w:rsidR="0024027D">
        <w:rPr>
          <w:lang w:eastAsia="zh-CN"/>
        </w:rPr>
        <w:t>-</w:t>
      </w:r>
      <w:r w:rsidRPr="00C05841">
        <w:rPr>
          <w:lang w:eastAsia="zh-CN"/>
        </w:rPr>
        <w:t>auction mechanism with a "padding method</w:t>
      </w:r>
      <w:r w:rsidR="00295207" w:rsidRPr="00C05841">
        <w:rPr>
          <w:lang w:eastAsia="zh-CN"/>
        </w:rPr>
        <w:t>,</w:t>
      </w:r>
      <w:r w:rsidRPr="00C05841">
        <w:rPr>
          <w:lang w:eastAsia="zh-CN"/>
        </w:rPr>
        <w:t>" but only auction</w:t>
      </w:r>
      <w:r w:rsidR="00514E5D">
        <w:rPr>
          <w:lang w:eastAsia="zh-CN"/>
        </w:rPr>
        <w:t>ed</w:t>
      </w:r>
      <w:r w:rsidRPr="00C05841">
        <w:rPr>
          <w:lang w:eastAsia="zh-CN"/>
        </w:rPr>
        <w:t xml:space="preserve"> a single item and </w:t>
      </w:r>
      <w:r w:rsidR="00DC0622" w:rsidRPr="00C05841">
        <w:rPr>
          <w:lang w:eastAsia="zh-CN"/>
        </w:rPr>
        <w:t>did</w:t>
      </w:r>
      <w:r w:rsidR="00B71EBC" w:rsidRPr="00C05841">
        <w:rPr>
          <w:lang w:eastAsia="zh-CN"/>
        </w:rPr>
        <w:t xml:space="preserve"> </w:t>
      </w:r>
      <w:r w:rsidRPr="00C05841">
        <w:rPr>
          <w:lang w:eastAsia="zh-CN"/>
        </w:rPr>
        <w:t>not use it for multi-unit auction problems. On th</w:t>
      </w:r>
      <w:r w:rsidR="00B71EBC" w:rsidRPr="00C05841">
        <w:rPr>
          <w:lang w:eastAsia="zh-CN"/>
        </w:rPr>
        <w:t>is</w:t>
      </w:r>
      <w:r w:rsidRPr="00C05841">
        <w:rPr>
          <w:lang w:eastAsia="zh-CN"/>
        </w:rPr>
        <w:t xml:space="preserve"> basis</w:t>
      </w:r>
      <w:r w:rsidR="00B71EBC" w:rsidRPr="00C05841">
        <w:rPr>
          <w:lang w:eastAsia="zh-CN"/>
        </w:rPr>
        <w:t>,</w:t>
      </w:r>
      <w:r w:rsidRPr="00C05841">
        <w:rPr>
          <w:lang w:eastAsia="zh-CN"/>
        </w:rPr>
        <w:t xml:space="preserve"> Chu</w:t>
      </w:r>
      <w:r w:rsidR="00696860" w:rsidRPr="00C05841">
        <w:rPr>
          <w:lang w:eastAsia="zh-CN"/>
        </w:rPr>
        <w:t xml:space="preserve"> et al.</w:t>
      </w:r>
      <w:r w:rsidR="00AC7E62" w:rsidRPr="00C05841">
        <w:rPr>
          <w:lang w:eastAsia="zh-CN"/>
        </w:rPr>
        <w:t xml:space="preserve"> (</w:t>
      </w:r>
      <w:r w:rsidR="00696860" w:rsidRPr="00C05841">
        <w:rPr>
          <w:lang w:eastAsia="zh-CN"/>
        </w:rPr>
        <w:t>2016</w:t>
      </w:r>
      <w:r w:rsidR="00AC7E62" w:rsidRPr="00C05841">
        <w:rPr>
          <w:lang w:eastAsia="zh-CN"/>
        </w:rPr>
        <w:t>)</w:t>
      </w:r>
      <w:r w:rsidR="00696860" w:rsidRPr="00C05841">
        <w:rPr>
          <w:lang w:eastAsia="zh-CN"/>
        </w:rPr>
        <w:t xml:space="preserve"> </w:t>
      </w:r>
      <w:r w:rsidRPr="00C05841">
        <w:rPr>
          <w:lang w:eastAsia="zh-CN"/>
        </w:rPr>
        <w:t>consider</w:t>
      </w:r>
      <w:r w:rsidR="00E401A3" w:rsidRPr="00C05841">
        <w:rPr>
          <w:lang w:eastAsia="zh-CN"/>
        </w:rPr>
        <w:t>ed</w:t>
      </w:r>
      <w:r w:rsidRPr="00C05841">
        <w:rPr>
          <w:lang w:eastAsia="zh-CN"/>
        </w:rPr>
        <w:t xml:space="preserve"> that buyers and sellers can conduct double auctions of multiple units of goods and the non-price attributes of goods, but they </w:t>
      </w:r>
      <w:r w:rsidR="00E405AB" w:rsidRPr="00C05841">
        <w:rPr>
          <w:lang w:eastAsia="zh-CN"/>
        </w:rPr>
        <w:t xml:space="preserve">do </w:t>
      </w:r>
      <w:r w:rsidRPr="00C05841">
        <w:rPr>
          <w:lang w:eastAsia="zh-CN"/>
        </w:rPr>
        <w:t>not study the quantity discount strategy.</w:t>
      </w:r>
    </w:p>
    <w:p w14:paraId="3FF7AE69" w14:textId="3212F9C6" w:rsidR="00F16471" w:rsidRPr="00C05841" w:rsidRDefault="00F16471" w:rsidP="008D5F30">
      <w:pPr>
        <w:snapToGrid w:val="0"/>
        <w:ind w:firstLineChars="200" w:firstLine="400"/>
        <w:jc w:val="both"/>
        <w:rPr>
          <w:lang w:eastAsia="zh-CN"/>
        </w:rPr>
      </w:pPr>
      <w:r w:rsidRPr="00C05841">
        <w:t xml:space="preserve">In the </w:t>
      </w:r>
      <w:r w:rsidR="008863B9" w:rsidRPr="00C05841">
        <w:t xml:space="preserve">aforementioned </w:t>
      </w:r>
      <w:r w:rsidR="00E405AB" w:rsidRPr="00C05841">
        <w:t>studies</w:t>
      </w:r>
      <w:r w:rsidRPr="00C05841">
        <w:t xml:space="preserve">, the main objectives of the auction mechanism design </w:t>
      </w:r>
      <w:r w:rsidR="008863B9" w:rsidRPr="00C05841">
        <w:rPr>
          <w:lang w:eastAsia="zh-CN"/>
        </w:rPr>
        <w:t>are</w:t>
      </w:r>
      <w:r w:rsidR="008863B9" w:rsidRPr="00C05841">
        <w:t xml:space="preserve"> </w:t>
      </w:r>
      <w:r w:rsidRPr="00C05841">
        <w:t>four</w:t>
      </w:r>
      <w:r w:rsidR="00E405AB" w:rsidRPr="00C05841">
        <w:t>fold</w:t>
      </w:r>
      <w:r w:rsidRPr="00C05841">
        <w:t xml:space="preserve">: (1) </w:t>
      </w:r>
      <w:r w:rsidR="008863B9" w:rsidRPr="00C05841">
        <w:t xml:space="preserve">allocation efficiency </w:t>
      </w:r>
      <w:r w:rsidRPr="00C05841">
        <w:t>(AE)</w:t>
      </w:r>
      <w:r w:rsidR="00EB0F53" w:rsidRPr="00C05841">
        <w:t xml:space="preserve"> to</w:t>
      </w:r>
      <w:r w:rsidRPr="00C05841">
        <w:t xml:space="preserve"> maximize the sum of all players’ values; (2) </w:t>
      </w:r>
      <w:r w:rsidR="008863B9" w:rsidRPr="00C05841">
        <w:t xml:space="preserve">individual rationality </w:t>
      </w:r>
      <w:r w:rsidRPr="00C05841">
        <w:t>(IR)</w:t>
      </w:r>
      <w:r w:rsidR="00B71EBC" w:rsidRPr="00C05841">
        <w:t xml:space="preserve">, </w:t>
      </w:r>
      <w:r w:rsidR="00E405AB" w:rsidRPr="00C05841">
        <w:t>as</w:t>
      </w:r>
      <w:r w:rsidRPr="00C05841">
        <w:t xml:space="preserve"> </w:t>
      </w:r>
      <w:r w:rsidR="008863B9" w:rsidRPr="00C05841">
        <w:t xml:space="preserve">no </w:t>
      </w:r>
      <w:r w:rsidR="00B71EBC" w:rsidRPr="00C05841">
        <w:t xml:space="preserve">one </w:t>
      </w:r>
      <w:r w:rsidRPr="00C05841">
        <w:t xml:space="preserve">should lose from joining the auction; (3) </w:t>
      </w:r>
      <w:r w:rsidR="008863B9" w:rsidRPr="00C05841">
        <w:t xml:space="preserve">incentive compatibility </w:t>
      </w:r>
      <w:r w:rsidRPr="00C05841">
        <w:t>(IC)</w:t>
      </w:r>
      <w:r w:rsidR="00B71EBC" w:rsidRPr="00C05841">
        <w:t xml:space="preserve"> with</w:t>
      </w:r>
      <w:r w:rsidRPr="00C05841">
        <w:t xml:space="preserve"> </w:t>
      </w:r>
      <w:r w:rsidR="008863B9" w:rsidRPr="00C05841">
        <w:t xml:space="preserve">real </w:t>
      </w:r>
      <w:r w:rsidRPr="00C05841">
        <w:t xml:space="preserve">bidding </w:t>
      </w:r>
      <w:r w:rsidR="00483840" w:rsidRPr="00C05841">
        <w:t xml:space="preserve">to obtain a </w:t>
      </w:r>
      <w:r w:rsidR="00D10277" w:rsidRPr="00C05841">
        <w:t xml:space="preserve">Bayesian Nash </w:t>
      </w:r>
      <w:r w:rsidR="00483840" w:rsidRPr="00C05841">
        <w:t>e</w:t>
      </w:r>
      <w:r w:rsidR="00D10277" w:rsidRPr="00C05841">
        <w:t>quilibrium;</w:t>
      </w:r>
      <w:r w:rsidRPr="00C05841">
        <w:t xml:space="preserve"> </w:t>
      </w:r>
      <w:r w:rsidR="00B71EBC" w:rsidRPr="00C05841">
        <w:t xml:space="preserve">and </w:t>
      </w:r>
      <w:r w:rsidRPr="00C05841">
        <w:t xml:space="preserve">(4) </w:t>
      </w:r>
      <w:r w:rsidR="008863B9" w:rsidRPr="00C05841">
        <w:t xml:space="preserve">balanced budget </w:t>
      </w:r>
      <w:r w:rsidRPr="00C05841">
        <w:t>(BB)</w:t>
      </w:r>
      <w:r w:rsidR="00B71EBC" w:rsidRPr="00C05841">
        <w:t xml:space="preserve">, </w:t>
      </w:r>
      <w:r w:rsidR="00483840" w:rsidRPr="00C05841">
        <w:t>under which</w:t>
      </w:r>
      <w:r w:rsidRPr="00C05841">
        <w:t xml:space="preserve"> </w:t>
      </w:r>
      <w:r w:rsidR="008863B9" w:rsidRPr="00C05841">
        <w:t xml:space="preserve">the </w:t>
      </w:r>
      <w:r w:rsidRPr="00C05841">
        <w:t>third-party do</w:t>
      </w:r>
      <w:r w:rsidR="008863B9" w:rsidRPr="00C05841">
        <w:t>es</w:t>
      </w:r>
      <w:r w:rsidRPr="00C05841">
        <w:t xml:space="preserve"> not </w:t>
      </w:r>
      <w:r w:rsidR="00B71EBC" w:rsidRPr="00C05841">
        <w:t xml:space="preserve">register a </w:t>
      </w:r>
      <w:r w:rsidRPr="00C05841">
        <w:t xml:space="preserve">deficit. </w:t>
      </w:r>
      <w:r w:rsidR="00483840" w:rsidRPr="00C05841">
        <w:t>However</w:t>
      </w:r>
      <w:r w:rsidR="002303A0" w:rsidRPr="00C05841">
        <w:t xml:space="preserve">, </w:t>
      </w:r>
      <w:r w:rsidR="00AC7E62" w:rsidRPr="00C05841">
        <w:t>Myerson</w:t>
      </w:r>
      <w:r w:rsidR="009A1077" w:rsidRPr="00C05841">
        <w:t xml:space="preserve"> and</w:t>
      </w:r>
      <w:r w:rsidR="00AC7E62" w:rsidRPr="00C05841">
        <w:t xml:space="preserve"> Satterthwaite (1983) </w:t>
      </w:r>
      <w:r w:rsidRPr="00C05841">
        <w:t>demonstrate</w:t>
      </w:r>
      <w:r w:rsidR="004A0AFD" w:rsidRPr="00C05841">
        <w:t>d</w:t>
      </w:r>
      <w:r w:rsidRPr="00C05841">
        <w:t xml:space="preserve"> that no double auction can guarante</w:t>
      </w:r>
      <w:r w:rsidRPr="00AF3045">
        <w:t xml:space="preserve">e AE, </w:t>
      </w:r>
      <w:r w:rsidR="00383007" w:rsidRPr="00AF3045">
        <w:t>IR</w:t>
      </w:r>
      <w:r w:rsidRPr="00AF3045">
        <w:t xml:space="preserve">, </w:t>
      </w:r>
      <w:r w:rsidR="00383007" w:rsidRPr="00AF3045">
        <w:t>IC</w:t>
      </w:r>
      <w:r w:rsidRPr="00AF3045">
        <w:t xml:space="preserve">, </w:t>
      </w:r>
      <w:r w:rsidR="00B81508" w:rsidRPr="00AF3045">
        <w:t>and BB</w:t>
      </w:r>
      <w:r w:rsidRPr="00C05841">
        <w:t xml:space="preserve"> </w:t>
      </w:r>
      <w:r w:rsidR="00B81508" w:rsidRPr="00C05841">
        <w:t>simultaneously</w:t>
      </w:r>
      <w:r w:rsidRPr="00C05841">
        <w:t xml:space="preserve">. </w:t>
      </w:r>
      <w:r w:rsidRPr="00C05841">
        <w:rPr>
          <w:lang w:eastAsia="zh-CN"/>
        </w:rPr>
        <w:t>Therefore</w:t>
      </w:r>
      <w:r w:rsidRPr="00C05841">
        <w:t xml:space="preserve">, </w:t>
      </w:r>
      <w:r w:rsidR="00CB1FC7" w:rsidRPr="00C05841">
        <w:t>an increasing number of</w:t>
      </w:r>
      <w:r w:rsidRPr="00C05841">
        <w:t xml:space="preserve"> </w:t>
      </w:r>
      <w:r w:rsidR="008863B9" w:rsidRPr="00C05841">
        <w:t xml:space="preserve">studies </w:t>
      </w:r>
      <w:r w:rsidRPr="00C05841">
        <w:t>have focused on asymptotically efficient (</w:t>
      </w:r>
      <w:proofErr w:type="spellStart"/>
      <w:r w:rsidRPr="00C05841">
        <w:t>AsE</w:t>
      </w:r>
      <w:proofErr w:type="spellEnd"/>
      <w:r w:rsidRPr="00C05841">
        <w:t>) mechanisms</w:t>
      </w:r>
      <w:r w:rsidR="00CB1FC7" w:rsidRPr="00C05841">
        <w:t xml:space="preserve">, that is, </w:t>
      </w:r>
      <w:r w:rsidR="008863B9" w:rsidRPr="00C05841">
        <w:t xml:space="preserve">when </w:t>
      </w:r>
      <w:r w:rsidRPr="00C05841">
        <w:t xml:space="preserve">customers and logistics companies become infinite, the auction can reach </w:t>
      </w:r>
      <w:r w:rsidRPr="00C05841">
        <w:rPr>
          <w:lang w:eastAsia="zh-CN"/>
        </w:rPr>
        <w:t>A</w:t>
      </w:r>
      <w:r w:rsidRPr="00C05841">
        <w:t>E.</w:t>
      </w:r>
    </w:p>
    <w:p w14:paraId="1BEAB92E" w14:textId="2FEACEF5" w:rsidR="00252DEB" w:rsidRPr="00C05841" w:rsidRDefault="00473F1A" w:rsidP="008D5F30">
      <w:pPr>
        <w:snapToGrid w:val="0"/>
        <w:ind w:firstLineChars="200" w:firstLine="400"/>
        <w:jc w:val="both"/>
      </w:pPr>
      <w:r w:rsidRPr="00C05841">
        <w:rPr>
          <w:lang w:eastAsia="zh-CN"/>
        </w:rPr>
        <w:t xml:space="preserve">Given </w:t>
      </w:r>
      <w:r w:rsidR="00252DEB" w:rsidRPr="00C05841">
        <w:rPr>
          <w:lang w:eastAsia="zh-CN"/>
        </w:rPr>
        <w:t xml:space="preserve">the expansion of the market, the volume of commodity trading has gradually increased and the price discrimination strategy has been widely studied. The quantity discount is </w:t>
      </w:r>
      <w:r w:rsidRPr="00C05841">
        <w:rPr>
          <w:lang w:eastAsia="zh-CN"/>
        </w:rPr>
        <w:t xml:space="preserve">a </w:t>
      </w:r>
      <w:r w:rsidR="00252DEB" w:rsidRPr="00C05841">
        <w:rPr>
          <w:lang w:eastAsia="zh-CN"/>
        </w:rPr>
        <w:t xml:space="preserve">second-level price discrimination. </w:t>
      </w:r>
      <w:r w:rsidRPr="00C05841">
        <w:rPr>
          <w:lang w:eastAsia="zh-CN"/>
        </w:rPr>
        <w:t>R</w:t>
      </w:r>
      <w:r w:rsidR="00252DEB" w:rsidRPr="00C05841">
        <w:rPr>
          <w:lang w:eastAsia="zh-CN"/>
        </w:rPr>
        <w:t xml:space="preserve">elevant research has been conducted on the impact of quantity discounts on social welfare. However, there are </w:t>
      </w:r>
      <w:r w:rsidRPr="00C05841">
        <w:rPr>
          <w:lang w:eastAsia="zh-CN"/>
        </w:rPr>
        <w:t>few</w:t>
      </w:r>
      <w:r w:rsidR="00252DEB" w:rsidRPr="00C05841">
        <w:rPr>
          <w:lang w:eastAsia="zh-CN"/>
        </w:rPr>
        <w:t xml:space="preserve"> studies that </w:t>
      </w:r>
      <w:r w:rsidRPr="00C05841">
        <w:rPr>
          <w:lang w:eastAsia="zh-CN"/>
        </w:rPr>
        <w:t xml:space="preserve">consider </w:t>
      </w:r>
      <w:r w:rsidR="00252DEB" w:rsidRPr="00C05841">
        <w:rPr>
          <w:lang w:eastAsia="zh-CN"/>
        </w:rPr>
        <w:t xml:space="preserve">the volume discount strategy in </w:t>
      </w:r>
      <w:r w:rsidRPr="00C05841">
        <w:rPr>
          <w:lang w:eastAsia="zh-CN"/>
        </w:rPr>
        <w:t xml:space="preserve">an </w:t>
      </w:r>
      <w:r w:rsidR="00252DEB" w:rsidRPr="00C05841">
        <w:rPr>
          <w:lang w:eastAsia="zh-CN"/>
        </w:rPr>
        <w:t xml:space="preserve">auction. </w:t>
      </w:r>
      <w:r w:rsidR="003065C9" w:rsidRPr="00C05841">
        <w:rPr>
          <w:lang w:eastAsia="zh-CN"/>
        </w:rPr>
        <w:t>Kame et al.</w:t>
      </w:r>
      <w:r w:rsidR="00252DEB" w:rsidRPr="00C05841">
        <w:rPr>
          <w:lang w:eastAsia="zh-CN"/>
        </w:rPr>
        <w:t xml:space="preserve"> </w:t>
      </w:r>
      <w:r w:rsidR="003065C9" w:rsidRPr="00C05841">
        <w:rPr>
          <w:lang w:eastAsia="zh-CN"/>
        </w:rPr>
        <w:t>(2007)</w:t>
      </w:r>
      <w:r w:rsidR="00E56D60" w:rsidRPr="00C05841">
        <w:rPr>
          <w:lang w:eastAsia="zh-CN"/>
        </w:rPr>
        <w:t xml:space="preserve"> </w:t>
      </w:r>
      <w:r w:rsidR="00252DEB" w:rsidRPr="00C05841">
        <w:rPr>
          <w:lang w:eastAsia="zh-CN"/>
        </w:rPr>
        <w:t>consider</w:t>
      </w:r>
      <w:r w:rsidR="00E401A3" w:rsidRPr="00C05841">
        <w:rPr>
          <w:lang w:eastAsia="zh-CN"/>
        </w:rPr>
        <w:t>ed</w:t>
      </w:r>
      <w:r w:rsidR="00252DEB" w:rsidRPr="00C05841">
        <w:rPr>
          <w:lang w:eastAsia="zh-CN"/>
        </w:rPr>
        <w:t xml:space="preserve"> the quantity discount strategy in reverse auction</w:t>
      </w:r>
      <w:r w:rsidR="00514E5D">
        <w:rPr>
          <w:lang w:eastAsia="zh-CN"/>
        </w:rPr>
        <w:t>s</w:t>
      </w:r>
      <w:r w:rsidR="00252DEB" w:rsidRPr="00C05841">
        <w:rPr>
          <w:lang w:eastAsia="zh-CN"/>
        </w:rPr>
        <w:t xml:space="preserve"> and solved the multi-objective model. The quantity discount is mostly used in the procurement process because the seller's discount is one incentive for the buyer to purchase.</w:t>
      </w:r>
      <w:r w:rsidR="002C162A" w:rsidRPr="00C05841">
        <w:rPr>
          <w:lang w:eastAsia="zh-CN"/>
        </w:rPr>
        <w:t xml:space="preserve"> </w:t>
      </w:r>
      <w:r w:rsidR="00321E90" w:rsidRPr="00C05841">
        <w:rPr>
          <w:lang w:eastAsia="zh-CN"/>
        </w:rPr>
        <w:t>P</w:t>
      </w:r>
      <w:r w:rsidR="002C162A" w:rsidRPr="00C05841">
        <w:rPr>
          <w:lang w:eastAsia="zh-CN"/>
        </w:rPr>
        <w:t>resent</w:t>
      </w:r>
      <w:r w:rsidR="00321E90" w:rsidRPr="00C05841">
        <w:rPr>
          <w:lang w:eastAsia="zh-CN"/>
        </w:rPr>
        <w:t>ly</w:t>
      </w:r>
      <w:r w:rsidR="002C162A" w:rsidRPr="00C05841">
        <w:rPr>
          <w:lang w:eastAsia="zh-CN"/>
        </w:rPr>
        <w:t xml:space="preserve">, research on quantity discounts is </w:t>
      </w:r>
      <w:r w:rsidR="00690649" w:rsidRPr="00C05841">
        <w:rPr>
          <w:lang w:eastAsia="zh-CN"/>
        </w:rPr>
        <w:t>fairly common</w:t>
      </w:r>
      <w:r w:rsidR="002C162A" w:rsidRPr="00C05841">
        <w:rPr>
          <w:lang w:eastAsia="zh-CN"/>
        </w:rPr>
        <w:t>, but there few studies on the use of quantity discounts for auction</w:t>
      </w:r>
      <w:r w:rsidR="004A0AFD" w:rsidRPr="00C05841">
        <w:rPr>
          <w:lang w:eastAsia="zh-CN"/>
        </w:rPr>
        <w:t>s</w:t>
      </w:r>
      <w:r w:rsidR="002C162A" w:rsidRPr="00C05841">
        <w:rPr>
          <w:lang w:eastAsia="zh-CN"/>
        </w:rPr>
        <w:t>.</w:t>
      </w:r>
      <w:r w:rsidR="00252DEB" w:rsidRPr="00C05841">
        <w:rPr>
          <w:lang w:eastAsia="zh-CN"/>
        </w:rPr>
        <w:t xml:space="preserve"> </w:t>
      </w:r>
      <w:r w:rsidR="002C162A" w:rsidRPr="00CF6AE3">
        <w:rPr>
          <w:lang w:eastAsia="zh-CN"/>
        </w:rPr>
        <w:t xml:space="preserve">For cooperative purchases, </w:t>
      </w:r>
      <w:r w:rsidR="003065C9" w:rsidRPr="00CF6AE3">
        <w:rPr>
          <w:lang w:eastAsia="zh-CN"/>
        </w:rPr>
        <w:t xml:space="preserve">Eriksson </w:t>
      </w:r>
      <w:r w:rsidR="009A1077" w:rsidRPr="00CF6AE3">
        <w:rPr>
          <w:lang w:eastAsia="zh-CN"/>
        </w:rPr>
        <w:t>and</w:t>
      </w:r>
      <w:r w:rsidR="003065C9" w:rsidRPr="00CF6AE3">
        <w:rPr>
          <w:lang w:eastAsia="zh-CN"/>
        </w:rPr>
        <w:t xml:space="preserve"> Westerberg (2011)</w:t>
      </w:r>
      <w:r w:rsidR="002C162A" w:rsidRPr="00CF6AE3">
        <w:rPr>
          <w:lang w:eastAsia="zh-CN"/>
        </w:rPr>
        <w:t xml:space="preserve"> established a collaborative procurement process and analyzed </w:t>
      </w:r>
      <w:r w:rsidR="00F067F4" w:rsidRPr="00CF6AE3">
        <w:rPr>
          <w:lang w:eastAsia="zh-CN"/>
        </w:rPr>
        <w:t>its</w:t>
      </w:r>
      <w:r w:rsidR="002C162A" w:rsidRPr="00CF6AE3">
        <w:rPr>
          <w:lang w:eastAsia="zh-CN"/>
        </w:rPr>
        <w:t xml:space="preserve"> impact on the performance of construction projects.</w:t>
      </w:r>
      <w:r w:rsidR="002C162A" w:rsidRPr="00C05841">
        <w:rPr>
          <w:lang w:eastAsia="zh-CN"/>
        </w:rPr>
        <w:t xml:space="preserve"> In this paper, we use the auction mechanism to </w:t>
      </w:r>
      <w:r w:rsidR="00650DFC" w:rsidRPr="00C05841">
        <w:rPr>
          <w:lang w:eastAsia="zh-CN"/>
        </w:rPr>
        <w:t xml:space="preserve">identify </w:t>
      </w:r>
      <w:r w:rsidR="002C162A" w:rsidRPr="00C05841">
        <w:rPr>
          <w:lang w:eastAsia="zh-CN"/>
        </w:rPr>
        <w:t xml:space="preserve">the profit distribution of customer cooperative purchase. </w:t>
      </w:r>
    </w:p>
    <w:p w14:paraId="16CED4AF" w14:textId="2AB2F2E1" w:rsidR="00255B5B" w:rsidRPr="00C05841" w:rsidRDefault="009A1077" w:rsidP="008D5F30">
      <w:pPr>
        <w:snapToGrid w:val="0"/>
        <w:ind w:firstLineChars="200" w:firstLine="400"/>
        <w:jc w:val="both"/>
        <w:rPr>
          <w:lang w:eastAsia="zh-CN"/>
        </w:rPr>
      </w:pPr>
      <w:r w:rsidRPr="00C05841">
        <w:rPr>
          <w:lang w:eastAsia="zh-CN"/>
        </w:rPr>
        <w:t xml:space="preserve">Studies </w:t>
      </w:r>
      <w:r w:rsidR="00255B5B" w:rsidRPr="00C05841">
        <w:rPr>
          <w:lang w:eastAsia="zh-CN"/>
        </w:rPr>
        <w:t xml:space="preserve">on the </w:t>
      </w:r>
      <w:r w:rsidR="00DA123A" w:rsidRPr="00C05841">
        <w:rPr>
          <w:lang w:eastAsia="zh-CN"/>
        </w:rPr>
        <w:t>logistics</w:t>
      </w:r>
      <w:r w:rsidR="00255B5B" w:rsidRPr="00C05841">
        <w:rPr>
          <w:lang w:eastAsia="zh-CN"/>
        </w:rPr>
        <w:t xml:space="preserve"> procurement auction mecha</w:t>
      </w:r>
      <w:r w:rsidR="00941514" w:rsidRPr="00C05841">
        <w:rPr>
          <w:lang w:eastAsia="zh-CN"/>
        </w:rPr>
        <w:t xml:space="preserve">nism can be divided into three </w:t>
      </w:r>
      <w:r w:rsidRPr="00C05841">
        <w:rPr>
          <w:lang w:eastAsia="zh-CN"/>
        </w:rPr>
        <w:t>categories</w:t>
      </w:r>
      <w:r w:rsidR="00255B5B" w:rsidRPr="00C05841">
        <w:rPr>
          <w:lang w:eastAsia="zh-CN"/>
        </w:rPr>
        <w:t xml:space="preserve">: (1) </w:t>
      </w:r>
      <w:r w:rsidR="00C26DB9" w:rsidRPr="00C05841">
        <w:rPr>
          <w:lang w:eastAsia="zh-CN"/>
        </w:rPr>
        <w:t>c</w:t>
      </w:r>
      <w:r w:rsidR="00255B5B" w:rsidRPr="00C05841">
        <w:rPr>
          <w:lang w:eastAsia="zh-CN"/>
        </w:rPr>
        <w:t>ontinuous auction</w:t>
      </w:r>
      <w:r w:rsidRPr="00C05841">
        <w:rPr>
          <w:lang w:eastAsia="zh-CN"/>
        </w:rPr>
        <w:t>,</w:t>
      </w:r>
      <w:r w:rsidR="00255B5B" w:rsidRPr="00C05841">
        <w:rPr>
          <w:lang w:eastAsia="zh-CN"/>
        </w:rPr>
        <w:t xml:space="preserve"> in which </w:t>
      </w:r>
      <w:r w:rsidR="00DA123A" w:rsidRPr="00C05841">
        <w:rPr>
          <w:lang w:eastAsia="zh-CN"/>
        </w:rPr>
        <w:t>logistics</w:t>
      </w:r>
      <w:r w:rsidR="00255B5B" w:rsidRPr="00C05841">
        <w:rPr>
          <w:lang w:eastAsia="zh-CN"/>
        </w:rPr>
        <w:t xml:space="preserve"> demand arrives randomly over time and </w:t>
      </w:r>
      <w:r w:rsidR="00941514" w:rsidRPr="00C05841">
        <w:rPr>
          <w:lang w:eastAsia="zh-CN"/>
        </w:rPr>
        <w:t>every customer’s demand can be auctioned immediately without reaching a certain amount</w:t>
      </w:r>
      <w:r w:rsidR="0092708A" w:rsidRPr="00C05841">
        <w:rPr>
          <w:lang w:eastAsia="zh-CN"/>
        </w:rPr>
        <w:t xml:space="preserve"> </w:t>
      </w:r>
      <w:r w:rsidR="00255B5B" w:rsidRPr="00C05841">
        <w:rPr>
          <w:lang w:eastAsia="zh-CN"/>
        </w:rPr>
        <w:t>(</w:t>
      </w:r>
      <w:proofErr w:type="spellStart"/>
      <w:r w:rsidR="0092708A" w:rsidRPr="00C05841">
        <w:rPr>
          <w:lang w:eastAsia="zh-CN"/>
        </w:rPr>
        <w:t>Ağrali</w:t>
      </w:r>
      <w:proofErr w:type="spellEnd"/>
      <w:r w:rsidR="0092708A" w:rsidRPr="00C05841">
        <w:rPr>
          <w:lang w:eastAsia="zh-CN"/>
        </w:rPr>
        <w:t xml:space="preserve"> et al., 2008; </w:t>
      </w:r>
      <w:proofErr w:type="spellStart"/>
      <w:r w:rsidR="003065C9" w:rsidRPr="00C05841">
        <w:rPr>
          <w:lang w:eastAsia="zh-CN"/>
        </w:rPr>
        <w:t>Figliozzi</w:t>
      </w:r>
      <w:proofErr w:type="spellEnd"/>
      <w:r w:rsidR="003065C9" w:rsidRPr="00C05841">
        <w:rPr>
          <w:lang w:eastAsia="zh-CN"/>
        </w:rPr>
        <w:t xml:space="preserve"> et al., 2007;</w:t>
      </w:r>
      <w:r w:rsidR="00255B5B" w:rsidRPr="00C05841">
        <w:rPr>
          <w:lang w:eastAsia="zh-CN"/>
        </w:rPr>
        <w:t xml:space="preserve"> </w:t>
      </w:r>
      <w:r w:rsidR="003065C9" w:rsidRPr="00C05841">
        <w:rPr>
          <w:lang w:eastAsia="zh-CN"/>
        </w:rPr>
        <w:t>Garrido, 2007;</w:t>
      </w:r>
      <w:r w:rsidR="00255B5B" w:rsidRPr="00C05841">
        <w:rPr>
          <w:lang w:eastAsia="zh-CN"/>
        </w:rPr>
        <w:t xml:space="preserve"> </w:t>
      </w:r>
      <w:r w:rsidR="003065C9" w:rsidRPr="00C05841">
        <w:rPr>
          <w:lang w:eastAsia="zh-CN"/>
        </w:rPr>
        <w:t>Xu et al., 2015</w:t>
      </w:r>
      <w:r w:rsidR="00255B5B" w:rsidRPr="00C05841">
        <w:rPr>
          <w:lang w:eastAsia="zh-CN"/>
        </w:rPr>
        <w:t xml:space="preserve">); (2) </w:t>
      </w:r>
      <w:r w:rsidR="00C26DB9" w:rsidRPr="00C05841">
        <w:rPr>
          <w:lang w:eastAsia="zh-CN"/>
        </w:rPr>
        <w:t>c</w:t>
      </w:r>
      <w:r w:rsidR="00255B5B" w:rsidRPr="00C05841">
        <w:rPr>
          <w:lang w:eastAsia="zh-CN"/>
        </w:rPr>
        <w:t xml:space="preserve">ombined auction, </w:t>
      </w:r>
      <w:r w:rsidR="00C26DB9" w:rsidRPr="00C05841">
        <w:rPr>
          <w:lang w:eastAsia="zh-CN"/>
        </w:rPr>
        <w:t xml:space="preserve">which </w:t>
      </w:r>
      <w:r w:rsidR="00255B5B" w:rsidRPr="00C05841">
        <w:rPr>
          <w:lang w:eastAsia="zh-CN"/>
        </w:rPr>
        <w:t>allow</w:t>
      </w:r>
      <w:r w:rsidR="00C26DB9" w:rsidRPr="00C05841">
        <w:rPr>
          <w:lang w:eastAsia="zh-CN"/>
        </w:rPr>
        <w:t>s</w:t>
      </w:r>
      <w:r w:rsidR="00255B5B" w:rsidRPr="00C05841">
        <w:rPr>
          <w:lang w:eastAsia="zh-CN"/>
        </w:rPr>
        <w:t xml:space="preserve"> </w:t>
      </w:r>
      <w:r w:rsidR="00101247" w:rsidRPr="00C05841">
        <w:rPr>
          <w:lang w:eastAsia="zh-CN"/>
        </w:rPr>
        <w:t>logistics companies</w:t>
      </w:r>
      <w:r w:rsidR="00712205">
        <w:rPr>
          <w:lang w:eastAsia="zh-CN"/>
        </w:rPr>
        <w:t xml:space="preserve"> to bid on a group of</w:t>
      </w:r>
      <w:r w:rsidR="00712205" w:rsidRPr="00712205">
        <w:rPr>
          <w:lang w:eastAsia="zh-CN"/>
        </w:rPr>
        <w:t xml:space="preserve"> </w:t>
      </w:r>
      <w:r w:rsidR="00712205" w:rsidRPr="00990982">
        <w:rPr>
          <w:lang w:eastAsia="zh-CN"/>
        </w:rPr>
        <w:t>logistics service</w:t>
      </w:r>
      <w:r w:rsidR="00712205" w:rsidRPr="00990982">
        <w:rPr>
          <w:rFonts w:hint="eastAsia"/>
          <w:lang w:eastAsia="zh-CN"/>
        </w:rPr>
        <w:t>s</w:t>
      </w:r>
      <w:r w:rsidR="00255B5B" w:rsidRPr="00C05841">
        <w:rPr>
          <w:lang w:eastAsia="zh-CN"/>
        </w:rPr>
        <w:t xml:space="preserve"> (</w:t>
      </w:r>
      <w:r w:rsidR="003065C9" w:rsidRPr="00C05841">
        <w:rPr>
          <w:lang w:eastAsia="zh-CN"/>
        </w:rPr>
        <w:t>Chang, 2009;</w:t>
      </w:r>
      <w:r w:rsidR="00255B5B" w:rsidRPr="00C05841">
        <w:rPr>
          <w:lang w:eastAsia="zh-CN"/>
        </w:rPr>
        <w:t xml:space="preserve"> </w:t>
      </w:r>
      <w:proofErr w:type="spellStart"/>
      <w:r w:rsidR="003065C9" w:rsidRPr="00C05841">
        <w:rPr>
          <w:lang w:eastAsia="zh-CN"/>
        </w:rPr>
        <w:t>Remli</w:t>
      </w:r>
      <w:proofErr w:type="spellEnd"/>
      <w:r w:rsidRPr="00C05841">
        <w:rPr>
          <w:lang w:eastAsia="zh-CN"/>
        </w:rPr>
        <w:t xml:space="preserve"> and</w:t>
      </w:r>
      <w:r w:rsidR="003065C9" w:rsidRPr="00C05841">
        <w:rPr>
          <w:lang w:eastAsia="zh-CN"/>
        </w:rPr>
        <w:t xml:space="preserve"> Rekik, 2013; </w:t>
      </w:r>
      <w:proofErr w:type="spellStart"/>
      <w:r w:rsidR="0092708A" w:rsidRPr="00C05841">
        <w:rPr>
          <w:lang w:eastAsia="zh-CN"/>
        </w:rPr>
        <w:t>Sheffi</w:t>
      </w:r>
      <w:proofErr w:type="spellEnd"/>
      <w:r w:rsidR="0092708A" w:rsidRPr="00C05841">
        <w:rPr>
          <w:lang w:eastAsia="zh-CN"/>
        </w:rPr>
        <w:t xml:space="preserve">, 2004; Song and Regan, 2005; </w:t>
      </w:r>
      <w:r w:rsidR="003065C9" w:rsidRPr="00C05841">
        <w:rPr>
          <w:lang w:eastAsia="zh-CN"/>
        </w:rPr>
        <w:t>Xu et al., 2015;</w:t>
      </w:r>
      <w:r w:rsidR="00255B5B" w:rsidRPr="00C05841">
        <w:rPr>
          <w:lang w:eastAsia="zh-CN"/>
        </w:rPr>
        <w:t xml:space="preserve"> </w:t>
      </w:r>
      <w:r w:rsidR="004B3037" w:rsidRPr="00C05841">
        <w:rPr>
          <w:lang w:eastAsia="zh-CN"/>
        </w:rPr>
        <w:t xml:space="preserve">Xu </w:t>
      </w:r>
      <w:r w:rsidRPr="00C05841">
        <w:rPr>
          <w:lang w:eastAsia="zh-CN"/>
        </w:rPr>
        <w:t>and</w:t>
      </w:r>
      <w:r w:rsidR="004B3037" w:rsidRPr="00C05841">
        <w:rPr>
          <w:lang w:eastAsia="zh-CN"/>
        </w:rPr>
        <w:t xml:space="preserve"> Huang GQ, 2014</w:t>
      </w:r>
      <w:r w:rsidR="00255B5B" w:rsidRPr="00C05841">
        <w:rPr>
          <w:lang w:eastAsia="zh-CN"/>
        </w:rPr>
        <w:t>);</w:t>
      </w:r>
      <w:r w:rsidR="00C26DB9" w:rsidRPr="00C05841">
        <w:rPr>
          <w:lang w:eastAsia="zh-CN"/>
        </w:rPr>
        <w:t xml:space="preserve"> and</w:t>
      </w:r>
      <w:r w:rsidR="00255B5B" w:rsidRPr="00C05841">
        <w:rPr>
          <w:lang w:eastAsia="zh-CN"/>
        </w:rPr>
        <w:t xml:space="preserve"> (3) </w:t>
      </w:r>
      <w:r w:rsidR="00C26DB9" w:rsidRPr="00C05841">
        <w:rPr>
          <w:lang w:eastAsia="zh-CN"/>
        </w:rPr>
        <w:t>d</w:t>
      </w:r>
      <w:r w:rsidR="00255B5B" w:rsidRPr="00C05841">
        <w:rPr>
          <w:lang w:eastAsia="zh-CN"/>
        </w:rPr>
        <w:t>ouble auction,</w:t>
      </w:r>
      <w:r w:rsidR="00C26DB9" w:rsidRPr="00C05841">
        <w:rPr>
          <w:lang w:eastAsia="zh-CN"/>
        </w:rPr>
        <w:t xml:space="preserve"> which</w:t>
      </w:r>
      <w:r w:rsidR="00255B5B" w:rsidRPr="00C05841">
        <w:rPr>
          <w:lang w:eastAsia="zh-CN"/>
        </w:rPr>
        <w:t xml:space="preserve"> allow</w:t>
      </w:r>
      <w:r w:rsidR="00C26DB9" w:rsidRPr="00C05841">
        <w:rPr>
          <w:lang w:eastAsia="zh-CN"/>
        </w:rPr>
        <w:t>s</w:t>
      </w:r>
      <w:r w:rsidR="00255B5B" w:rsidRPr="00C05841">
        <w:rPr>
          <w:lang w:eastAsia="zh-CN"/>
        </w:rPr>
        <w:t xml:space="preserve"> bilateral bidding and clearing of the </w:t>
      </w:r>
      <w:r w:rsidR="00DA123A" w:rsidRPr="00C05841">
        <w:rPr>
          <w:lang w:eastAsia="zh-CN"/>
        </w:rPr>
        <w:t>logistics</w:t>
      </w:r>
      <w:r w:rsidR="00255B5B" w:rsidRPr="00C05841">
        <w:rPr>
          <w:lang w:eastAsia="zh-CN"/>
        </w:rPr>
        <w:t xml:space="preserve"> market by third-party auctioneers (</w:t>
      </w:r>
      <w:r w:rsidR="004B3037" w:rsidRPr="00C05841">
        <w:rPr>
          <w:lang w:eastAsia="zh-CN"/>
        </w:rPr>
        <w:t xml:space="preserve">Huang </w:t>
      </w:r>
      <w:r w:rsidRPr="00C05841">
        <w:rPr>
          <w:lang w:eastAsia="zh-CN"/>
        </w:rPr>
        <w:t>and</w:t>
      </w:r>
      <w:r w:rsidR="004B3037" w:rsidRPr="00C05841">
        <w:rPr>
          <w:lang w:eastAsia="zh-CN"/>
        </w:rPr>
        <w:t xml:space="preserve"> Xu, 2013</w:t>
      </w:r>
      <w:r w:rsidR="00761817" w:rsidRPr="00C05841">
        <w:rPr>
          <w:lang w:eastAsia="zh-CN"/>
        </w:rPr>
        <w:t>;</w:t>
      </w:r>
      <w:r w:rsidR="00255B5B" w:rsidRPr="00C05841">
        <w:rPr>
          <w:lang w:eastAsia="zh-CN"/>
        </w:rPr>
        <w:t xml:space="preserve"> </w:t>
      </w:r>
      <w:r w:rsidR="004B3037" w:rsidRPr="00C05841">
        <w:rPr>
          <w:lang w:eastAsia="zh-CN"/>
        </w:rPr>
        <w:t>Xu et al., 2015</w:t>
      </w:r>
      <w:r w:rsidR="00255B5B" w:rsidRPr="00C05841">
        <w:rPr>
          <w:lang w:eastAsia="zh-CN"/>
        </w:rPr>
        <w:t>).</w:t>
      </w:r>
    </w:p>
    <w:p w14:paraId="5AC72CD7" w14:textId="01B030C9" w:rsidR="00255B5B" w:rsidRPr="00C05841" w:rsidRDefault="00255B5B" w:rsidP="00774246">
      <w:pPr>
        <w:snapToGrid w:val="0"/>
        <w:ind w:firstLineChars="200" w:firstLine="400"/>
        <w:jc w:val="both"/>
        <w:rPr>
          <w:lang w:eastAsia="zh-CN"/>
        </w:rPr>
      </w:pPr>
      <w:r w:rsidRPr="00C05841">
        <w:rPr>
          <w:lang w:eastAsia="zh-CN"/>
        </w:rPr>
        <w:t xml:space="preserve">For </w:t>
      </w:r>
      <w:r w:rsidR="00E37D85" w:rsidRPr="00C05841">
        <w:rPr>
          <w:lang w:eastAsia="zh-CN"/>
        </w:rPr>
        <w:t>continuous</w:t>
      </w:r>
      <w:r w:rsidR="00955ADC" w:rsidRPr="00C05841">
        <w:rPr>
          <w:lang w:eastAsia="zh-CN"/>
        </w:rPr>
        <w:t xml:space="preserve"> auction</w:t>
      </w:r>
      <w:r w:rsidRPr="00C05841">
        <w:rPr>
          <w:lang w:eastAsia="zh-CN"/>
        </w:rPr>
        <w:t xml:space="preserve">, </w:t>
      </w:r>
      <w:r w:rsidR="00514E5D">
        <w:rPr>
          <w:lang w:eastAsia="zh-CN"/>
        </w:rPr>
        <w:t xml:space="preserve">a </w:t>
      </w:r>
      <w:r w:rsidR="008810A1" w:rsidRPr="00C05841">
        <w:rPr>
          <w:lang w:eastAsia="zh-CN"/>
        </w:rPr>
        <w:t>customer</w:t>
      </w:r>
      <w:r w:rsidRPr="00C05841">
        <w:rPr>
          <w:lang w:eastAsia="zh-CN"/>
        </w:rPr>
        <w:t>'s order arrives randomly and</w:t>
      </w:r>
      <w:r w:rsidR="000A060D" w:rsidRPr="00C05841">
        <w:rPr>
          <w:lang w:eastAsia="zh-CN"/>
        </w:rPr>
        <w:t>,</w:t>
      </w:r>
      <w:r w:rsidRPr="00C05841">
        <w:rPr>
          <w:lang w:eastAsia="zh-CN"/>
        </w:rPr>
        <w:t xml:space="preserve"> after each successful order is auctioned, the next order is</w:t>
      </w:r>
      <w:r w:rsidR="000A060D" w:rsidRPr="00C05841">
        <w:rPr>
          <w:lang w:eastAsia="zh-CN"/>
        </w:rPr>
        <w:t xml:space="preserve"> also</w:t>
      </w:r>
      <w:r w:rsidRPr="00C05841">
        <w:rPr>
          <w:lang w:eastAsia="zh-CN"/>
        </w:rPr>
        <w:t xml:space="preserve"> auctioned.</w:t>
      </w:r>
      <w:r w:rsidR="00774246" w:rsidRPr="00C05841">
        <w:rPr>
          <w:lang w:eastAsia="zh-CN"/>
        </w:rPr>
        <w:t xml:space="preserve"> </w:t>
      </w:r>
      <w:proofErr w:type="spellStart"/>
      <w:r w:rsidR="00761817" w:rsidRPr="00C05841">
        <w:rPr>
          <w:lang w:eastAsia="zh-CN"/>
        </w:rPr>
        <w:t>Figliozzi</w:t>
      </w:r>
      <w:proofErr w:type="spellEnd"/>
      <w:r w:rsidR="00761817" w:rsidRPr="00C05841">
        <w:rPr>
          <w:lang w:eastAsia="zh-CN"/>
        </w:rPr>
        <w:t xml:space="preserve"> (2004)</w:t>
      </w:r>
      <w:r w:rsidRPr="00C05841">
        <w:rPr>
          <w:lang w:eastAsia="zh-CN"/>
        </w:rPr>
        <w:t xml:space="preserve"> proposed an operator strategy framework based on the auction market for the dynamic full-load vehicle routing problem of time windows and explor</w:t>
      </w:r>
      <w:r w:rsidR="002B20B4" w:rsidRPr="00C05841">
        <w:rPr>
          <w:lang w:eastAsia="zh-CN"/>
        </w:rPr>
        <w:t>ed</w:t>
      </w:r>
      <w:r w:rsidRPr="00C05841">
        <w:rPr>
          <w:lang w:eastAsia="zh-CN"/>
        </w:rPr>
        <w:t xml:space="preserve"> the complexity of continuous auction bidding.</w:t>
      </w:r>
      <w:r w:rsidR="00774246" w:rsidRPr="00C05841">
        <w:rPr>
          <w:lang w:eastAsia="zh-CN"/>
        </w:rPr>
        <w:t xml:space="preserve"> </w:t>
      </w:r>
      <w:proofErr w:type="spellStart"/>
      <w:r w:rsidR="004B3037" w:rsidRPr="00C05841">
        <w:rPr>
          <w:lang w:eastAsia="zh-CN"/>
        </w:rPr>
        <w:t>Figliozzi</w:t>
      </w:r>
      <w:proofErr w:type="spellEnd"/>
      <w:r w:rsidRPr="00C05841">
        <w:rPr>
          <w:lang w:eastAsia="zh-CN"/>
        </w:rPr>
        <w:t xml:space="preserve"> et al.</w:t>
      </w:r>
      <w:r w:rsidR="004B3037" w:rsidRPr="00C05841">
        <w:rPr>
          <w:lang w:eastAsia="zh-CN"/>
        </w:rPr>
        <w:t xml:space="preserve"> (2003)</w:t>
      </w:r>
      <w:r w:rsidRPr="00C05841">
        <w:rPr>
          <w:lang w:eastAsia="zh-CN"/>
        </w:rPr>
        <w:t xml:space="preserve"> </w:t>
      </w:r>
      <w:r w:rsidR="008863B9" w:rsidRPr="00C05841">
        <w:rPr>
          <w:lang w:eastAsia="zh-CN"/>
        </w:rPr>
        <w:t xml:space="preserve">quantified </w:t>
      </w:r>
      <w:r w:rsidRPr="00C05841">
        <w:rPr>
          <w:lang w:eastAsia="zh-CN"/>
        </w:rPr>
        <w:t>the opportunity cost of sequential transport auctions through time-sensitive pick-and-place requests.</w:t>
      </w:r>
      <w:r w:rsidR="00774246" w:rsidRPr="00C05841">
        <w:rPr>
          <w:lang w:eastAsia="zh-CN"/>
        </w:rPr>
        <w:t xml:space="preserve"> </w:t>
      </w:r>
      <w:proofErr w:type="spellStart"/>
      <w:r w:rsidR="004B3037" w:rsidRPr="00C05841">
        <w:rPr>
          <w:lang w:eastAsia="zh-CN"/>
        </w:rPr>
        <w:t>Mes</w:t>
      </w:r>
      <w:proofErr w:type="spellEnd"/>
      <w:r w:rsidRPr="00C05841">
        <w:rPr>
          <w:lang w:eastAsia="zh-CN"/>
        </w:rPr>
        <w:t xml:space="preserve"> et al. </w:t>
      </w:r>
      <w:r w:rsidR="004B3037" w:rsidRPr="00C05841">
        <w:rPr>
          <w:lang w:eastAsia="zh-CN"/>
        </w:rPr>
        <w:t>(2007)</w:t>
      </w:r>
      <w:r w:rsidRPr="00C05841">
        <w:rPr>
          <w:lang w:eastAsia="zh-CN"/>
        </w:rPr>
        <w:t xml:space="preserve"> consider</w:t>
      </w:r>
      <w:r w:rsidR="008863B9" w:rsidRPr="00C05841">
        <w:rPr>
          <w:lang w:eastAsia="zh-CN"/>
        </w:rPr>
        <w:t>ed</w:t>
      </w:r>
      <w:r w:rsidR="002B20B4" w:rsidRPr="00C05841">
        <w:rPr>
          <w:lang w:eastAsia="zh-CN"/>
        </w:rPr>
        <w:t xml:space="preserve"> the</w:t>
      </w:r>
      <w:r w:rsidRPr="00C05841">
        <w:rPr>
          <w:lang w:eastAsia="zh-CN"/>
        </w:rPr>
        <w:t xml:space="preserve"> real-time scheduling of all truck transport orders </w:t>
      </w:r>
      <w:r w:rsidR="002B20B4" w:rsidRPr="00C05841">
        <w:rPr>
          <w:lang w:eastAsia="zh-CN"/>
        </w:rPr>
        <w:t>for</w:t>
      </w:r>
      <w:r w:rsidRPr="00C05841">
        <w:rPr>
          <w:lang w:eastAsia="zh-CN"/>
        </w:rPr>
        <w:t xml:space="preserve"> random arrivals. They minimized total shipping costs and used reverse Vickrey auctions for each order received </w:t>
      </w:r>
      <w:r w:rsidR="002B20B4" w:rsidRPr="00C05841">
        <w:rPr>
          <w:lang w:eastAsia="zh-CN"/>
        </w:rPr>
        <w:t>(</w:t>
      </w:r>
      <w:r w:rsidR="00761817" w:rsidRPr="00C05841">
        <w:rPr>
          <w:lang w:eastAsia="zh-CN"/>
        </w:rPr>
        <w:t>Vickrey</w:t>
      </w:r>
      <w:r w:rsidR="002B20B4" w:rsidRPr="00C05841">
        <w:rPr>
          <w:lang w:eastAsia="zh-CN"/>
        </w:rPr>
        <w:t>,</w:t>
      </w:r>
      <w:r w:rsidR="00761817" w:rsidRPr="00C05841">
        <w:rPr>
          <w:lang w:eastAsia="zh-CN"/>
        </w:rPr>
        <w:t xml:space="preserve"> 1961)</w:t>
      </w:r>
      <w:r w:rsidRPr="00C05841">
        <w:rPr>
          <w:lang w:eastAsia="zh-CN"/>
        </w:rPr>
        <w:t>.</w:t>
      </w:r>
      <w:r w:rsidR="00774246" w:rsidRPr="00C05841">
        <w:rPr>
          <w:lang w:eastAsia="zh-CN"/>
        </w:rPr>
        <w:t xml:space="preserve"> </w:t>
      </w:r>
      <w:r w:rsidR="002B20B4" w:rsidRPr="00C05841">
        <w:rPr>
          <w:lang w:eastAsia="zh-CN"/>
        </w:rPr>
        <w:t>T</w:t>
      </w:r>
      <w:r w:rsidR="008863B9" w:rsidRPr="00C05841">
        <w:rPr>
          <w:lang w:eastAsia="zh-CN"/>
        </w:rPr>
        <w:t xml:space="preserve">he </w:t>
      </w:r>
      <w:r w:rsidRPr="00C05841">
        <w:rPr>
          <w:lang w:eastAsia="zh-CN"/>
        </w:rPr>
        <w:t>combined auction</w:t>
      </w:r>
      <w:r w:rsidR="00C92DA2" w:rsidRPr="00C05841">
        <w:rPr>
          <w:lang w:eastAsia="zh-CN"/>
        </w:rPr>
        <w:t xml:space="preserve"> </w:t>
      </w:r>
      <w:r w:rsidRPr="00C05841">
        <w:rPr>
          <w:lang w:eastAsia="zh-CN"/>
        </w:rPr>
        <w:t xml:space="preserve">is usually static, allowing the </w:t>
      </w:r>
      <w:r w:rsidR="008810A1" w:rsidRPr="00C05841">
        <w:rPr>
          <w:lang w:eastAsia="zh-CN"/>
        </w:rPr>
        <w:t>customer</w:t>
      </w:r>
      <w:r w:rsidRPr="00C05841">
        <w:rPr>
          <w:lang w:eastAsia="zh-CN"/>
        </w:rPr>
        <w:t xml:space="preserve"> to bid on a group of </w:t>
      </w:r>
      <w:r w:rsidR="00A21DE7" w:rsidRPr="00ED34CC">
        <w:rPr>
          <w:lang w:eastAsia="zh-CN"/>
        </w:rPr>
        <w:t>logistics service</w:t>
      </w:r>
      <w:r w:rsidRPr="00ED34CC">
        <w:rPr>
          <w:lang w:eastAsia="zh-CN"/>
        </w:rPr>
        <w:t>s.</w:t>
      </w:r>
      <w:r w:rsidRPr="00C05841">
        <w:rPr>
          <w:lang w:eastAsia="zh-CN"/>
        </w:rPr>
        <w:t xml:space="preserve"> </w:t>
      </w:r>
      <w:r w:rsidR="002B20B4" w:rsidRPr="00C05841">
        <w:rPr>
          <w:lang w:eastAsia="zh-CN"/>
        </w:rPr>
        <w:t>T</w:t>
      </w:r>
      <w:r w:rsidRPr="00C05841">
        <w:rPr>
          <w:lang w:eastAsia="zh-CN"/>
        </w:rPr>
        <w:t xml:space="preserve">o improve their profits, </w:t>
      </w:r>
      <w:r w:rsidR="008810A1" w:rsidRPr="00C05841">
        <w:rPr>
          <w:lang w:eastAsia="zh-CN"/>
        </w:rPr>
        <w:t>customer</w:t>
      </w:r>
      <w:r w:rsidRPr="00C05841">
        <w:rPr>
          <w:lang w:eastAsia="zh-CN"/>
        </w:rPr>
        <w:t>s often obtain more bids by increasing their capacity utilization and merging lanes.</w:t>
      </w:r>
      <w:r w:rsidR="00774246" w:rsidRPr="00C05841">
        <w:rPr>
          <w:lang w:eastAsia="zh-CN"/>
        </w:rPr>
        <w:t xml:space="preserve"> </w:t>
      </w:r>
      <w:proofErr w:type="spellStart"/>
      <w:r w:rsidR="00581C60" w:rsidRPr="00C05841">
        <w:rPr>
          <w:lang w:eastAsia="zh-CN"/>
        </w:rPr>
        <w:t>Elmaghraby</w:t>
      </w:r>
      <w:proofErr w:type="spellEnd"/>
      <w:r w:rsidR="008863B9" w:rsidRPr="00C05841">
        <w:rPr>
          <w:lang w:eastAsia="zh-CN"/>
        </w:rPr>
        <w:t xml:space="preserve"> and</w:t>
      </w:r>
      <w:r w:rsidR="00581C60" w:rsidRPr="00C05841">
        <w:rPr>
          <w:lang w:eastAsia="zh-CN"/>
        </w:rPr>
        <w:t xml:space="preserve"> </w:t>
      </w:r>
      <w:proofErr w:type="spellStart"/>
      <w:r w:rsidR="00581C60" w:rsidRPr="00C05841">
        <w:rPr>
          <w:lang w:eastAsia="zh-CN"/>
        </w:rPr>
        <w:t>Keskinocak</w:t>
      </w:r>
      <w:proofErr w:type="spellEnd"/>
      <w:r w:rsidR="00B07DA7" w:rsidRPr="00C05841">
        <w:rPr>
          <w:lang w:eastAsia="zh-CN"/>
        </w:rPr>
        <w:t xml:space="preserve"> </w:t>
      </w:r>
      <w:r w:rsidR="00581C60" w:rsidRPr="00C05841">
        <w:rPr>
          <w:lang w:eastAsia="zh-CN"/>
        </w:rPr>
        <w:t>(2004)</w:t>
      </w:r>
      <w:r w:rsidRPr="00C05841">
        <w:rPr>
          <w:lang w:eastAsia="zh-CN"/>
        </w:rPr>
        <w:t xml:space="preserve"> describe</w:t>
      </w:r>
      <w:r w:rsidR="008863B9" w:rsidRPr="00C05841">
        <w:rPr>
          <w:lang w:eastAsia="zh-CN"/>
        </w:rPr>
        <w:t>d</w:t>
      </w:r>
      <w:r w:rsidRPr="00C05841">
        <w:rPr>
          <w:lang w:eastAsia="zh-CN"/>
        </w:rPr>
        <w:t xml:space="preserve"> </w:t>
      </w:r>
      <w:r w:rsidR="00941514" w:rsidRPr="00C05841">
        <w:rPr>
          <w:lang w:eastAsia="zh-CN"/>
        </w:rPr>
        <w:t xml:space="preserve">many </w:t>
      </w:r>
      <w:r w:rsidR="002B20B4" w:rsidRPr="00C05841">
        <w:rPr>
          <w:lang w:eastAsia="zh-CN"/>
        </w:rPr>
        <w:t xml:space="preserve">large </w:t>
      </w:r>
      <w:r w:rsidRPr="00C05841">
        <w:rPr>
          <w:lang w:eastAsia="zh-CN"/>
        </w:rPr>
        <w:t xml:space="preserve">companies successfully using a combined auction to solve the </w:t>
      </w:r>
      <w:r w:rsidR="00FD7ED4" w:rsidRPr="00C05841">
        <w:rPr>
          <w:lang w:eastAsia="zh-CN"/>
        </w:rPr>
        <w:t>t</w:t>
      </w:r>
      <w:r w:rsidR="00ED47F0" w:rsidRPr="00C05841">
        <w:rPr>
          <w:lang w:eastAsia="zh-CN"/>
        </w:rPr>
        <w:t>ransportation</w:t>
      </w:r>
      <w:r w:rsidRPr="00C05841">
        <w:rPr>
          <w:lang w:eastAsia="zh-CN"/>
        </w:rPr>
        <w:t xml:space="preserve"> </w:t>
      </w:r>
      <w:r w:rsidR="00FD7ED4" w:rsidRPr="00C05841">
        <w:rPr>
          <w:lang w:eastAsia="zh-CN"/>
        </w:rPr>
        <w:t>s</w:t>
      </w:r>
      <w:r w:rsidRPr="00C05841">
        <w:rPr>
          <w:lang w:eastAsia="zh-CN"/>
        </w:rPr>
        <w:t>ervice</w:t>
      </w:r>
      <w:r w:rsidR="00ED47F0" w:rsidRPr="00C05841">
        <w:rPr>
          <w:lang w:eastAsia="zh-CN"/>
        </w:rPr>
        <w:t xml:space="preserve"> </w:t>
      </w:r>
      <w:r w:rsidR="00FD7ED4" w:rsidRPr="00C05841">
        <w:rPr>
          <w:lang w:eastAsia="zh-CN"/>
        </w:rPr>
        <w:t>p</w:t>
      </w:r>
      <w:r w:rsidRPr="00C05841">
        <w:rPr>
          <w:lang w:eastAsia="zh-CN"/>
        </w:rPr>
        <w:t>rocurement problem.</w:t>
      </w:r>
    </w:p>
    <w:p w14:paraId="26102ADE" w14:textId="26B62914" w:rsidR="00255B5B" w:rsidRPr="00C05841" w:rsidRDefault="0008497F" w:rsidP="008D5F30">
      <w:pPr>
        <w:snapToGrid w:val="0"/>
        <w:ind w:firstLineChars="200" w:firstLine="400"/>
        <w:jc w:val="both"/>
      </w:pPr>
      <w:r w:rsidRPr="00C05841">
        <w:t>S</w:t>
      </w:r>
      <w:r w:rsidR="00255B5B" w:rsidRPr="00C05841">
        <w:t>ince</w:t>
      </w:r>
      <w:r w:rsidR="00255B5B" w:rsidRPr="00C05841">
        <w:rPr>
          <w:lang w:eastAsia="zh-CN"/>
        </w:rPr>
        <w:t xml:space="preserve"> </w:t>
      </w:r>
      <w:r w:rsidR="00581C60" w:rsidRPr="00C05841">
        <w:rPr>
          <w:lang w:eastAsia="zh-CN"/>
        </w:rPr>
        <w:t>McAfee (1992)</w:t>
      </w:r>
      <w:r w:rsidR="00255B5B" w:rsidRPr="00C05841">
        <w:t xml:space="preserve"> proposed a trade reduction auction mechanism, </w:t>
      </w:r>
      <w:r w:rsidRPr="00C05841">
        <w:t xml:space="preserve">the double auction </w:t>
      </w:r>
      <w:r w:rsidR="00255B5B" w:rsidRPr="00C05841">
        <w:t xml:space="preserve">has been extensively studied </w:t>
      </w:r>
      <w:r w:rsidR="007E5EF2" w:rsidRPr="00C05841">
        <w:t xml:space="preserve">from </w:t>
      </w:r>
      <w:r w:rsidR="00255B5B" w:rsidRPr="00C05841">
        <w:t>various aspects.</w:t>
      </w:r>
      <w:r w:rsidR="00581C60" w:rsidRPr="00C05841">
        <w:rPr>
          <w:sz w:val="16"/>
          <w:szCs w:val="16"/>
        </w:rPr>
        <w:t xml:space="preserve"> </w:t>
      </w:r>
      <w:r w:rsidRPr="008C1BE2">
        <w:t>For instance,</w:t>
      </w:r>
      <w:r w:rsidRPr="00C05841">
        <w:rPr>
          <w:sz w:val="16"/>
          <w:szCs w:val="16"/>
        </w:rPr>
        <w:t xml:space="preserve"> </w:t>
      </w:r>
      <w:r w:rsidR="00581C60" w:rsidRPr="00C05841">
        <w:t xml:space="preserve">Huang </w:t>
      </w:r>
      <w:r w:rsidR="007E5EF2" w:rsidRPr="00C05841">
        <w:t>and</w:t>
      </w:r>
      <w:r w:rsidR="00581C60" w:rsidRPr="00C05841">
        <w:t xml:space="preserve"> Xu (2013)</w:t>
      </w:r>
      <w:r w:rsidR="002303A0" w:rsidRPr="00C05841">
        <w:t xml:space="preserve"> </w:t>
      </w:r>
      <w:r w:rsidR="00255B5B" w:rsidRPr="00C05841">
        <w:t xml:space="preserve">made pricing improvements to the McAfee trade reduction auction mechanism, increasing the number of transactions between </w:t>
      </w:r>
      <w:r w:rsidR="001927F2" w:rsidRPr="00C05841">
        <w:rPr>
          <w:lang w:eastAsia="zh-CN"/>
        </w:rPr>
        <w:t>customer</w:t>
      </w:r>
      <w:r w:rsidR="00FE1F1C" w:rsidRPr="00C05841">
        <w:t>s</w:t>
      </w:r>
      <w:r w:rsidR="00255B5B" w:rsidRPr="00C05841">
        <w:t xml:space="preserve"> and </w:t>
      </w:r>
      <w:r w:rsidR="001927F2" w:rsidRPr="00C05841">
        <w:rPr>
          <w:lang w:eastAsia="zh-CN"/>
        </w:rPr>
        <w:t>seller</w:t>
      </w:r>
      <w:r w:rsidR="00FE1F1C" w:rsidRPr="00C05841">
        <w:t>s</w:t>
      </w:r>
      <w:r w:rsidR="00255B5B" w:rsidRPr="00C05841">
        <w:t xml:space="preserve"> and transaction revenue. </w:t>
      </w:r>
      <w:r w:rsidR="007E5EF2" w:rsidRPr="00C05841">
        <w:t>However</w:t>
      </w:r>
      <w:r w:rsidR="00255B5B" w:rsidRPr="00C05841">
        <w:t xml:space="preserve">, </w:t>
      </w:r>
      <w:r w:rsidR="007E5EF2" w:rsidRPr="00C05841">
        <w:t xml:space="preserve">their </w:t>
      </w:r>
      <w:r w:rsidR="00B81508" w:rsidRPr="00C05841">
        <w:t>approach</w:t>
      </w:r>
      <w:r w:rsidR="007E5EF2" w:rsidRPr="00C05841">
        <w:t xml:space="preserve"> </w:t>
      </w:r>
      <w:r w:rsidR="00255B5B" w:rsidRPr="00C05841">
        <w:t>reduces the income of third parties.</w:t>
      </w:r>
      <w:r w:rsidR="00581C60" w:rsidRPr="00C05841">
        <w:t xml:space="preserve"> Huang </w:t>
      </w:r>
      <w:r w:rsidR="007E5EF2" w:rsidRPr="00C05841">
        <w:t>and</w:t>
      </w:r>
      <w:r w:rsidR="00581C60" w:rsidRPr="00C05841">
        <w:t xml:space="preserve"> Xu (2013) </w:t>
      </w:r>
      <w:r w:rsidR="00255B5B" w:rsidRPr="00C05841">
        <w:t xml:space="preserve">introduced combined double auctions into the </w:t>
      </w:r>
      <w:r w:rsidR="00814BF8" w:rsidRPr="00C05841">
        <w:t>logistics services</w:t>
      </w:r>
      <w:r w:rsidR="00255B5B" w:rsidRPr="00C05841">
        <w:t xml:space="preserve"> procurement auction and </w:t>
      </w:r>
      <w:r w:rsidR="008C4EA5" w:rsidRPr="00C05841">
        <w:t>also proposed</w:t>
      </w:r>
      <w:r w:rsidR="00990D51" w:rsidRPr="00C05841">
        <w:t xml:space="preserve"> </w:t>
      </w:r>
      <w:r w:rsidR="00255B5B" w:rsidRPr="00C05841">
        <w:t xml:space="preserve">some improvements. </w:t>
      </w:r>
      <w:r w:rsidR="00581C60" w:rsidRPr="00C05841">
        <w:t>Jiang et al. (2011)</w:t>
      </w:r>
      <w:r w:rsidR="00255B5B" w:rsidRPr="00C05841">
        <w:t xml:space="preserve"> </w:t>
      </w:r>
      <w:r w:rsidR="00242AEB" w:rsidRPr="00C05841">
        <w:t xml:space="preserve">constructed </w:t>
      </w:r>
      <w:r w:rsidR="00255B5B" w:rsidRPr="00C05841">
        <w:t xml:space="preserve">a matching method for solving one-time exchange problems with quantity discounts. </w:t>
      </w:r>
      <w:r w:rsidR="00242AEB" w:rsidRPr="00C05841">
        <w:t>However, u</w:t>
      </w:r>
      <w:r w:rsidR="00255B5B" w:rsidRPr="00C05841">
        <w:t xml:space="preserve">nlike our work, their double auctions are not </w:t>
      </w:r>
      <w:r w:rsidR="00C92DA2" w:rsidRPr="00C05841">
        <w:t>truthful</w:t>
      </w:r>
      <w:r w:rsidR="00255B5B" w:rsidRPr="00C05841">
        <w:t xml:space="preserve">. For the first time, we add the </w:t>
      </w:r>
      <w:r w:rsidR="00FE1F1C" w:rsidRPr="00C05841">
        <w:t>customer</w:t>
      </w:r>
      <w:r w:rsidR="00255B5B" w:rsidRPr="00C05841">
        <w:t xml:space="preserve">'s cooperative purchase and </w:t>
      </w:r>
      <w:r w:rsidR="008810A1" w:rsidRPr="00C05841">
        <w:t>logistics company</w:t>
      </w:r>
      <w:r w:rsidR="00255B5B" w:rsidRPr="00C05841">
        <w:t>'s quantity discount</w:t>
      </w:r>
      <w:r w:rsidR="005B71A8" w:rsidRPr="00C05841">
        <w:t>s</w:t>
      </w:r>
      <w:r w:rsidR="00255B5B" w:rsidRPr="00C05841">
        <w:t xml:space="preserve"> to the double auction</w:t>
      </w:r>
      <w:r w:rsidR="00514E5D">
        <w:t>,</w:t>
      </w:r>
      <w:r w:rsidR="00255B5B" w:rsidRPr="00C05841">
        <w:t xml:space="preserve"> and the mechanism we design is truthful.</w:t>
      </w:r>
    </w:p>
    <w:p w14:paraId="55495CAA" w14:textId="73BC800F" w:rsidR="00106F51" w:rsidRPr="00C05841" w:rsidRDefault="00D6288D" w:rsidP="00106F51">
      <w:pPr>
        <w:keepNext/>
        <w:tabs>
          <w:tab w:val="left" w:pos="425"/>
        </w:tabs>
        <w:spacing w:before="120" w:after="120"/>
        <w:ind w:left="425" w:hanging="425"/>
        <w:jc w:val="both"/>
        <w:outlineLvl w:val="0"/>
        <w:rPr>
          <w:rFonts w:eastAsia="黑体"/>
          <w:b/>
          <w:bCs/>
          <w:kern w:val="28"/>
          <w:sz w:val="22"/>
          <w:szCs w:val="22"/>
          <w:lang w:eastAsia="zh-CN"/>
        </w:rPr>
      </w:pPr>
      <w:r>
        <w:rPr>
          <w:rFonts w:eastAsia="黑体"/>
          <w:b/>
          <w:bCs/>
          <w:kern w:val="28"/>
          <w:sz w:val="22"/>
          <w:szCs w:val="22"/>
          <w:lang w:eastAsia="zh-CN"/>
        </w:rPr>
        <w:t xml:space="preserve">3 </w:t>
      </w:r>
      <w:r w:rsidR="00106F51" w:rsidRPr="00C05841">
        <w:rPr>
          <w:rFonts w:eastAsia="黑体"/>
          <w:b/>
          <w:bCs/>
          <w:kern w:val="28"/>
          <w:sz w:val="22"/>
          <w:szCs w:val="22"/>
          <w:lang w:eastAsia="zh-CN"/>
        </w:rPr>
        <w:t>PROBLEM DESCRIPTION</w:t>
      </w:r>
    </w:p>
    <w:p w14:paraId="6F835249" w14:textId="6ACEE435" w:rsidR="00135610" w:rsidRDefault="00255B5B" w:rsidP="008D5F30">
      <w:pPr>
        <w:snapToGrid w:val="0"/>
        <w:ind w:firstLineChars="200" w:firstLine="400"/>
        <w:jc w:val="both"/>
      </w:pPr>
      <w:r w:rsidRPr="00C05841">
        <w:t>Consider a</w:t>
      </w:r>
      <w:r w:rsidR="00D5321D" w:rsidRPr="00C05841">
        <w:t>n</w:t>
      </w:r>
      <w:r w:rsidRPr="00C05841">
        <w:t xml:space="preserve"> auction market for truck </w:t>
      </w:r>
      <w:r w:rsidR="00814BF8" w:rsidRPr="00C05841">
        <w:t>logistics services</w:t>
      </w:r>
      <w:r w:rsidRPr="00C05841">
        <w:t xml:space="preserve">, including </w:t>
      </w:r>
      <w:r w:rsidR="008810A1" w:rsidRPr="00C05841">
        <w:t>customer</w:t>
      </w:r>
      <w:r w:rsidRPr="00C05841">
        <w:t xml:space="preserve">s, </w:t>
      </w:r>
      <w:r w:rsidR="00101247" w:rsidRPr="00C05841">
        <w:t>logistics companies</w:t>
      </w:r>
      <w:r w:rsidR="00D02B44" w:rsidRPr="00C05841">
        <w:t>,</w:t>
      </w:r>
      <w:r w:rsidR="00E41685" w:rsidRPr="00C05841">
        <w:t xml:space="preserve"> and </w:t>
      </w:r>
      <w:r w:rsidR="00B343DA" w:rsidRPr="00C05841">
        <w:t>third</w:t>
      </w:r>
      <w:r w:rsidR="00D02B44" w:rsidRPr="00C05841">
        <w:t>-</w:t>
      </w:r>
      <w:r w:rsidR="00B343DA" w:rsidRPr="00C05841">
        <w:t>party auctioneer</w:t>
      </w:r>
      <w:r w:rsidR="00D02B44" w:rsidRPr="00C05841">
        <w:t>s</w:t>
      </w:r>
      <w:r w:rsidR="00E41685" w:rsidRPr="00C05841">
        <w:t xml:space="preserve">. </w:t>
      </w:r>
      <w:r w:rsidR="00135610" w:rsidRPr="00135610">
        <w:t>The auctioned goods are the logistics services</w:t>
      </w:r>
      <w:r w:rsidR="00135610">
        <w:t xml:space="preserve"> which</w:t>
      </w:r>
      <w:r w:rsidR="00135610" w:rsidRPr="00135610">
        <w:t xml:space="preserve"> one truckload of </w:t>
      </w:r>
      <w:r w:rsidR="00CF4521" w:rsidRPr="00C05841">
        <w:t>logistics</w:t>
      </w:r>
      <w:r w:rsidR="00135610" w:rsidRPr="00135610">
        <w:t xml:space="preserve"> service </w:t>
      </w:r>
      <w:r w:rsidR="00CF4521">
        <w:t>is “one-unit</w:t>
      </w:r>
      <w:r w:rsidR="00135610" w:rsidRPr="00135610">
        <w:t xml:space="preserve"> item’’</w:t>
      </w:r>
      <w:r w:rsidR="00CF4521">
        <w:t xml:space="preserve">. For </w:t>
      </w:r>
      <w:r w:rsidR="00CF4521" w:rsidRPr="00C05841">
        <w:rPr>
          <w:lang w:eastAsia="zh-CN"/>
        </w:rPr>
        <w:t>procurement auction mechanism</w:t>
      </w:r>
      <w:r w:rsidR="00114F30">
        <w:rPr>
          <w:lang w:eastAsia="zh-CN"/>
        </w:rPr>
        <w:t>,</w:t>
      </w:r>
      <w:r w:rsidR="00CF4521" w:rsidRPr="00C05841">
        <w:rPr>
          <w:lang w:eastAsia="zh-CN"/>
        </w:rPr>
        <w:t xml:space="preserve"> </w:t>
      </w:r>
      <w:r w:rsidR="00CF4521">
        <w:t>t</w:t>
      </w:r>
      <w:r w:rsidR="00CF4521" w:rsidRPr="00C05841">
        <w:t>he third-party auctioneer decides the distribution of the auction to achieve</w:t>
      </w:r>
      <w:r w:rsidR="00CF4521" w:rsidRPr="00C05841">
        <w:rPr>
          <w:lang w:eastAsia="zh-CN"/>
        </w:rPr>
        <w:t xml:space="preserve"> the minimum cost for</w:t>
      </w:r>
      <w:r w:rsidR="00CF4521">
        <w:rPr>
          <w:lang w:eastAsia="zh-CN"/>
        </w:rPr>
        <w:t xml:space="preserve"> the</w:t>
      </w:r>
      <w:r w:rsidR="00CF4521" w:rsidRPr="00C05841">
        <w:rPr>
          <w:lang w:eastAsia="zh-CN"/>
        </w:rPr>
        <w:t xml:space="preserve"> customer</w:t>
      </w:r>
      <w:r w:rsidR="00CF4521">
        <w:rPr>
          <w:lang w:eastAsia="zh-CN"/>
        </w:rPr>
        <w:t>.</w:t>
      </w:r>
      <w:r w:rsidR="00CF4521">
        <w:t xml:space="preserve"> For </w:t>
      </w:r>
      <w:r w:rsidR="00CF4521">
        <w:rPr>
          <w:lang w:eastAsia="zh-CN"/>
        </w:rPr>
        <w:t>double-</w:t>
      </w:r>
      <w:r w:rsidR="00CF4521" w:rsidRPr="00C05841">
        <w:rPr>
          <w:lang w:eastAsia="zh-CN"/>
        </w:rPr>
        <w:t>auction mechanism</w:t>
      </w:r>
      <w:r w:rsidR="00114F30">
        <w:rPr>
          <w:lang w:eastAsia="zh-CN"/>
        </w:rPr>
        <w:t>,</w:t>
      </w:r>
      <w:r w:rsidR="00CF4521" w:rsidRPr="00C05841">
        <w:t xml:space="preserve"> </w:t>
      </w:r>
      <w:r w:rsidR="00114F30">
        <w:t>t</w:t>
      </w:r>
      <w:r w:rsidR="00CF4521" w:rsidRPr="00C05841">
        <w:t xml:space="preserve">he third-party auctioneer decides the distribution of the auction to </w:t>
      </w:r>
      <w:r w:rsidR="00CF4521" w:rsidRPr="00C05841">
        <w:lastRenderedPageBreak/>
        <w:t xml:space="preserve">achieve the </w:t>
      </w:r>
      <w:r w:rsidR="00CF4521" w:rsidRPr="00C05841">
        <w:rPr>
          <w:lang w:eastAsia="zh-CN"/>
        </w:rPr>
        <w:t>m</w:t>
      </w:r>
      <w:r w:rsidR="00CF4521" w:rsidRPr="00C05841">
        <w:t>aximum social welfare</w:t>
      </w:r>
      <w:r w:rsidR="00CF4521" w:rsidRPr="00C05841">
        <w:rPr>
          <w:lang w:eastAsia="zh-CN"/>
        </w:rPr>
        <w:t>.</w:t>
      </w:r>
      <w:r w:rsidR="00CF4521">
        <w:rPr>
          <w:lang w:eastAsia="zh-CN"/>
        </w:rPr>
        <w:t xml:space="preserve"> </w:t>
      </w:r>
      <w:r w:rsidR="00000D96" w:rsidRPr="00C05841">
        <w:t xml:space="preserve">Note that this is to optimize logistics </w:t>
      </w:r>
      <w:r w:rsidR="00000D96" w:rsidRPr="0090094E">
        <w:t xml:space="preserve">on one </w:t>
      </w:r>
      <w:r w:rsidR="00A21DE7" w:rsidRPr="0090094E">
        <w:t>type of logistics service</w:t>
      </w:r>
      <w:r w:rsidR="00000D96" w:rsidRPr="0090094E">
        <w:t xml:space="preserve"> rather than multiple </w:t>
      </w:r>
      <w:r w:rsidR="00A21DE7" w:rsidRPr="0090094E">
        <w:t>types of logistics services</w:t>
      </w:r>
      <w:r w:rsidR="00000D96" w:rsidRPr="0090094E">
        <w:t>.</w:t>
      </w:r>
    </w:p>
    <w:p w14:paraId="6EE97F98" w14:textId="5F90647F" w:rsidR="00255B5B" w:rsidRPr="00C05841" w:rsidRDefault="00135610" w:rsidP="00135610">
      <w:pPr>
        <w:snapToGrid w:val="0"/>
        <w:ind w:firstLineChars="200" w:firstLine="400"/>
        <w:jc w:val="both"/>
      </w:pPr>
      <w:r w:rsidRPr="00C05841">
        <w:t>In this logistics market,</w:t>
      </w:r>
      <w:r>
        <w:t xml:space="preserve"> </w:t>
      </w:r>
      <w:r w:rsidR="00E41685" w:rsidRPr="00C05841">
        <w:rPr>
          <w:i/>
        </w:rPr>
        <w:t>I</w:t>
      </w:r>
      <w:r w:rsidR="00E41685" w:rsidRPr="00C05841">
        <w:t xml:space="preserve"> </w:t>
      </w:r>
      <w:proofErr w:type="gramStart"/>
      <w:r w:rsidRPr="00C05841">
        <w:t>represents</w:t>
      </w:r>
      <w:proofErr w:type="gramEnd"/>
      <w:r w:rsidR="00255B5B" w:rsidRPr="00C05841">
        <w:t xml:space="preserve"> the collection of </w:t>
      </w:r>
      <w:r w:rsidR="008810A1" w:rsidRPr="00C05841">
        <w:t>customer</w:t>
      </w:r>
      <w:r w:rsidR="00255B5B" w:rsidRPr="00C05841">
        <w:t xml:space="preserve">s and </w:t>
      </w:r>
      <w:r w:rsidR="00255B5B" w:rsidRPr="00C05841">
        <w:rPr>
          <w:i/>
        </w:rPr>
        <w:t>J</w:t>
      </w:r>
      <w:r w:rsidR="00255B5B" w:rsidRPr="00C05841">
        <w:t xml:space="preserve"> </w:t>
      </w:r>
      <w:r w:rsidR="006432C4" w:rsidRPr="00C05841">
        <w:t>represents</w:t>
      </w:r>
      <w:r w:rsidR="006432C4">
        <w:t xml:space="preserve"> </w:t>
      </w:r>
      <w:r w:rsidR="00255B5B" w:rsidRPr="00C05841">
        <w:t xml:space="preserve">the collection of </w:t>
      </w:r>
      <w:r w:rsidR="00101247" w:rsidRPr="00C05841">
        <w:t>logistics companies</w:t>
      </w:r>
      <w:r w:rsidR="00255B5B" w:rsidRPr="00C05841">
        <w:t xml:space="preserve">. Both </w:t>
      </w:r>
      <w:r w:rsidR="008810A1" w:rsidRPr="00C05841">
        <w:t>customer</w:t>
      </w:r>
      <w:r w:rsidR="00514E5D">
        <w:t>s</w:t>
      </w:r>
      <w:r w:rsidR="00255B5B" w:rsidRPr="00C05841">
        <w:t xml:space="preserve"> and </w:t>
      </w:r>
      <w:r w:rsidR="00101247" w:rsidRPr="00C05841">
        <w:t>logistics compan</w:t>
      </w:r>
      <w:r w:rsidR="00514E5D">
        <w:t>ies</w:t>
      </w:r>
      <w:r w:rsidR="00255B5B" w:rsidRPr="00C05841">
        <w:t xml:space="preserve"> are referred to as agents. We refer to the </w:t>
      </w:r>
      <w:r w:rsidR="00814BF8" w:rsidRPr="00C05841">
        <w:t>logistics services</w:t>
      </w:r>
      <w:r w:rsidR="00255B5B" w:rsidRPr="00C05841">
        <w:t xml:space="preserve"> of a large storage box as a unit of goods. Each truck can carry several storage boxes. Each </w:t>
      </w:r>
      <w:r w:rsidR="008810A1" w:rsidRPr="00C05841">
        <w:t>customer</w:t>
      </w:r>
      <w:r w:rsidR="00255B5B" w:rsidRPr="00C05841">
        <w:t xml:space="preserve"> and </w:t>
      </w:r>
      <w:r w:rsidR="00101247" w:rsidRPr="00C05841">
        <w:t>logistics company</w:t>
      </w:r>
      <w:r w:rsidR="00255B5B" w:rsidRPr="00C05841">
        <w:t xml:space="preserve"> will </w:t>
      </w:r>
      <w:r w:rsidR="00E20796">
        <w:t>present</w:t>
      </w:r>
      <w:r w:rsidR="00E20796" w:rsidRPr="00C05841">
        <w:t xml:space="preserve"> </w:t>
      </w:r>
      <w:r w:rsidR="00255B5B" w:rsidRPr="00C05841">
        <w:t>their own “bid</w:t>
      </w:r>
      <w:r w:rsidR="009D7666" w:rsidRPr="00C05841">
        <w:t>,</w:t>
      </w:r>
      <w:r w:rsidR="00255B5B" w:rsidRPr="00C05841">
        <w:t xml:space="preserve">” which includes the </w:t>
      </w:r>
      <w:r w:rsidR="00814BF8" w:rsidRPr="00C05841">
        <w:t>logistics services</w:t>
      </w:r>
      <w:r w:rsidR="00255B5B" w:rsidRPr="00C05841">
        <w:t xml:space="preserve"> that they intend to buy or sell and their corresponding prices.</w:t>
      </w:r>
      <w:r w:rsidR="00694B0F" w:rsidRPr="00C05841">
        <w:rPr>
          <w:lang w:eastAsia="zh-CN"/>
        </w:rPr>
        <w:t xml:space="preserve"> </w:t>
      </w:r>
      <w:r>
        <w:t>T</w:t>
      </w:r>
      <w:r w:rsidR="00255B5B" w:rsidRPr="00C05841">
        <w:t xml:space="preserve">here are </w:t>
      </w:r>
      <w:r w:rsidR="00255B5B" w:rsidRPr="00C05841">
        <w:rPr>
          <w:i/>
        </w:rPr>
        <w:t>m</w:t>
      </w:r>
      <w:r w:rsidR="00255B5B" w:rsidRPr="00C05841">
        <w:t xml:space="preserve"> </w:t>
      </w:r>
      <w:r w:rsidR="008810A1" w:rsidRPr="00C05841">
        <w:t>customer</w:t>
      </w:r>
      <w:r w:rsidR="00255B5B" w:rsidRPr="00C05841">
        <w:t>s</w:t>
      </w:r>
      <w:r w:rsidR="00B15232">
        <w:t xml:space="preserve"> and</w:t>
      </w:r>
      <w:r w:rsidR="00255B5B" w:rsidRPr="00C05841">
        <w:t xml:space="preserve"> </w:t>
      </w:r>
      <w:r w:rsidR="00255B5B" w:rsidRPr="00C05841">
        <w:rPr>
          <w:i/>
        </w:rPr>
        <w:t>n</w:t>
      </w:r>
      <w:r w:rsidR="00255B5B" w:rsidRPr="00C05841">
        <w:t xml:space="preserve"> </w:t>
      </w:r>
      <w:r w:rsidR="00101247" w:rsidRPr="00C05841">
        <w:t>logistics companies</w:t>
      </w:r>
      <w:r w:rsidR="00255B5B" w:rsidRPr="00C05841">
        <w:t xml:space="preserve">, </w:t>
      </w:r>
      <w:r w:rsidR="009D7666" w:rsidRPr="00C05841">
        <w:t>which</w:t>
      </w:r>
      <w:r w:rsidR="00255B5B" w:rsidRPr="00C05841">
        <w:t xml:space="preserve"> aim to achieve maximum self-interest. We assume that the </w:t>
      </w:r>
      <w:r w:rsidR="00FE1F1C" w:rsidRPr="00C05841">
        <w:t>customer</w:t>
      </w:r>
      <w:r w:rsidR="00255B5B" w:rsidRPr="00C05841">
        <w:t xml:space="preserve"> and the </w:t>
      </w:r>
      <w:r w:rsidR="008810A1" w:rsidRPr="00C05841">
        <w:t>logistics company</w:t>
      </w:r>
      <w:r w:rsidR="00255B5B" w:rsidRPr="00C05841">
        <w:t xml:space="preserve"> have no </w:t>
      </w:r>
      <w:r w:rsidR="0002369D" w:rsidRPr="00C05841">
        <w:t>preference</w:t>
      </w:r>
      <w:r w:rsidR="00255B5B" w:rsidRPr="00C05841">
        <w:t xml:space="preserve"> between each other, that is, the </w:t>
      </w:r>
      <w:r w:rsidR="008810A1" w:rsidRPr="00C05841">
        <w:t>customer</w:t>
      </w:r>
      <w:r w:rsidR="00255B5B" w:rsidRPr="00C05841">
        <w:t xml:space="preserve"> recognizes any </w:t>
      </w:r>
      <w:r w:rsidR="00101247" w:rsidRPr="00C05841">
        <w:t>logistics company</w:t>
      </w:r>
      <w:r w:rsidR="00371C67" w:rsidRPr="00C05841">
        <w:t>’</w:t>
      </w:r>
      <w:r w:rsidR="00255B5B" w:rsidRPr="00C05841">
        <w:t xml:space="preserve">s </w:t>
      </w:r>
      <w:r w:rsidR="00814BF8" w:rsidRPr="00C05841">
        <w:t>logistics services</w:t>
      </w:r>
      <w:r w:rsidR="00255B5B" w:rsidRPr="00C05841">
        <w:t xml:space="preserve"> in the market and the </w:t>
      </w:r>
      <w:r w:rsidR="00101247" w:rsidRPr="00C05841">
        <w:t>logistics company</w:t>
      </w:r>
      <w:r w:rsidR="00255B5B" w:rsidRPr="00C05841">
        <w:t xml:space="preserve"> can transport any of the </w:t>
      </w:r>
      <w:r w:rsidR="008810A1" w:rsidRPr="00C05841">
        <w:t>customer</w:t>
      </w:r>
      <w:r w:rsidR="00255B5B" w:rsidRPr="00C05841">
        <w:t>s</w:t>
      </w:r>
      <w:r w:rsidR="00371C67" w:rsidRPr="00C05841">
        <w:t>’</w:t>
      </w:r>
      <w:r w:rsidR="00255B5B" w:rsidRPr="00C05841">
        <w:t xml:space="preserve"> goods. The second assumption is that there is no collusion between the </w:t>
      </w:r>
      <w:r w:rsidR="008810A1" w:rsidRPr="00C05841">
        <w:t>customer</w:t>
      </w:r>
      <w:r w:rsidR="00255B5B" w:rsidRPr="00C05841">
        <w:t xml:space="preserve"> and </w:t>
      </w:r>
      <w:r w:rsidR="00101247" w:rsidRPr="00C05841">
        <w:t>logistics company</w:t>
      </w:r>
      <w:r w:rsidR="00255B5B" w:rsidRPr="00C05841">
        <w:t>.</w:t>
      </w:r>
    </w:p>
    <w:p w14:paraId="7B2937BE" w14:textId="44D349CF" w:rsidR="00CD182E" w:rsidRPr="00C05841" w:rsidRDefault="004F7714" w:rsidP="00135610">
      <w:pPr>
        <w:snapToGrid w:val="0"/>
        <w:ind w:firstLineChars="200" w:firstLine="400"/>
        <w:jc w:val="both"/>
      </w:pPr>
      <w:r w:rsidRPr="00C05841">
        <w:t xml:space="preserve">When there is only one customer in the market, we design the P-VCG mechanism. When there are multiple customers in the market, we </w:t>
      </w:r>
      <w:r w:rsidR="00371C67" w:rsidRPr="00C05841">
        <w:t xml:space="preserve">propose </w:t>
      </w:r>
      <w:r w:rsidRPr="00C05841">
        <w:t xml:space="preserve">the TR-QD mechanism. Among them, the P-VCG mechanism allows logistics companies to bid with quantity discounts, </w:t>
      </w:r>
      <w:r w:rsidR="00371C67" w:rsidRPr="00C05841">
        <w:t xml:space="preserve">while </w:t>
      </w:r>
      <w:r w:rsidRPr="00C05841">
        <w:t xml:space="preserve">the TR-QD mechanism </w:t>
      </w:r>
      <w:bookmarkStart w:id="31" w:name="_Hlk22227910"/>
      <w:r w:rsidRPr="00C05841">
        <w:t>allows customers cooperative procurement and logistics companies to bid with quantity discounts.</w:t>
      </w:r>
      <w:bookmarkEnd w:id="31"/>
      <w:r w:rsidR="00135610">
        <w:rPr>
          <w:rFonts w:hint="eastAsia"/>
          <w:lang w:eastAsia="zh-CN"/>
        </w:rPr>
        <w:t xml:space="preserve"> </w:t>
      </w:r>
      <w:r w:rsidR="00255B5B" w:rsidRPr="00C05841">
        <w:t xml:space="preserve">We design the </w:t>
      </w:r>
      <w:r w:rsidR="00814BF8" w:rsidRPr="00C05841">
        <w:t>logistics services</w:t>
      </w:r>
      <w:r w:rsidR="00255B5B" w:rsidRPr="00C05841">
        <w:t xml:space="preserve"> auction mechanism to meet IC, IR</w:t>
      </w:r>
      <w:r w:rsidR="00BC3F5A" w:rsidRPr="00C05841">
        <w:t>,</w:t>
      </w:r>
      <w:r w:rsidR="00255B5B" w:rsidRPr="00C05841">
        <w:t xml:space="preserve"> </w:t>
      </w:r>
      <w:r w:rsidR="00205169" w:rsidRPr="00C05841">
        <w:t xml:space="preserve">BB, as well as </w:t>
      </w:r>
      <w:proofErr w:type="spellStart"/>
      <w:r w:rsidR="00205169" w:rsidRPr="00C05841">
        <w:t>AsE</w:t>
      </w:r>
      <w:proofErr w:type="spellEnd"/>
      <w:r w:rsidR="00205169" w:rsidRPr="00C05841">
        <w:t>. Note that A</w:t>
      </w:r>
      <w:r w:rsidR="00255B5B" w:rsidRPr="00C05841">
        <w:t xml:space="preserve">E stands for </w:t>
      </w:r>
      <w:r w:rsidR="00205169" w:rsidRPr="00C05841">
        <w:t xml:space="preserve">allocation </w:t>
      </w:r>
      <w:r w:rsidR="00255B5B" w:rsidRPr="00C05841">
        <w:t>efficiency</w:t>
      </w:r>
      <w:r w:rsidR="00067307" w:rsidRPr="00C05841">
        <w:t>,</w:t>
      </w:r>
      <w:r w:rsidR="006A5FAC" w:rsidRPr="00C05841">
        <w:t xml:space="preserve"> </w:t>
      </w:r>
      <w:r w:rsidR="00255B5B" w:rsidRPr="00C05841">
        <w:t xml:space="preserve">that is, the mechanism can achieve the maximum social welfare. </w:t>
      </w:r>
      <w:proofErr w:type="spellStart"/>
      <w:r w:rsidR="00255B5B" w:rsidRPr="00C05841">
        <w:t>AsE</w:t>
      </w:r>
      <w:proofErr w:type="spellEnd"/>
      <w:r w:rsidR="00255B5B" w:rsidRPr="00C05841">
        <w:t xml:space="preserve"> means that</w:t>
      </w:r>
      <w:r w:rsidR="00067307" w:rsidRPr="00C05841">
        <w:t>,</w:t>
      </w:r>
      <w:r w:rsidR="00255B5B" w:rsidRPr="00C05841">
        <w:t xml:space="preserve"> </w:t>
      </w:r>
      <w:r w:rsidR="00067307" w:rsidRPr="00C05841">
        <w:t xml:space="preserve">as </w:t>
      </w:r>
      <w:r w:rsidR="00255B5B" w:rsidRPr="00C05841">
        <w:t xml:space="preserve">the number of agents </w:t>
      </w:r>
      <w:r w:rsidR="00067307" w:rsidRPr="00C05841">
        <w:t>increases</w:t>
      </w:r>
      <w:r w:rsidR="00255B5B" w:rsidRPr="00C05841">
        <w:t xml:space="preserve">, maximum </w:t>
      </w:r>
      <w:r w:rsidR="00B15232">
        <w:t xml:space="preserve">social </w:t>
      </w:r>
      <w:r w:rsidR="00255B5B" w:rsidRPr="00C05841">
        <w:t>welfare can be realized.</w:t>
      </w:r>
      <w:r w:rsidR="00CD182E" w:rsidRPr="00C05841">
        <w:t xml:space="preserve"> We </w:t>
      </w:r>
      <w:r w:rsidR="00067307" w:rsidRPr="00C05841">
        <w:t xml:space="preserve">subsequently </w:t>
      </w:r>
      <w:r w:rsidR="00CD182E" w:rsidRPr="00C05841">
        <w:t>design a variant of the TR-QD mechanism</w:t>
      </w:r>
      <w:r w:rsidR="006A5FAC" w:rsidRPr="00C05841">
        <w:t>,</w:t>
      </w:r>
      <w:r w:rsidR="007E5EF2" w:rsidRPr="00C05841">
        <w:t xml:space="preserve"> </w:t>
      </w:r>
      <w:r w:rsidR="00B322AF" w:rsidRPr="00C05841">
        <w:t>that is</w:t>
      </w:r>
      <w:r w:rsidR="006A5FAC" w:rsidRPr="00C05841">
        <w:t>,</w:t>
      </w:r>
      <w:r w:rsidR="00CD182E" w:rsidRPr="00C05841">
        <w:t xml:space="preserve"> </w:t>
      </w:r>
      <w:r w:rsidR="00774246" w:rsidRPr="00C05841">
        <w:t>the I-TR-QD mechanism. The I-TR-QD</w:t>
      </w:r>
      <w:r w:rsidR="00CD182E" w:rsidRPr="00C05841">
        <w:t xml:space="preserve"> mechanism </w:t>
      </w:r>
      <w:r w:rsidR="00712205">
        <w:t>all</w:t>
      </w:r>
      <w:r w:rsidR="00712205" w:rsidRPr="0090094E">
        <w:t>ow</w:t>
      </w:r>
      <w:r w:rsidR="007E14F4" w:rsidRPr="0090094E">
        <w:t>s</w:t>
      </w:r>
      <w:r w:rsidR="00712205" w:rsidRPr="0090094E">
        <w:t xml:space="preserve"> for strong balanced budget </w:t>
      </w:r>
      <w:r w:rsidR="00712205" w:rsidRPr="0090094E">
        <w:rPr>
          <w:rFonts w:hint="eastAsia"/>
        </w:rPr>
        <w:t>(</w:t>
      </w:r>
      <w:r w:rsidR="00712205" w:rsidRPr="0090094E">
        <w:t>SBB)</w:t>
      </w:r>
      <w:r w:rsidR="00CD182E" w:rsidRPr="0090094E">
        <w:t>.</w:t>
      </w:r>
      <w:r w:rsidR="00CD182E" w:rsidRPr="00C05841">
        <w:t xml:space="preserve"> Third-party auctioneers play a role </w:t>
      </w:r>
      <w:r w:rsidR="00B15232" w:rsidRPr="00C05841">
        <w:t xml:space="preserve">only </w:t>
      </w:r>
      <w:r w:rsidR="00CD182E" w:rsidRPr="00C05841">
        <w:t xml:space="preserve">in determining </w:t>
      </w:r>
      <w:r w:rsidR="00CD182E" w:rsidRPr="00CF6AE3">
        <w:t>the</w:t>
      </w:r>
      <w:r w:rsidR="006A3D31" w:rsidRPr="00CF6AE3">
        <w:t xml:space="preserve"> distribution of the</w:t>
      </w:r>
      <w:r w:rsidR="00CD182E" w:rsidRPr="00CF6AE3">
        <w:t xml:space="preserve"> </w:t>
      </w:r>
      <w:r w:rsidR="008E0AF9" w:rsidRPr="00CF6AE3">
        <w:rPr>
          <w:lang w:eastAsia="zh-CN"/>
        </w:rPr>
        <w:t>social</w:t>
      </w:r>
      <w:r w:rsidR="008E0AF9" w:rsidRPr="00CF6AE3">
        <w:t xml:space="preserve"> welfare</w:t>
      </w:r>
      <w:r w:rsidR="00CD182E" w:rsidRPr="00C05841">
        <w:t xml:space="preserve"> and do not participate in the transaction.</w:t>
      </w:r>
      <w:r w:rsidR="00AD3A41" w:rsidRPr="00CF6AE3">
        <w:t xml:space="preserve"> Note that P-VCG, TR-QD and I-TR-QD mechanism are all static auctions.</w:t>
      </w:r>
    </w:p>
    <w:p w14:paraId="774C7426" w14:textId="77777777" w:rsidR="00255B5B" w:rsidRPr="00C05841" w:rsidRDefault="00255B5B" w:rsidP="00255B5B">
      <w:pPr>
        <w:snapToGrid w:val="0"/>
        <w:ind w:firstLineChars="100" w:firstLine="200"/>
        <w:jc w:val="both"/>
      </w:pPr>
    </w:p>
    <w:p w14:paraId="4B10C705" w14:textId="56EDCD4E" w:rsidR="00BC1A12" w:rsidRPr="00C05841" w:rsidRDefault="00D6288D" w:rsidP="00BC1A12">
      <w:pPr>
        <w:keepNext/>
        <w:tabs>
          <w:tab w:val="left" w:pos="567"/>
        </w:tabs>
        <w:spacing w:before="120" w:after="120"/>
        <w:ind w:left="663" w:hangingChars="300" w:hanging="663"/>
        <w:jc w:val="both"/>
        <w:outlineLvl w:val="0"/>
        <w:rPr>
          <w:rFonts w:eastAsia="黑体"/>
          <w:b/>
          <w:bCs/>
          <w:kern w:val="28"/>
          <w:sz w:val="22"/>
          <w:szCs w:val="22"/>
          <w:lang w:eastAsia="zh-CN"/>
        </w:rPr>
      </w:pPr>
      <w:r>
        <w:rPr>
          <w:rFonts w:eastAsia="黑体"/>
          <w:b/>
          <w:bCs/>
          <w:kern w:val="28"/>
          <w:sz w:val="22"/>
          <w:szCs w:val="22"/>
          <w:lang w:eastAsia="zh-CN"/>
        </w:rPr>
        <w:t xml:space="preserve">4 </w:t>
      </w:r>
      <w:r w:rsidR="0075626E" w:rsidRPr="00C05841">
        <w:rPr>
          <w:rFonts w:eastAsia="黑体"/>
          <w:b/>
          <w:bCs/>
          <w:kern w:val="28"/>
          <w:sz w:val="22"/>
          <w:szCs w:val="22"/>
          <w:lang w:eastAsia="zh-CN"/>
        </w:rPr>
        <w:t>AUCTION</w:t>
      </w:r>
      <w:r w:rsidR="0048753A" w:rsidRPr="00C05841">
        <w:rPr>
          <w:rFonts w:eastAsia="黑体"/>
          <w:b/>
          <w:bCs/>
          <w:kern w:val="28"/>
          <w:sz w:val="22"/>
          <w:szCs w:val="22"/>
          <w:lang w:eastAsia="zh-CN"/>
        </w:rPr>
        <w:t xml:space="preserve"> </w:t>
      </w:r>
      <w:r w:rsidR="0075626E" w:rsidRPr="00C05841">
        <w:rPr>
          <w:rFonts w:eastAsia="黑体"/>
          <w:b/>
          <w:bCs/>
          <w:kern w:val="28"/>
          <w:sz w:val="22"/>
          <w:szCs w:val="22"/>
          <w:lang w:eastAsia="zh-CN"/>
        </w:rPr>
        <w:t>MECHANISM</w:t>
      </w:r>
    </w:p>
    <w:p w14:paraId="5DAFF656" w14:textId="77777777" w:rsidR="00BC1A12" w:rsidRPr="00C05841" w:rsidRDefault="00BC1A12" w:rsidP="00D22079">
      <w:pPr>
        <w:pStyle w:val="2"/>
        <w:rPr>
          <w:lang w:eastAsia="zh-CN"/>
        </w:rPr>
      </w:pPr>
      <w:r w:rsidRPr="00C05841">
        <w:rPr>
          <w:lang w:eastAsia="zh-CN"/>
        </w:rPr>
        <w:t>4.1</w:t>
      </w:r>
      <w:r w:rsidR="004F7714" w:rsidRPr="00C05841">
        <w:rPr>
          <w:lang w:eastAsia="zh-CN"/>
        </w:rPr>
        <w:t xml:space="preserve"> P-VCG Mechanism</w:t>
      </w:r>
    </w:p>
    <w:p w14:paraId="428A342F" w14:textId="77777777" w:rsidR="004F7714" w:rsidRPr="00C05841" w:rsidRDefault="004F7714" w:rsidP="00D22079">
      <w:pPr>
        <w:pStyle w:val="30"/>
      </w:pPr>
      <w:r w:rsidRPr="00C05841">
        <w:t>4.1.1 Model 1</w:t>
      </w:r>
    </w:p>
    <w:p w14:paraId="4B00BAFA" w14:textId="03469FC8" w:rsidR="00BC1A12" w:rsidRPr="00C05841" w:rsidRDefault="00CE6B34" w:rsidP="008D5F30">
      <w:pPr>
        <w:ind w:firstLineChars="200" w:firstLine="400"/>
        <w:jc w:val="both"/>
        <w:rPr>
          <w:lang w:eastAsia="zh-CN"/>
        </w:rPr>
      </w:pPr>
      <w:r w:rsidRPr="00C05841">
        <w:rPr>
          <w:lang w:eastAsia="zh-CN"/>
        </w:rPr>
        <w:t xml:space="preserve">We consider </w:t>
      </w:r>
      <w:r w:rsidR="00591117" w:rsidRPr="00C05841">
        <w:rPr>
          <w:lang w:eastAsia="zh-CN"/>
        </w:rPr>
        <w:t>only one customer and multiple logistics companies in the market. If the cu</w:t>
      </w:r>
      <w:r w:rsidR="00D770C8" w:rsidRPr="00C05841">
        <w:rPr>
          <w:lang w:eastAsia="zh-CN"/>
        </w:rPr>
        <w:t xml:space="preserve">stomer's demand for the </w:t>
      </w:r>
      <w:r w:rsidR="00A21DE7" w:rsidRPr="0090094E">
        <w:rPr>
          <w:lang w:eastAsia="zh-CN"/>
        </w:rPr>
        <w:t>logistics service</w:t>
      </w:r>
      <w:r w:rsidRPr="00C05841">
        <w:rPr>
          <w:lang w:eastAsia="zh-CN"/>
        </w:rPr>
        <w:t xml:space="preserve"> is</w:t>
      </w:r>
      <w:r w:rsidR="0073468D" w:rsidRPr="00C05841">
        <w:rPr>
          <w:lang w:eastAsia="zh-CN"/>
        </w:rPr>
        <w:t xml:space="preserve"> of</w:t>
      </w:r>
      <w:r w:rsidRPr="00C05841">
        <w:rPr>
          <w:lang w:eastAsia="zh-CN"/>
        </w:rPr>
        <w:t xml:space="preserve"> </w:t>
      </w:r>
      <w:r w:rsidR="008B73BB" w:rsidRPr="00C05841">
        <w:rPr>
          <w:i/>
          <w:lang w:eastAsia="zh-CN"/>
        </w:rPr>
        <w:t>D</w:t>
      </w:r>
      <w:r w:rsidR="00591117" w:rsidRPr="00C05841">
        <w:rPr>
          <w:lang w:eastAsia="zh-CN"/>
        </w:rPr>
        <w:t xml:space="preserve"> units, the maximum </w:t>
      </w:r>
      <w:r w:rsidRPr="00C05841">
        <w:rPr>
          <w:lang w:eastAsia="zh-CN"/>
        </w:rPr>
        <w:t xml:space="preserve">transportation volume of the </w:t>
      </w:r>
      <w:r w:rsidRPr="00C05841">
        <w:rPr>
          <w:i/>
          <w:lang w:eastAsia="zh-CN"/>
        </w:rPr>
        <w:t>j</w:t>
      </w:r>
      <w:r w:rsidR="00D770C8" w:rsidRPr="00C05841">
        <w:rPr>
          <w:lang w:eastAsia="zh-CN"/>
        </w:rPr>
        <w:t>-</w:t>
      </w:r>
      <w:proofErr w:type="spellStart"/>
      <w:r w:rsidRPr="00C05841">
        <w:rPr>
          <w:lang w:eastAsia="zh-CN"/>
        </w:rPr>
        <w:t>th</w:t>
      </w:r>
      <w:proofErr w:type="spellEnd"/>
      <w:r w:rsidR="00591117" w:rsidRPr="00C05841">
        <w:rPr>
          <w:lang w:eastAsia="zh-CN"/>
        </w:rPr>
        <w:t xml:space="preserve"> lo</w:t>
      </w:r>
      <w:r w:rsidRPr="00C05841">
        <w:rPr>
          <w:lang w:eastAsia="zh-CN"/>
        </w:rPr>
        <w:t xml:space="preserve">gistics company to </w:t>
      </w:r>
      <w:r w:rsidR="005E2149" w:rsidRPr="00C05841">
        <w:rPr>
          <w:lang w:eastAsia="zh-CN"/>
        </w:rPr>
        <w:t xml:space="preserve">the </w:t>
      </w:r>
      <w:r w:rsidR="00A21DE7" w:rsidRPr="0090094E">
        <w:rPr>
          <w:lang w:eastAsia="zh-CN"/>
        </w:rPr>
        <w:t>logistics service</w:t>
      </w:r>
      <w:r w:rsidRPr="0090094E">
        <w:rPr>
          <w:lang w:eastAsia="zh-CN"/>
        </w:rPr>
        <w:t xml:space="preserve"> is</w:t>
      </w:r>
      <w:r w:rsidR="0073468D" w:rsidRPr="00C05841">
        <w:rPr>
          <w:lang w:eastAsia="zh-CN"/>
        </w:rPr>
        <w:t xml:space="preserve"> of</w:t>
      </w:r>
      <w:r w:rsidRPr="00C05841">
        <w:rPr>
          <w:lang w:eastAsia="zh-CN"/>
        </w:rPr>
        <w:t xml:space="preserve"> </w:t>
      </w:r>
      <w:proofErr w:type="spellStart"/>
      <w:r w:rsidR="008B73BB" w:rsidRPr="00C05841">
        <w:rPr>
          <w:i/>
          <w:lang w:eastAsia="zh-CN"/>
        </w:rPr>
        <w:t>V</w:t>
      </w:r>
      <w:r w:rsidRPr="00C05841">
        <w:rPr>
          <w:i/>
          <w:vertAlign w:val="subscript"/>
          <w:lang w:eastAsia="zh-CN"/>
        </w:rPr>
        <w:t>j</w:t>
      </w:r>
      <w:proofErr w:type="spellEnd"/>
      <w:r w:rsidR="00591117" w:rsidRPr="00C05841">
        <w:rPr>
          <w:lang w:eastAsia="zh-CN"/>
        </w:rPr>
        <w:t xml:space="preserve"> units. </w:t>
      </w:r>
      <w:r w:rsidR="00C51A01" w:rsidRPr="00C05841">
        <w:t>If a logistics company</w:t>
      </w:r>
      <w:r w:rsidR="00C51A01" w:rsidRPr="00C05841">
        <w:rPr>
          <w:i/>
        </w:rPr>
        <w:t xml:space="preserve"> j</w:t>
      </w:r>
      <w:r w:rsidR="00C51A01" w:rsidRPr="00C05841">
        <w:t xml:space="preserve"> participates in a </w:t>
      </w:r>
      <w:r w:rsidR="00C51A01" w:rsidRPr="00C05841">
        <w:rPr>
          <w:lang w:eastAsia="zh-CN"/>
        </w:rPr>
        <w:t>trade</w:t>
      </w:r>
      <w:r w:rsidR="00C51A01" w:rsidRPr="00C05841">
        <w:t xml:space="preserve">, the minimum amount of traffic it can accept is </w:t>
      </w:r>
      <m:oMath>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oMath>
      <w:r w:rsidR="00C51A01" w:rsidRPr="00C05841">
        <w:rPr>
          <w:lang w:eastAsia="zh-CN"/>
        </w:rPr>
        <w:t>.</w:t>
      </w:r>
      <w:r w:rsidR="0073468D" w:rsidRPr="00C05841">
        <w:rPr>
          <w:lang w:eastAsia="zh-CN"/>
        </w:rPr>
        <w:t xml:space="preserve"> </w:t>
      </w:r>
      <w:r w:rsidR="00817B56" w:rsidRPr="00C05841">
        <w:rPr>
          <w:lang w:eastAsia="zh-CN"/>
        </w:rPr>
        <w:t>The logistics companies</w:t>
      </w:r>
      <w:r w:rsidR="00591117" w:rsidRPr="00C05841">
        <w:rPr>
          <w:lang w:eastAsia="zh-CN"/>
        </w:rPr>
        <w:t xml:space="preserve"> </w:t>
      </w:r>
      <w:r w:rsidR="007E5EF2" w:rsidRPr="00C05841">
        <w:rPr>
          <w:lang w:eastAsia="zh-CN"/>
        </w:rPr>
        <w:t xml:space="preserve">have </w:t>
      </w:r>
      <w:r w:rsidR="00591117" w:rsidRPr="00C05841">
        <w:rPr>
          <w:lang w:eastAsia="zh-CN"/>
        </w:rPr>
        <w:t xml:space="preserve">different </w:t>
      </w:r>
      <w:r w:rsidRPr="00C05841">
        <w:rPr>
          <w:lang w:eastAsia="zh-CN"/>
        </w:rPr>
        <w:t>unit bidding price</w:t>
      </w:r>
      <w:r w:rsidR="007E5EF2" w:rsidRPr="00C05841">
        <w:rPr>
          <w:lang w:eastAsia="zh-CN"/>
        </w:rPr>
        <w:t>s</w:t>
      </w:r>
      <w:r w:rsidR="00591117" w:rsidRPr="00C05841">
        <w:rPr>
          <w:lang w:eastAsia="zh-CN"/>
        </w:rPr>
        <w:t xml:space="preserve"> for </w:t>
      </w:r>
      <w:r w:rsidR="007E5EF2" w:rsidRPr="00C05841">
        <w:rPr>
          <w:lang w:eastAsia="zh-CN"/>
        </w:rPr>
        <w:t xml:space="preserve">their </w:t>
      </w:r>
      <w:r w:rsidR="00591117" w:rsidRPr="00C05841">
        <w:rPr>
          <w:lang w:eastAsia="zh-CN"/>
        </w:rPr>
        <w:t xml:space="preserve">different </w:t>
      </w:r>
      <w:r w:rsidRPr="00C05841">
        <w:rPr>
          <w:lang w:eastAsia="zh-CN"/>
        </w:rPr>
        <w:t xml:space="preserve">number </w:t>
      </w:r>
      <w:r w:rsidR="007E5EF2" w:rsidRPr="00C05841">
        <w:rPr>
          <w:lang w:eastAsia="zh-CN"/>
        </w:rPr>
        <w:t xml:space="preserve">of </w:t>
      </w:r>
      <w:r w:rsidRPr="00C05841">
        <w:rPr>
          <w:lang w:eastAsia="zh-CN"/>
        </w:rPr>
        <w:t>bids</w:t>
      </w:r>
      <w:r w:rsidR="00591117" w:rsidRPr="00C05841">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jv</m:t>
            </m:r>
          </m:sub>
        </m:sSub>
      </m:oMath>
      <w:r w:rsidR="006A0D07" w:rsidRPr="00C05841">
        <w:t xml:space="preserve"> </w:t>
      </w:r>
      <w:r w:rsidR="0073468D" w:rsidRPr="00C05841">
        <w:t>i</w:t>
      </w:r>
      <w:r w:rsidR="00B81508" w:rsidRPr="00C05841">
        <w:t>s</w:t>
      </w:r>
      <w:r w:rsidR="006A0D07" w:rsidRPr="00C05841">
        <w:t xml:space="preserve"> the bid of </w:t>
      </w:r>
      <w:r w:rsidR="006A0D07" w:rsidRPr="00C05841">
        <w:rPr>
          <w:lang w:eastAsia="zh-CN"/>
        </w:rPr>
        <w:t xml:space="preserve">the logistics company </w:t>
      </w:r>
      <w:r w:rsidR="006A0D07" w:rsidRPr="00C05841">
        <w:rPr>
          <w:i/>
          <w:lang w:eastAsia="zh-CN"/>
        </w:rPr>
        <w:t>j</w:t>
      </w:r>
      <w:r w:rsidR="006A0D07" w:rsidRPr="00C05841">
        <w:rPr>
          <w:lang w:eastAsia="zh-CN"/>
        </w:rPr>
        <w:t xml:space="preserve"> when </w:t>
      </w:r>
      <w:r w:rsidR="007E5EF2" w:rsidRPr="00C05841">
        <w:rPr>
          <w:lang w:eastAsia="zh-CN"/>
        </w:rPr>
        <w:t xml:space="preserve">it </w:t>
      </w:r>
      <w:r w:rsidR="006A0D07" w:rsidRPr="00C05841">
        <w:rPr>
          <w:lang w:eastAsia="zh-CN"/>
        </w:rPr>
        <w:t>transport</w:t>
      </w:r>
      <w:r w:rsidR="007E5EF2" w:rsidRPr="00C05841">
        <w:rPr>
          <w:lang w:eastAsia="zh-CN"/>
        </w:rPr>
        <w:t>s</w:t>
      </w:r>
      <w:r w:rsidR="006A0D07" w:rsidRPr="00C05841">
        <w:rPr>
          <w:lang w:eastAsia="zh-CN"/>
        </w:rPr>
        <w:t xml:space="preserve"> </w:t>
      </w:r>
      <w:r w:rsidR="008B73BB" w:rsidRPr="00C05841">
        <w:rPr>
          <w:i/>
          <w:lang w:eastAsia="zh-CN"/>
        </w:rPr>
        <w:t>v</w:t>
      </w:r>
      <w:r w:rsidR="006A0D07" w:rsidRPr="00C05841">
        <w:rPr>
          <w:lang w:eastAsia="zh-CN"/>
        </w:rPr>
        <w:t xml:space="preserve"> </w:t>
      </w:r>
      <w:r w:rsidR="00B81508" w:rsidRPr="00C05841">
        <w:rPr>
          <w:lang w:eastAsia="zh-CN"/>
        </w:rPr>
        <w:t>units</w:t>
      </w:r>
      <w:r w:rsidR="0073468D" w:rsidRPr="00C05841">
        <w:rPr>
          <w:lang w:eastAsia="zh-CN"/>
        </w:rPr>
        <w:t>.</w:t>
      </w:r>
      <w:r w:rsidR="006A0D07" w:rsidRPr="00C05841">
        <w:t xml:space="preserve"> </w:t>
      </w:r>
      <w:r w:rsidR="007E5EF2" w:rsidRPr="00C05841">
        <w:rPr>
          <w:lang w:eastAsia="zh-CN"/>
        </w:rPr>
        <w:t xml:space="preserve">Note that </w:t>
      </w:r>
      <w:r w:rsidR="0087232D">
        <w:rPr>
          <w:lang w:eastAsia="zh-CN"/>
        </w:rPr>
        <w:t>no</w:t>
      </w:r>
      <w:r w:rsidR="0087232D" w:rsidRPr="00C05841">
        <w:rPr>
          <w:lang w:eastAsia="zh-CN"/>
        </w:rPr>
        <w:t xml:space="preserve"> </w:t>
      </w:r>
      <w:r w:rsidR="00591117" w:rsidRPr="00C05841">
        <w:rPr>
          <w:lang w:eastAsia="zh-CN"/>
        </w:rPr>
        <w:t>logistics company can exceed its maximum capacity</w:t>
      </w:r>
      <w:r w:rsidR="00591117" w:rsidRPr="0090094E">
        <w:rPr>
          <w:lang w:eastAsia="zh-CN"/>
        </w:rPr>
        <w:t xml:space="preserve">. We assume that any </w:t>
      </w:r>
      <w:r w:rsidRPr="0090094E">
        <w:rPr>
          <w:lang w:eastAsia="zh-CN"/>
        </w:rPr>
        <w:t xml:space="preserve">one </w:t>
      </w:r>
      <w:r w:rsidR="00591117" w:rsidRPr="0090094E">
        <w:rPr>
          <w:lang w:eastAsia="zh-CN"/>
        </w:rPr>
        <w:t xml:space="preserve">logistics company is </w:t>
      </w:r>
      <w:r w:rsidR="009A1DD7" w:rsidRPr="0090094E">
        <w:rPr>
          <w:lang w:eastAsia="zh-CN"/>
        </w:rPr>
        <w:t>removed</w:t>
      </w:r>
      <w:r w:rsidR="0073468D" w:rsidRPr="0090094E">
        <w:rPr>
          <w:lang w:eastAsia="zh-CN"/>
        </w:rPr>
        <w:t>,</w:t>
      </w:r>
      <w:r w:rsidR="00591117" w:rsidRPr="0090094E">
        <w:rPr>
          <w:lang w:eastAsia="zh-CN"/>
        </w:rPr>
        <w:t xml:space="preserve"> and the remaining </w:t>
      </w:r>
      <w:r w:rsidR="001043E5" w:rsidRPr="0090094E">
        <w:rPr>
          <w:lang w:eastAsia="zh-CN"/>
        </w:rPr>
        <w:t>logistics companies</w:t>
      </w:r>
      <w:r w:rsidR="00591117" w:rsidRPr="0090094E">
        <w:rPr>
          <w:lang w:eastAsia="zh-CN"/>
        </w:rPr>
        <w:t xml:space="preserve"> are still able to </w:t>
      </w:r>
      <w:r w:rsidR="007E5EF2" w:rsidRPr="0090094E">
        <w:rPr>
          <w:lang w:eastAsia="zh-CN"/>
        </w:rPr>
        <w:t xml:space="preserve">satisfy </w:t>
      </w:r>
      <w:r w:rsidR="00591117" w:rsidRPr="0090094E">
        <w:rPr>
          <w:lang w:eastAsia="zh-CN"/>
        </w:rPr>
        <w:t xml:space="preserve">the customer's </w:t>
      </w:r>
      <w:r w:rsidR="007E5EF2" w:rsidRPr="0090094E">
        <w:rPr>
          <w:lang w:eastAsia="zh-CN"/>
        </w:rPr>
        <w:t>requirements</w:t>
      </w:r>
      <w:r w:rsidR="00591117" w:rsidRPr="0090094E">
        <w:rPr>
          <w:lang w:eastAsia="zh-CN"/>
        </w:rPr>
        <w:t>.</w:t>
      </w:r>
      <w:r w:rsidR="00591117" w:rsidRPr="00C05841">
        <w:rPr>
          <w:lang w:eastAsia="zh-CN"/>
        </w:rPr>
        <w:t xml:space="preserve"> When all logistics companies actually bid, the minimum cost for that customer can be solved by binary integer programming </w:t>
      </w:r>
      <w:r w:rsidR="00186FDE" w:rsidRPr="00C05841">
        <w:rPr>
          <w:lang w:eastAsia="zh-CN"/>
        </w:rPr>
        <w:t>P1:</w:t>
      </w:r>
    </w:p>
    <w:p w14:paraId="7611E2BB" w14:textId="77777777" w:rsidR="00CE6B34" w:rsidRPr="00C05841" w:rsidRDefault="00BD0C4A" w:rsidP="00C836CB">
      <w:pPr>
        <w:jc w:val="center"/>
      </w:pPr>
      <w:r w:rsidRPr="00C05841">
        <w:rPr>
          <w:position w:val="-152"/>
        </w:rPr>
        <w:object w:dxaOrig="4520" w:dyaOrig="3120" w14:anchorId="1427E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6.5pt;height:156.75pt;mso-width-percent:0;mso-height-percent:0;mso-width-percent:0;mso-height-percent:0" o:ole="">
            <v:imagedata r:id="rId12" o:title=""/>
          </v:shape>
          <o:OLEObject Type="Embed" ProgID="Equation.DSMT4" ShapeID="_x0000_i1025" DrawAspect="Content" ObjectID="_1826255283" r:id="rId13"/>
        </w:object>
      </w:r>
    </w:p>
    <w:p w14:paraId="27341EF0" w14:textId="64B095ED" w:rsidR="00CE6B34" w:rsidRPr="00C05841" w:rsidRDefault="00D33062" w:rsidP="008D5F30">
      <w:pPr>
        <w:ind w:firstLineChars="200" w:firstLine="400"/>
        <w:jc w:val="both"/>
        <w:rPr>
          <w:lang w:eastAsia="zh-CN"/>
        </w:rPr>
      </w:pPr>
      <w:r w:rsidRPr="00CF6AE3">
        <w:rPr>
          <w:lang w:eastAsia="zh-CN"/>
        </w:rPr>
        <w:t>Here</w:t>
      </w:r>
      <w:r w:rsidR="00EE6E31" w:rsidRPr="00CF6AE3">
        <w:rPr>
          <w:lang w:eastAsia="zh-CN"/>
        </w:rPr>
        <w:t xml:space="preserve">, </w:t>
      </w:r>
      <w:r w:rsidR="00F84D90" w:rsidRPr="00CF6AE3">
        <w:rPr>
          <w:i/>
          <w:lang w:eastAsia="zh-CN"/>
        </w:rPr>
        <w:t>β</w:t>
      </w:r>
      <w:proofErr w:type="spellStart"/>
      <w:r w:rsidR="00F84D90" w:rsidRPr="00CF6AE3">
        <w:rPr>
          <w:i/>
          <w:vertAlign w:val="subscript"/>
          <w:lang w:eastAsia="zh-CN"/>
        </w:rPr>
        <w:t>jv</w:t>
      </w:r>
      <w:proofErr w:type="spellEnd"/>
      <w:r w:rsidR="00F84D90" w:rsidRPr="00CF6AE3">
        <w:rPr>
          <w:lang w:eastAsia="zh-CN"/>
        </w:rPr>
        <w:t xml:space="preserve"> is a decision variable </w:t>
      </w:r>
      <w:r w:rsidR="00D773D9" w:rsidRPr="00CF6AE3">
        <w:rPr>
          <w:lang w:eastAsia="zh-CN"/>
        </w:rPr>
        <w:t xml:space="preserve">that </w:t>
      </w:r>
      <w:r w:rsidR="00F84D90" w:rsidRPr="00CF6AE3">
        <w:t>denotes whether</w:t>
      </w:r>
      <w:r w:rsidR="00F84D90" w:rsidRPr="00CF6AE3">
        <w:rPr>
          <w:lang w:eastAsia="zh-CN"/>
        </w:rPr>
        <w:t xml:space="preserve"> the bid of the </w:t>
      </w:r>
      <w:r w:rsidR="00F84D90" w:rsidRPr="00CF6AE3">
        <w:rPr>
          <w:i/>
          <w:lang w:eastAsia="zh-CN"/>
        </w:rPr>
        <w:t>j</w:t>
      </w:r>
      <w:r w:rsidR="00F84D90" w:rsidRPr="00CF6AE3">
        <w:rPr>
          <w:lang w:eastAsia="zh-CN"/>
        </w:rPr>
        <w:t>-</w:t>
      </w:r>
      <w:proofErr w:type="spellStart"/>
      <w:r w:rsidR="00F84D90" w:rsidRPr="00CF6AE3">
        <w:rPr>
          <w:lang w:eastAsia="zh-CN"/>
        </w:rPr>
        <w:t>th</w:t>
      </w:r>
      <w:proofErr w:type="spellEnd"/>
      <w:r w:rsidR="00F84D90" w:rsidRPr="00CF6AE3">
        <w:rPr>
          <w:lang w:eastAsia="zh-CN"/>
        </w:rPr>
        <w:t xml:space="preserve"> logistics company with volume </w:t>
      </w:r>
      <w:r w:rsidR="00F84D90" w:rsidRPr="00CF6AE3">
        <w:rPr>
          <w:i/>
          <w:lang w:eastAsia="zh-CN"/>
        </w:rPr>
        <w:t>v</w:t>
      </w:r>
      <w:r w:rsidR="00F84D90" w:rsidRPr="00CF6AE3">
        <w:rPr>
          <w:lang w:eastAsia="zh-CN"/>
        </w:rPr>
        <w:t xml:space="preserve"> is selected into the transaction pool.</w:t>
      </w:r>
      <w:r w:rsidR="00F84D90" w:rsidRPr="00C05841">
        <w:rPr>
          <w:lang w:eastAsia="zh-CN"/>
        </w:rPr>
        <w:t xml:space="preserve"> </w:t>
      </w:r>
      <w:r w:rsidR="00CE6B34" w:rsidRPr="00C05841">
        <w:rPr>
          <w:lang w:eastAsia="zh-CN"/>
        </w:rPr>
        <w:t xml:space="preserve">The goal of </w:t>
      </w:r>
      <w:r w:rsidR="005E2149" w:rsidRPr="00C05841">
        <w:rPr>
          <w:lang w:eastAsia="zh-CN"/>
        </w:rPr>
        <w:t>P1</w:t>
      </w:r>
      <w:r w:rsidR="00CE6B34" w:rsidRPr="00C05841">
        <w:rPr>
          <w:lang w:eastAsia="zh-CN"/>
        </w:rPr>
        <w:t xml:space="preserve"> is to minimize the cost of the customer. </w:t>
      </w:r>
      <w:r w:rsidR="00D773D9" w:rsidRPr="00C05841">
        <w:rPr>
          <w:lang w:eastAsia="zh-CN"/>
        </w:rPr>
        <w:t>F</w:t>
      </w:r>
      <w:r w:rsidR="0060799A" w:rsidRPr="00C05841">
        <w:rPr>
          <w:lang w:eastAsia="zh-CN"/>
        </w:rPr>
        <w:t xml:space="preserve">ormula </w:t>
      </w:r>
      <w:r w:rsidR="00BF2534" w:rsidRPr="00C05841">
        <w:rPr>
          <w:lang w:eastAsia="zh-CN"/>
        </w:rPr>
        <w:t>(</w:t>
      </w:r>
      <w:r w:rsidR="0060799A" w:rsidRPr="00C05841">
        <w:rPr>
          <w:lang w:eastAsia="zh-CN"/>
        </w:rPr>
        <w:t>2</w:t>
      </w:r>
      <w:r w:rsidR="00BF2534" w:rsidRPr="00C05841">
        <w:rPr>
          <w:lang w:eastAsia="zh-CN"/>
        </w:rPr>
        <w:t>)</w:t>
      </w:r>
      <w:r w:rsidR="00CE6B34" w:rsidRPr="00C05841">
        <w:rPr>
          <w:lang w:eastAsia="zh-CN"/>
        </w:rPr>
        <w:t xml:space="preserve"> ensure</w:t>
      </w:r>
      <w:r w:rsidR="00D773D9" w:rsidRPr="00C05841">
        <w:rPr>
          <w:lang w:eastAsia="zh-CN"/>
        </w:rPr>
        <w:t>s</w:t>
      </w:r>
      <w:r w:rsidR="00CE6B34" w:rsidRPr="00C05841">
        <w:rPr>
          <w:lang w:eastAsia="zh-CN"/>
        </w:rPr>
        <w:t xml:space="preserve"> the completion of the customer's transportation services. </w:t>
      </w:r>
      <w:r w:rsidR="0060799A" w:rsidRPr="00C05841">
        <w:rPr>
          <w:lang w:eastAsia="zh-CN"/>
        </w:rPr>
        <w:t>Formula</w:t>
      </w:r>
      <w:r w:rsidR="00D773D9" w:rsidRPr="00C05841">
        <w:rPr>
          <w:lang w:eastAsia="zh-CN"/>
        </w:rPr>
        <w:t>s</w:t>
      </w:r>
      <w:r w:rsidR="0060799A" w:rsidRPr="00C05841">
        <w:rPr>
          <w:lang w:eastAsia="zh-CN"/>
        </w:rPr>
        <w:t xml:space="preserve"> </w:t>
      </w:r>
      <w:r w:rsidR="00BF2534" w:rsidRPr="00C05841">
        <w:rPr>
          <w:lang w:eastAsia="zh-CN"/>
        </w:rPr>
        <w:t>(</w:t>
      </w:r>
      <w:r w:rsidR="0060799A" w:rsidRPr="00C05841">
        <w:rPr>
          <w:lang w:eastAsia="zh-CN"/>
        </w:rPr>
        <w:t>3</w:t>
      </w:r>
      <w:r w:rsidR="00BF2534" w:rsidRPr="00C05841">
        <w:rPr>
          <w:lang w:eastAsia="zh-CN"/>
        </w:rPr>
        <w:t>)</w:t>
      </w:r>
      <w:r w:rsidR="0060799A" w:rsidRPr="00C05841">
        <w:rPr>
          <w:lang w:eastAsia="zh-CN"/>
        </w:rPr>
        <w:t xml:space="preserve"> </w:t>
      </w:r>
      <w:r w:rsidR="00CE6B34" w:rsidRPr="00C05841">
        <w:rPr>
          <w:lang w:eastAsia="zh-CN"/>
        </w:rPr>
        <w:t xml:space="preserve">and </w:t>
      </w:r>
      <w:r w:rsidR="00BF2534" w:rsidRPr="00C05841">
        <w:rPr>
          <w:lang w:eastAsia="zh-CN"/>
        </w:rPr>
        <w:t>(</w:t>
      </w:r>
      <w:r w:rsidR="0060799A" w:rsidRPr="00C05841">
        <w:rPr>
          <w:lang w:eastAsia="zh-CN"/>
        </w:rPr>
        <w:t>4</w:t>
      </w:r>
      <w:r w:rsidR="00BF2534" w:rsidRPr="00C05841">
        <w:rPr>
          <w:lang w:eastAsia="zh-CN"/>
        </w:rPr>
        <w:t>)</w:t>
      </w:r>
      <w:r w:rsidR="00CE6B34" w:rsidRPr="00C05841">
        <w:rPr>
          <w:lang w:eastAsia="zh-CN"/>
        </w:rPr>
        <w:t xml:space="preserve"> </w:t>
      </w:r>
      <w:r w:rsidR="008E0AF9" w:rsidRPr="00CF6AE3">
        <w:rPr>
          <w:lang w:eastAsia="zh-CN"/>
        </w:rPr>
        <w:t>stipulate</w:t>
      </w:r>
      <w:r w:rsidR="006D3E78" w:rsidRPr="00C05841">
        <w:rPr>
          <w:lang w:eastAsia="zh-CN"/>
        </w:rPr>
        <w:t xml:space="preserve"> </w:t>
      </w:r>
      <w:r w:rsidR="00CE6B34" w:rsidRPr="00C05841">
        <w:rPr>
          <w:lang w:eastAsia="zh-CN"/>
        </w:rPr>
        <w:t>that only one bid of a logistics company can be selected into the final trading pool</w:t>
      </w:r>
      <w:r w:rsidR="00D773D9" w:rsidRPr="00C05841">
        <w:rPr>
          <w:lang w:eastAsia="zh-CN"/>
        </w:rPr>
        <w:t>,</w:t>
      </w:r>
      <w:r w:rsidR="00CE6B34" w:rsidRPr="00C05841">
        <w:rPr>
          <w:lang w:eastAsia="zh-CN"/>
        </w:rPr>
        <w:t xml:space="preserve"> </w:t>
      </w:r>
      <w:r w:rsidR="00655976" w:rsidRPr="00C05841">
        <w:rPr>
          <w:i/>
        </w:rPr>
        <w:t>Z</w:t>
      </w:r>
      <w:r w:rsidR="00655976" w:rsidRPr="00C05841">
        <w:rPr>
          <w:i/>
          <w:vertAlign w:val="subscript"/>
        </w:rPr>
        <w:t>i</w:t>
      </w:r>
      <w:r w:rsidR="00655976" w:rsidRPr="00C05841">
        <w:rPr>
          <w:lang w:eastAsia="zh-CN"/>
        </w:rPr>
        <w:t>=</w:t>
      </w:r>
      <w:r w:rsidR="00655976" w:rsidRPr="00C05841">
        <w:rPr>
          <w:i/>
        </w:rPr>
        <w:t xml:space="preserve"> </w:t>
      </w:r>
      <w:r w:rsidR="00655976" w:rsidRPr="00C05841">
        <w:t>{</w:t>
      </w:r>
      <w:r w:rsidR="00BD0C4A" w:rsidRPr="00C05841">
        <w:rPr>
          <w:position w:val="-14"/>
        </w:rPr>
        <w:object w:dxaOrig="260" w:dyaOrig="380" w14:anchorId="574E0529">
          <v:shape id="_x0000_i1026" type="#_x0000_t75" alt="" style="width:12.75pt;height:19.15pt;mso-width-percent:0;mso-height-percent:0;mso-width-percent:0;mso-height-percent:0" o:ole="">
            <v:imagedata r:id="rId14" o:title=""/>
          </v:shape>
          <o:OLEObject Type="Embed" ProgID="Equation.DSMT4" ShapeID="_x0000_i1026" DrawAspect="Content" ObjectID="_1826255284" r:id="rId15"/>
        </w:object>
      </w:r>
      <w:r w:rsidR="00655976" w:rsidRPr="00C05841">
        <w:t xml:space="preserve">,…, </w:t>
      </w:r>
      <w:proofErr w:type="spellStart"/>
      <w:r w:rsidR="00655976" w:rsidRPr="00C05841">
        <w:rPr>
          <w:i/>
        </w:rPr>
        <w:t>V</w:t>
      </w:r>
      <w:r w:rsidR="00655976" w:rsidRPr="00C05841">
        <w:rPr>
          <w:i/>
          <w:vertAlign w:val="subscript"/>
        </w:rPr>
        <w:t>j</w:t>
      </w:r>
      <w:proofErr w:type="spellEnd"/>
      <w:r w:rsidR="00655976" w:rsidRPr="00C02A48">
        <w:t>}</w:t>
      </w:r>
      <w:r w:rsidR="00655976" w:rsidRPr="00C05841">
        <w:t>.</w:t>
      </w:r>
      <w:r w:rsidR="006139B9" w:rsidRPr="00C05841">
        <w:t xml:space="preserve"> </w:t>
      </w:r>
      <w:r w:rsidR="00B52665" w:rsidRPr="00C05841">
        <w:rPr>
          <w:lang w:eastAsia="zh-CN"/>
        </w:rPr>
        <w:t xml:space="preserve">In </w:t>
      </w:r>
      <w:r w:rsidR="00D773D9" w:rsidRPr="00C05841">
        <w:rPr>
          <w:lang w:eastAsia="zh-CN"/>
        </w:rPr>
        <w:t xml:space="preserve">this </w:t>
      </w:r>
      <w:r w:rsidR="00B52665" w:rsidRPr="00C05841">
        <w:rPr>
          <w:lang w:eastAsia="zh-CN"/>
        </w:rPr>
        <w:t xml:space="preserve">model, </w:t>
      </w:r>
      <w:r w:rsidR="0060799A" w:rsidRPr="00C05841">
        <w:rPr>
          <w:lang w:eastAsia="zh-CN"/>
        </w:rPr>
        <w:t>w</w:t>
      </w:r>
      <w:r w:rsidR="00CE6B34" w:rsidRPr="00C05841">
        <w:rPr>
          <w:lang w:eastAsia="zh-CN"/>
        </w:rPr>
        <w:t>e can use CPLEX or LI</w:t>
      </w:r>
      <w:r w:rsidR="00B52665" w:rsidRPr="00C05841">
        <w:rPr>
          <w:lang w:eastAsia="zh-CN"/>
        </w:rPr>
        <w:t>NGO to find the solution</w:t>
      </w:r>
      <w:r w:rsidR="00CE6B34" w:rsidRPr="00C05841">
        <w:rPr>
          <w:lang w:eastAsia="zh-CN"/>
        </w:rPr>
        <w:t>.</w:t>
      </w:r>
    </w:p>
    <w:p w14:paraId="1593B289" w14:textId="77777777" w:rsidR="00BC1A12" w:rsidRPr="00C05841" w:rsidRDefault="00205169" w:rsidP="00812F15">
      <w:pPr>
        <w:pStyle w:val="30"/>
      </w:pPr>
      <w:r w:rsidRPr="00C05841">
        <w:t>4.</w:t>
      </w:r>
      <w:r w:rsidR="004F7714" w:rsidRPr="00C05841">
        <w:t>1.2</w:t>
      </w:r>
      <w:r w:rsidRPr="00C05841">
        <w:t xml:space="preserve"> </w:t>
      </w:r>
      <w:r w:rsidR="00BC1A12" w:rsidRPr="00C05841">
        <w:t>Mechanism</w:t>
      </w:r>
    </w:p>
    <w:p w14:paraId="5E34E0F9" w14:textId="6909DA32" w:rsidR="00BE148B" w:rsidRPr="00C05841" w:rsidRDefault="00D773D9" w:rsidP="008D5F30">
      <w:pPr>
        <w:ind w:firstLineChars="200" w:firstLine="400"/>
        <w:jc w:val="both"/>
        <w:rPr>
          <w:lang w:eastAsia="zh-CN"/>
        </w:rPr>
      </w:pPr>
      <w:r w:rsidRPr="00C05841">
        <w:rPr>
          <w:lang w:eastAsia="zh-CN"/>
        </w:rPr>
        <w:t>T</w:t>
      </w:r>
      <w:r w:rsidR="00BE148B" w:rsidRPr="00C05841">
        <w:rPr>
          <w:lang w:eastAsia="zh-CN"/>
        </w:rPr>
        <w:t xml:space="preserve">o guide the logistics companies to actually </w:t>
      </w:r>
      <w:r w:rsidRPr="00C05841">
        <w:rPr>
          <w:lang w:eastAsia="zh-CN"/>
        </w:rPr>
        <w:t xml:space="preserve">bid </w:t>
      </w:r>
      <w:r w:rsidR="00BE148B" w:rsidRPr="00C05841">
        <w:rPr>
          <w:lang w:eastAsia="zh-CN"/>
        </w:rPr>
        <w:t>their reserv</w:t>
      </w:r>
      <w:r w:rsidR="0040143D" w:rsidRPr="00C05841">
        <w:rPr>
          <w:lang w:eastAsia="zh-CN"/>
        </w:rPr>
        <w:t>ed prices, we have to design a P</w:t>
      </w:r>
      <w:r w:rsidR="00BE148B" w:rsidRPr="00C05841">
        <w:rPr>
          <w:lang w:eastAsia="zh-CN"/>
        </w:rPr>
        <w:t>-VCG auction mechanism with quantity discount</w:t>
      </w:r>
      <w:r w:rsidR="005B71A8" w:rsidRPr="00C05841">
        <w:rPr>
          <w:lang w:eastAsia="zh-CN"/>
        </w:rPr>
        <w:t>s</w:t>
      </w:r>
      <w:r w:rsidR="00BE148B" w:rsidRPr="00C05841">
        <w:rPr>
          <w:lang w:eastAsia="zh-CN"/>
        </w:rPr>
        <w:t xml:space="preserve"> for P1. Our</w:t>
      </w:r>
      <w:r w:rsidR="00BE148B" w:rsidRPr="00C05841">
        <w:rPr>
          <w:rFonts w:eastAsia="仿宋_GB2312"/>
          <w:sz w:val="18"/>
          <w:szCs w:val="18"/>
          <w:lang w:eastAsia="zh-CN"/>
        </w:rPr>
        <w:t xml:space="preserve"> </w:t>
      </w:r>
      <w:r w:rsidR="00D12002" w:rsidRPr="00C05841">
        <w:rPr>
          <w:lang w:eastAsia="zh-CN"/>
        </w:rPr>
        <w:t xml:space="preserve">procurement </w:t>
      </w:r>
      <w:r w:rsidR="00BE148B" w:rsidRPr="00C05841">
        <w:rPr>
          <w:lang w:eastAsia="zh-CN"/>
        </w:rPr>
        <w:t>auction mechanism belongs to the VCG auction family. We guide the real bidding of the logistics company (refer to</w:t>
      </w:r>
      <w:r w:rsidR="00BE148B" w:rsidRPr="000F3C3E">
        <w:rPr>
          <w:i/>
          <w:lang w:eastAsia="zh-CN"/>
        </w:rPr>
        <w:t xml:space="preserve"> Appendix A.1</w:t>
      </w:r>
      <w:r w:rsidR="00BE148B" w:rsidRPr="00C05841">
        <w:rPr>
          <w:lang w:eastAsia="zh-CN"/>
        </w:rPr>
        <w:t xml:space="preserve"> for </w:t>
      </w:r>
      <w:r w:rsidRPr="00C05841">
        <w:rPr>
          <w:lang w:eastAsia="zh-CN"/>
        </w:rPr>
        <w:t>clarifications</w:t>
      </w:r>
      <w:r w:rsidR="00BE148B" w:rsidRPr="00C05841">
        <w:rPr>
          <w:lang w:eastAsia="zh-CN"/>
        </w:rPr>
        <w:t xml:space="preserve"> and definitions).</w:t>
      </w:r>
    </w:p>
    <w:p w14:paraId="2DA79AEE" w14:textId="68B3CFA1" w:rsidR="00BC1A12" w:rsidRPr="00C05841" w:rsidRDefault="00B873BC" w:rsidP="008D5F30">
      <w:pPr>
        <w:ind w:firstLineChars="200" w:firstLine="400"/>
        <w:jc w:val="both"/>
        <w:rPr>
          <w:lang w:eastAsia="zh-CN"/>
        </w:rPr>
      </w:pPr>
      <w:r w:rsidRPr="0090094E">
        <w:rPr>
          <w:lang w:eastAsia="zh-CN"/>
        </w:rPr>
        <w:t>M represent</w:t>
      </w:r>
      <w:r w:rsidR="006465F0" w:rsidRPr="0090094E">
        <w:rPr>
          <w:lang w:eastAsia="zh-CN"/>
        </w:rPr>
        <w:t>s</w:t>
      </w:r>
      <w:r w:rsidRPr="0090094E">
        <w:rPr>
          <w:lang w:eastAsia="zh-CN"/>
        </w:rPr>
        <w:t xml:space="preserve"> the optimal solution of the model and </w:t>
      </w:r>
      <w:r w:rsidRPr="0090094E">
        <w:rPr>
          <w:i/>
          <w:lang w:eastAsia="zh-CN"/>
        </w:rPr>
        <w:t>M</w:t>
      </w:r>
      <w:r w:rsidRPr="0090094E">
        <w:rPr>
          <w:i/>
          <w:vertAlign w:val="superscript"/>
          <w:lang w:eastAsia="zh-CN"/>
        </w:rPr>
        <w:t>-j</w:t>
      </w:r>
      <w:r w:rsidRPr="0090094E">
        <w:rPr>
          <w:lang w:eastAsia="zh-CN"/>
        </w:rPr>
        <w:t xml:space="preserve"> represent the optimal solution of the model removing the </w:t>
      </w:r>
      <w:r w:rsidRPr="0090094E">
        <w:rPr>
          <w:i/>
          <w:lang w:eastAsia="zh-CN"/>
        </w:rPr>
        <w:t>j</w:t>
      </w:r>
      <w:r w:rsidRPr="0090094E">
        <w:rPr>
          <w:lang w:eastAsia="zh-CN"/>
        </w:rPr>
        <w:t>-</w:t>
      </w:r>
      <w:proofErr w:type="spellStart"/>
      <w:r w:rsidRPr="0090094E">
        <w:rPr>
          <w:lang w:eastAsia="zh-CN"/>
        </w:rPr>
        <w:t>th</w:t>
      </w:r>
      <w:proofErr w:type="spellEnd"/>
      <w:r w:rsidRPr="0090094E">
        <w:rPr>
          <w:lang w:eastAsia="zh-CN"/>
        </w:rPr>
        <w:t xml:space="preserve"> logistics company.</w:t>
      </w:r>
      <w:r>
        <w:rPr>
          <w:lang w:eastAsia="zh-CN"/>
        </w:rPr>
        <w:t xml:space="preserve"> </w:t>
      </w:r>
      <w:r w:rsidR="00BE148B" w:rsidRPr="00C05841">
        <w:rPr>
          <w:lang w:eastAsia="zh-CN"/>
        </w:rPr>
        <w:t>Then</w:t>
      </w:r>
      <w:r w:rsidR="00257610" w:rsidRPr="00C05841">
        <w:rPr>
          <w:lang w:eastAsia="zh-CN"/>
        </w:rPr>
        <w:t>,</w:t>
      </w:r>
      <w:r w:rsidR="00BE148B" w:rsidRPr="00C05841">
        <w:rPr>
          <w:lang w:eastAsia="zh-CN"/>
        </w:rPr>
        <w:t xml:space="preserve"> the value that the </w:t>
      </w:r>
      <w:r w:rsidR="00BE148B" w:rsidRPr="00C05841">
        <w:rPr>
          <w:i/>
          <w:lang w:eastAsia="zh-CN"/>
        </w:rPr>
        <w:t>j</w:t>
      </w:r>
      <w:r w:rsidR="00F54C30" w:rsidRPr="00C05841">
        <w:rPr>
          <w:lang w:eastAsia="zh-CN"/>
        </w:rPr>
        <w:t>-</w:t>
      </w:r>
      <w:proofErr w:type="spellStart"/>
      <w:r w:rsidR="00BE148B" w:rsidRPr="00C05841">
        <w:rPr>
          <w:lang w:eastAsia="zh-CN"/>
        </w:rPr>
        <w:t>th</w:t>
      </w:r>
      <w:proofErr w:type="spellEnd"/>
      <w:r w:rsidR="00BE148B" w:rsidRPr="00C05841">
        <w:rPr>
          <w:lang w:eastAsia="zh-CN"/>
        </w:rPr>
        <w:t xml:space="preserve"> logistics company will receive is:</w:t>
      </w:r>
    </w:p>
    <w:p w14:paraId="11EF7A93" w14:textId="141F8583" w:rsidR="00BE148B" w:rsidRPr="00C05841" w:rsidRDefault="008A1D99" w:rsidP="00BE148B">
      <w:pPr>
        <w:jc w:val="center"/>
      </w:pPr>
      <w:r w:rsidRPr="008A1D99">
        <w:rPr>
          <w:position w:val="-34"/>
        </w:rPr>
        <w:object w:dxaOrig="2460" w:dyaOrig="780" w14:anchorId="5983762E">
          <v:shape id="_x0000_i1027" type="#_x0000_t75" alt="" style="width:123.4pt;height:36.4pt" o:ole="">
            <v:imagedata r:id="rId16" o:title=""/>
          </v:shape>
          <o:OLEObject Type="Embed" ProgID="Equation.DSMT4" ShapeID="_x0000_i1027" DrawAspect="Content" ObjectID="_1826255285" r:id="rId17"/>
        </w:object>
      </w:r>
    </w:p>
    <w:p w14:paraId="2B3E1246" w14:textId="6A8F0162" w:rsidR="00BE148B" w:rsidRPr="00C05841" w:rsidRDefault="00A66F02" w:rsidP="00A66F02">
      <w:pPr>
        <w:ind w:firstLineChars="200" w:firstLine="400"/>
        <w:jc w:val="both"/>
        <w:rPr>
          <w:lang w:eastAsia="zh-CN"/>
        </w:rPr>
      </w:pPr>
      <w:r>
        <w:rPr>
          <w:rFonts w:hint="eastAsia"/>
          <w:lang w:eastAsia="zh-CN"/>
        </w:rPr>
        <w:lastRenderedPageBreak/>
        <w:t>W</w:t>
      </w:r>
      <w:r w:rsidR="00B81508" w:rsidRPr="00C05841">
        <w:rPr>
          <w:lang w:eastAsia="zh-CN"/>
        </w:rPr>
        <w:t>here</w:t>
      </w:r>
      <w:r w:rsidR="00BE148B" w:rsidRPr="00C05841">
        <w:rPr>
          <w:i/>
          <w:lang w:eastAsia="zh-CN"/>
        </w:rPr>
        <w:t xml:space="preserve"> M</w:t>
      </w:r>
      <w:r w:rsidR="00BE148B" w:rsidRPr="00C05841">
        <w:rPr>
          <w:i/>
          <w:vertAlign w:val="superscript"/>
          <w:lang w:eastAsia="zh-CN"/>
        </w:rPr>
        <w:t>-j</w:t>
      </w:r>
      <w:r w:rsidR="00BE148B" w:rsidRPr="00C05841">
        <w:rPr>
          <w:i/>
          <w:lang w:eastAsia="zh-CN"/>
        </w:rPr>
        <w:t>-M</w:t>
      </w:r>
      <w:r w:rsidR="00BE148B" w:rsidRPr="00C05841">
        <w:rPr>
          <w:lang w:eastAsia="zh-CN"/>
        </w:rPr>
        <w:t xml:space="preserve"> can be regarded as a bonus to logistics company </w:t>
      </w:r>
      <w:r w:rsidR="00BE148B" w:rsidRPr="00C05841">
        <w:rPr>
          <w:i/>
          <w:lang w:eastAsia="zh-CN"/>
        </w:rPr>
        <w:t>j</w:t>
      </w:r>
      <w:r w:rsidR="00BE148B" w:rsidRPr="00C05841">
        <w:rPr>
          <w:lang w:eastAsia="zh-CN"/>
        </w:rPr>
        <w:t xml:space="preserve">, representing the value of the logistics company </w:t>
      </w:r>
      <w:r w:rsidR="003F7047" w:rsidRPr="00C05841">
        <w:rPr>
          <w:lang w:eastAsia="zh-CN"/>
        </w:rPr>
        <w:t>in</w:t>
      </w:r>
      <w:r w:rsidR="00817B56" w:rsidRPr="00C05841">
        <w:rPr>
          <w:lang w:eastAsia="zh-CN"/>
        </w:rPr>
        <w:t xml:space="preserve">to this auction system. </w:t>
      </w:r>
      <w:r w:rsidR="00BE148B" w:rsidRPr="00C05841">
        <w:rPr>
          <w:lang w:eastAsia="zh-CN"/>
        </w:rPr>
        <w:t xml:space="preserve">If </w:t>
      </w:r>
      <w:r w:rsidR="005B2055" w:rsidRPr="005B2055">
        <w:rPr>
          <w:position w:val="-34"/>
        </w:rPr>
        <w:object w:dxaOrig="1060" w:dyaOrig="780" w14:anchorId="2359ADA3">
          <v:shape id="_x0000_i1028" type="#_x0000_t75" alt="" style="width:39.4pt;height:31.5pt" o:ole="">
            <v:imagedata r:id="rId18" o:title=""/>
          </v:shape>
          <o:OLEObject Type="Embed" ProgID="Equation.DSMT4" ShapeID="_x0000_i1028" DrawAspect="Content" ObjectID="_1826255286" r:id="rId19"/>
        </w:object>
      </w:r>
      <w:r w:rsidR="00BE148B" w:rsidRPr="00C05841">
        <w:rPr>
          <w:lang w:eastAsia="zh-CN"/>
        </w:rPr>
        <w:t xml:space="preserve">, then </w:t>
      </w:r>
      <w:r w:rsidR="00BE148B" w:rsidRPr="00C05841">
        <w:rPr>
          <w:i/>
          <w:lang w:eastAsia="zh-CN"/>
        </w:rPr>
        <w:t>M</w:t>
      </w:r>
      <w:r w:rsidR="00BE148B" w:rsidRPr="00C05841">
        <w:rPr>
          <w:i/>
          <w:vertAlign w:val="superscript"/>
          <w:lang w:eastAsia="zh-CN"/>
        </w:rPr>
        <w:t>-j</w:t>
      </w:r>
      <w:r w:rsidR="00BE148B" w:rsidRPr="00C05841">
        <w:rPr>
          <w:i/>
          <w:lang w:eastAsia="zh-CN"/>
        </w:rPr>
        <w:t>=M</w:t>
      </w:r>
      <w:r w:rsidR="00BE148B" w:rsidRPr="00C05841">
        <w:rPr>
          <w:lang w:eastAsia="zh-CN"/>
        </w:rPr>
        <w:t xml:space="preserve"> and </w:t>
      </w:r>
      <w:proofErr w:type="spellStart"/>
      <w:r w:rsidR="00BE148B" w:rsidRPr="00C05841">
        <w:rPr>
          <w:i/>
          <w:lang w:eastAsia="zh-CN"/>
        </w:rPr>
        <w:t>o</w:t>
      </w:r>
      <w:r w:rsidR="00BE148B" w:rsidRPr="00C05841">
        <w:rPr>
          <w:i/>
          <w:vertAlign w:val="subscript"/>
          <w:lang w:eastAsia="zh-CN"/>
        </w:rPr>
        <w:t>j</w:t>
      </w:r>
      <w:proofErr w:type="spellEnd"/>
      <w:r w:rsidR="00BE148B" w:rsidRPr="00C05841">
        <w:rPr>
          <w:i/>
          <w:lang w:eastAsia="zh-CN"/>
        </w:rPr>
        <w:t>=</w:t>
      </w:r>
      <w:r w:rsidR="00BE148B" w:rsidRPr="005B2055">
        <w:rPr>
          <w:lang w:eastAsia="zh-CN"/>
        </w:rPr>
        <w:t>0</w:t>
      </w:r>
      <w:r w:rsidR="00BE148B" w:rsidRPr="00C05841">
        <w:rPr>
          <w:lang w:eastAsia="zh-CN"/>
        </w:rPr>
        <w:t xml:space="preserve">. If </w:t>
      </w:r>
      <w:r w:rsidR="00BE148B" w:rsidRPr="00C05841">
        <w:rPr>
          <w:i/>
          <w:lang w:eastAsia="zh-CN"/>
        </w:rPr>
        <w:t>β</w:t>
      </w:r>
      <w:proofErr w:type="spellStart"/>
      <w:r w:rsidR="00BE148B" w:rsidRPr="00C05841">
        <w:rPr>
          <w:i/>
          <w:vertAlign w:val="subscript"/>
          <w:lang w:eastAsia="zh-CN"/>
        </w:rPr>
        <w:t>j</w:t>
      </w:r>
      <w:r w:rsidR="008E23A3" w:rsidRPr="00C05841">
        <w:rPr>
          <w:i/>
          <w:vertAlign w:val="subscript"/>
          <w:lang w:eastAsia="zh-CN"/>
        </w:rPr>
        <w:t>v</w:t>
      </w:r>
      <w:proofErr w:type="spellEnd"/>
      <w:r w:rsidR="00BE148B" w:rsidRPr="00C05841">
        <w:rPr>
          <w:i/>
          <w:lang w:eastAsia="zh-CN"/>
        </w:rPr>
        <w:t>=</w:t>
      </w:r>
      <w:r w:rsidR="00BE148B" w:rsidRPr="005B2055">
        <w:rPr>
          <w:lang w:eastAsia="zh-CN"/>
        </w:rPr>
        <w:t>1</w:t>
      </w:r>
      <w:r w:rsidR="00BE148B" w:rsidRPr="00C05841">
        <w:rPr>
          <w:lang w:eastAsia="zh-CN"/>
        </w:rPr>
        <w:t>, the logistics company</w:t>
      </w:r>
      <w:r w:rsidR="00BE148B" w:rsidRPr="00C05841">
        <w:rPr>
          <w:i/>
          <w:lang w:eastAsia="zh-CN"/>
        </w:rPr>
        <w:t xml:space="preserve"> j</w:t>
      </w:r>
      <w:r w:rsidR="00BE148B" w:rsidRPr="00C05841">
        <w:rPr>
          <w:lang w:eastAsia="zh-CN"/>
        </w:rPr>
        <w:t xml:space="preserve"> will get the bid value of traffic </w:t>
      </w:r>
      <w:r w:rsidR="008E23A3" w:rsidRPr="00C05841">
        <w:rPr>
          <w:i/>
          <w:lang w:eastAsia="zh-CN"/>
        </w:rPr>
        <w:t>v</w:t>
      </w:r>
      <w:r w:rsidR="00BE148B" w:rsidRPr="00C05841">
        <w:rPr>
          <w:lang w:eastAsia="zh-CN"/>
        </w:rPr>
        <w:t xml:space="preserve"> and </w:t>
      </w:r>
      <w:r w:rsidR="00463CA7" w:rsidRPr="00C05841">
        <w:rPr>
          <w:lang w:eastAsia="zh-CN"/>
        </w:rPr>
        <w:t xml:space="preserve">its </w:t>
      </w:r>
      <w:r w:rsidR="00BE148B" w:rsidRPr="00C05841">
        <w:rPr>
          <w:lang w:eastAsia="zh-CN"/>
        </w:rPr>
        <w:t>contribution to the auction system.</w:t>
      </w:r>
    </w:p>
    <w:p w14:paraId="074FDC1A" w14:textId="3DCC0608" w:rsidR="00BE148B" w:rsidRPr="00C05841" w:rsidRDefault="00F97028" w:rsidP="008D5F30">
      <w:pPr>
        <w:ind w:firstLineChars="200" w:firstLine="400"/>
        <w:jc w:val="both"/>
        <w:rPr>
          <w:lang w:eastAsia="zh-CN"/>
        </w:rPr>
      </w:pPr>
      <w:r w:rsidRPr="00C05841">
        <w:rPr>
          <w:lang w:eastAsia="zh-CN"/>
        </w:rPr>
        <w:t>T</w:t>
      </w:r>
      <w:r w:rsidR="00BE148B" w:rsidRPr="00C05841">
        <w:rPr>
          <w:lang w:eastAsia="zh-CN"/>
        </w:rPr>
        <w:t xml:space="preserve">he total cost of the customer </w:t>
      </w:r>
      <w:r w:rsidR="00D14F21" w:rsidRPr="00C05841">
        <w:rPr>
          <w:lang w:eastAsia="zh-CN"/>
        </w:rPr>
        <w:t xml:space="preserve">is </w:t>
      </w:r>
      <w:r w:rsidR="00BE148B" w:rsidRPr="00C05841">
        <w:rPr>
          <w:i/>
          <w:lang w:eastAsia="zh-CN"/>
        </w:rPr>
        <w:t>R</w:t>
      </w:r>
      <w:r w:rsidR="00BE148B" w:rsidRPr="00C05841">
        <w:rPr>
          <w:lang w:eastAsia="zh-CN"/>
        </w:rPr>
        <w:t>:</w:t>
      </w:r>
    </w:p>
    <w:p w14:paraId="1DBB8EAA" w14:textId="0F3F29D6" w:rsidR="00BE148B" w:rsidRPr="00C05841" w:rsidRDefault="008A1D99" w:rsidP="00BE148B">
      <w:pPr>
        <w:jc w:val="center"/>
      </w:pPr>
      <w:r w:rsidRPr="008A1D99">
        <w:rPr>
          <w:position w:val="-34"/>
        </w:rPr>
        <w:object w:dxaOrig="5380" w:dyaOrig="780" w14:anchorId="42670169">
          <v:shape id="_x0000_i1029" type="#_x0000_t75" alt="" style="width:228pt;height:32.65pt" o:ole="">
            <v:imagedata r:id="rId20" o:title=""/>
          </v:shape>
          <o:OLEObject Type="Embed" ProgID="Equation.DSMT4" ShapeID="_x0000_i1029" DrawAspect="Content" ObjectID="_1826255287" r:id="rId21"/>
        </w:object>
      </w:r>
    </w:p>
    <w:p w14:paraId="3F5CD298" w14:textId="07662C79" w:rsidR="00BE148B" w:rsidRPr="00C05841" w:rsidRDefault="00BE148B" w:rsidP="008D5F30">
      <w:pPr>
        <w:ind w:firstLineChars="200" w:firstLine="400"/>
        <w:jc w:val="both"/>
      </w:pPr>
      <w:r w:rsidRPr="00C05841">
        <w:t xml:space="preserve">Let </w:t>
      </w:r>
      <w:r w:rsidRPr="00C05841">
        <w:rPr>
          <w:i/>
        </w:rPr>
        <w:t>a</w:t>
      </w:r>
      <w:r w:rsidRPr="00C05841">
        <w:t xml:space="preserve"> represent the customer's reserve price. If </w:t>
      </w:r>
      <w:r w:rsidRPr="00C05841">
        <w:rPr>
          <w:i/>
        </w:rPr>
        <w:t xml:space="preserve">R </w:t>
      </w:r>
      <w:r w:rsidR="00484B66" w:rsidRPr="00C05841">
        <w:rPr>
          <w:i/>
        </w:rPr>
        <w:t>≤</w:t>
      </w:r>
      <w:r w:rsidRPr="00C05841">
        <w:rPr>
          <w:i/>
        </w:rPr>
        <w:t xml:space="preserve"> a</w:t>
      </w:r>
      <w:r w:rsidRPr="00C05841">
        <w:t>, the auction is successful</w:t>
      </w:r>
      <w:r w:rsidR="00D14F21" w:rsidRPr="00C05841">
        <w:t xml:space="preserve">; </w:t>
      </w:r>
      <w:r w:rsidRPr="00C05841">
        <w:t>other</w:t>
      </w:r>
      <w:r w:rsidR="00E94435" w:rsidRPr="00C05841">
        <w:t>wise</w:t>
      </w:r>
      <w:r w:rsidR="00463CA7" w:rsidRPr="00C05841">
        <w:t>,</w:t>
      </w:r>
      <w:r w:rsidR="00E94435" w:rsidRPr="00C05841">
        <w:t xml:space="preserve"> the auction fails. In the P</w:t>
      </w:r>
      <w:r w:rsidRPr="00C05841">
        <w:rPr>
          <w:lang w:eastAsia="zh-CN"/>
        </w:rPr>
        <w:t>-</w:t>
      </w:r>
      <w:r w:rsidRPr="00C05841">
        <w:t>VCG auction process, the auctioneer's revenue is zero.</w:t>
      </w:r>
    </w:p>
    <w:p w14:paraId="6707EBF4" w14:textId="2587D91A" w:rsidR="00BE148B" w:rsidRPr="00C05841" w:rsidRDefault="00BE148B" w:rsidP="008D5F30">
      <w:pPr>
        <w:ind w:firstLineChars="200" w:firstLine="400"/>
        <w:jc w:val="both"/>
      </w:pPr>
      <w:r w:rsidRPr="00C05841">
        <w:t xml:space="preserve">Our </w:t>
      </w:r>
      <w:r w:rsidR="00E94435" w:rsidRPr="00C05841">
        <w:rPr>
          <w:lang w:eastAsia="zh-CN"/>
        </w:rPr>
        <w:t>P</w:t>
      </w:r>
      <w:r w:rsidRPr="00C05841">
        <w:rPr>
          <w:lang w:eastAsia="zh-CN"/>
        </w:rPr>
        <w:t>-</w:t>
      </w:r>
      <w:r w:rsidRPr="00C05841">
        <w:t xml:space="preserve">VCG auction mechanism with quantity discounts is </w:t>
      </w:r>
      <w:r w:rsidR="00E94435" w:rsidRPr="00C05841">
        <w:rPr>
          <w:lang w:eastAsia="zh-CN"/>
        </w:rPr>
        <w:t>organized</w:t>
      </w:r>
      <w:r w:rsidRPr="00C05841">
        <w:t xml:space="preserve"> as follows</w:t>
      </w:r>
      <w:r w:rsidR="00D14F21" w:rsidRPr="00C05841">
        <w:t>.</w:t>
      </w:r>
    </w:p>
    <w:p w14:paraId="35F3EE92" w14:textId="478B2918" w:rsidR="00BE148B" w:rsidRPr="00C05841" w:rsidRDefault="00FC6996" w:rsidP="008D5F30">
      <w:pPr>
        <w:ind w:firstLineChars="200" w:firstLine="400"/>
        <w:jc w:val="both"/>
      </w:pPr>
      <w:r w:rsidRPr="00C05841">
        <w:t>Step One:</w:t>
      </w:r>
      <w:r w:rsidR="002D4C6D" w:rsidRPr="00C05841">
        <w:t xml:space="preserve"> </w:t>
      </w:r>
      <w:r w:rsidR="00BE148B" w:rsidRPr="00C05841">
        <w:t xml:space="preserve">Collect the demand and </w:t>
      </w:r>
      <w:r w:rsidR="00F97028" w:rsidRPr="00C05841">
        <w:t xml:space="preserve">transportation </w:t>
      </w:r>
      <w:r w:rsidR="00BE148B" w:rsidRPr="00C05841">
        <w:t>volume of customer</w:t>
      </w:r>
      <w:r w:rsidR="00F97028" w:rsidRPr="00C05841">
        <w:t>s and each logistics company (</w:t>
      </w:r>
      <w:r w:rsidR="008E23A3" w:rsidRPr="00C05841">
        <w:rPr>
          <w:i/>
        </w:rPr>
        <w:t>D</w:t>
      </w:r>
      <w:r w:rsidR="00F97028" w:rsidRPr="00C05841">
        <w:t xml:space="preserve"> and </w:t>
      </w:r>
      <w:proofErr w:type="spellStart"/>
      <w:r w:rsidR="008E23A3" w:rsidRPr="00C05841">
        <w:rPr>
          <w:i/>
          <w:lang w:eastAsia="zh-CN"/>
        </w:rPr>
        <w:t>V</w:t>
      </w:r>
      <w:r w:rsidR="00F97028" w:rsidRPr="00C05841">
        <w:rPr>
          <w:i/>
          <w:vertAlign w:val="subscript"/>
        </w:rPr>
        <w:t>j</w:t>
      </w:r>
      <w:proofErr w:type="spellEnd"/>
      <w:r w:rsidR="00BE148B" w:rsidRPr="00C05841">
        <w:t>)</w:t>
      </w:r>
      <w:r w:rsidR="00F97028" w:rsidRPr="00C05841">
        <w:t xml:space="preserve"> and collect the sealed bids </w:t>
      </w:r>
      <m:oMath>
        <m:sSub>
          <m:sSubPr>
            <m:ctrlPr>
              <w:rPr>
                <w:rFonts w:ascii="Cambria Math" w:hAnsi="Cambria Math"/>
                <w:lang w:eastAsia="zh-CN"/>
              </w:rPr>
            </m:ctrlPr>
          </m:sSubPr>
          <m:e>
            <m:acc>
              <m:accPr>
                <m:ctrlPr>
                  <w:rPr>
                    <w:rFonts w:ascii="Cambria Math" w:hAnsi="Cambria Math"/>
                    <w:lang w:eastAsia="zh-CN"/>
                  </w:rPr>
                </m:ctrlPr>
              </m:accPr>
              <m:e>
                <m:r>
                  <w:rPr>
                    <w:rFonts w:ascii="Cambria Math" w:hAnsi="Cambria Math"/>
                    <w:lang w:eastAsia="zh-CN"/>
                  </w:rPr>
                  <m:t>s</m:t>
                </m:r>
              </m:e>
            </m:acc>
          </m:e>
          <m:sub>
            <m:r>
              <w:rPr>
                <w:rFonts w:ascii="Cambria Math" w:hAnsi="Cambria Math"/>
                <w:lang w:eastAsia="zh-CN"/>
              </w:rPr>
              <m:t>jv</m:t>
            </m:r>
          </m:sub>
        </m:sSub>
      </m:oMath>
      <w:r w:rsidR="00F97028" w:rsidRPr="00C05841">
        <w:t xml:space="preserve">of the </w:t>
      </w:r>
      <w:r w:rsidR="00F97028" w:rsidRPr="00C05841">
        <w:rPr>
          <w:i/>
        </w:rPr>
        <w:t>j</w:t>
      </w:r>
      <w:r w:rsidR="00F54C30" w:rsidRPr="00C05841">
        <w:t>-</w:t>
      </w:r>
      <w:proofErr w:type="spellStart"/>
      <w:r w:rsidR="00F97028" w:rsidRPr="00C05841">
        <w:t>th</w:t>
      </w:r>
      <w:proofErr w:type="spellEnd"/>
      <w:r w:rsidR="00F97028" w:rsidRPr="00C05841">
        <w:t xml:space="preserve"> logistic company for </w:t>
      </w:r>
      <w:r w:rsidR="00D14F21" w:rsidRPr="00C05841">
        <w:t xml:space="preserve">its </w:t>
      </w:r>
      <w:r w:rsidR="00BE148B" w:rsidRPr="00C05841">
        <w:t xml:space="preserve">different </w:t>
      </w:r>
      <w:r w:rsidR="00F97028" w:rsidRPr="00C05841">
        <w:t>transportation volumes</w:t>
      </w:r>
      <w:r w:rsidR="00BE148B" w:rsidRPr="00C05841">
        <w:t>.</w:t>
      </w:r>
    </w:p>
    <w:p w14:paraId="6A142556" w14:textId="14F7A7B0" w:rsidR="00BE148B" w:rsidRPr="00C05841" w:rsidRDefault="00FC6996" w:rsidP="008D5F30">
      <w:pPr>
        <w:ind w:firstLineChars="200" w:firstLine="400"/>
        <w:jc w:val="both"/>
      </w:pPr>
      <w:r w:rsidRPr="00C05841">
        <w:t>Step Two:</w:t>
      </w:r>
      <w:r w:rsidR="00F97028" w:rsidRPr="00C05841">
        <w:t xml:space="preserve"> Determine</w:t>
      </w:r>
      <w:r w:rsidR="00856B89" w:rsidRPr="00C05841">
        <w:t xml:space="preserve"> the set of logistics companies</w:t>
      </w:r>
      <w:r w:rsidR="00BE148B" w:rsidRPr="00C05841">
        <w:t xml:space="preserve"> that </w:t>
      </w:r>
      <w:r w:rsidR="00D14F21" w:rsidRPr="00C05841">
        <w:t xml:space="preserve">win </w:t>
      </w:r>
      <w:r w:rsidR="00BE148B" w:rsidRPr="00C05841">
        <w:t>th</w:t>
      </w:r>
      <w:r w:rsidR="00F97028" w:rsidRPr="00C05841">
        <w:t>e trade by solving model P1</w:t>
      </w:r>
      <w:r w:rsidR="00BE148B" w:rsidRPr="00C05841">
        <w:t>.</w:t>
      </w:r>
    </w:p>
    <w:p w14:paraId="21E94D54" w14:textId="5F843C51" w:rsidR="00BE148B" w:rsidRPr="00C05841" w:rsidRDefault="00FC6996" w:rsidP="008D5F30">
      <w:pPr>
        <w:ind w:firstLineChars="200" w:firstLine="400"/>
        <w:jc w:val="both"/>
      </w:pPr>
      <w:r w:rsidRPr="00C05841">
        <w:t>Step Three:</w:t>
      </w:r>
      <w:r w:rsidR="00BE148B" w:rsidRPr="00C05841">
        <w:t xml:space="preserve"> Fo</w:t>
      </w:r>
      <w:r w:rsidR="00856B89" w:rsidRPr="00C05841">
        <w:t xml:space="preserve">r each logistics company </w:t>
      </w:r>
      <w:r w:rsidR="00856B89" w:rsidRPr="00C05841">
        <w:rPr>
          <w:i/>
        </w:rPr>
        <w:t>j</w:t>
      </w:r>
      <w:r w:rsidR="00856B89" w:rsidRPr="00C05841">
        <w:t xml:space="preserve">, calculate income </w:t>
      </w:r>
      <w:proofErr w:type="spellStart"/>
      <w:r w:rsidR="00856B89" w:rsidRPr="00C05841">
        <w:rPr>
          <w:i/>
        </w:rPr>
        <w:t>o</w:t>
      </w:r>
      <w:r w:rsidR="00856B89" w:rsidRPr="00C05841">
        <w:rPr>
          <w:i/>
          <w:vertAlign w:val="subscript"/>
        </w:rPr>
        <w:t>j</w:t>
      </w:r>
      <w:proofErr w:type="spellEnd"/>
      <w:r w:rsidR="00856B89" w:rsidRPr="00C05841">
        <w:rPr>
          <w:vertAlign w:val="subscript"/>
        </w:rPr>
        <w:t xml:space="preserve"> </w:t>
      </w:r>
      <w:r w:rsidR="00D14F21" w:rsidRPr="00C05841">
        <w:t xml:space="preserve">it </w:t>
      </w:r>
      <w:r w:rsidR="00BE148B" w:rsidRPr="00C05841">
        <w:t>earn</w:t>
      </w:r>
      <w:r w:rsidR="00FE19B6" w:rsidRPr="00C05841">
        <w:t>s</w:t>
      </w:r>
      <w:r w:rsidR="00BE148B" w:rsidRPr="00C05841">
        <w:t>.</w:t>
      </w:r>
    </w:p>
    <w:p w14:paraId="0E485760" w14:textId="3AA0D1E2" w:rsidR="00BE148B" w:rsidRPr="00C05841" w:rsidRDefault="002D4C6D" w:rsidP="008D5F30">
      <w:pPr>
        <w:ind w:firstLineChars="200" w:firstLine="400"/>
        <w:jc w:val="both"/>
      </w:pPr>
      <w:r w:rsidRPr="00C05841">
        <w:t>Step Four:</w:t>
      </w:r>
      <w:r w:rsidR="00BE148B" w:rsidRPr="00C05841">
        <w:t xml:space="preserve"> Calculate total cost </w:t>
      </w:r>
      <w:r w:rsidR="00BE148B" w:rsidRPr="00C05841">
        <w:rPr>
          <w:i/>
        </w:rPr>
        <w:t>R</w:t>
      </w:r>
      <w:r w:rsidR="00BE148B" w:rsidRPr="00C05841">
        <w:t xml:space="preserve"> that the customer should spend.</w:t>
      </w:r>
    </w:p>
    <w:p w14:paraId="084CB8C6" w14:textId="420A5484" w:rsidR="00C45472" w:rsidRPr="00C05841" w:rsidRDefault="002D4C6D" w:rsidP="008D5F30">
      <w:pPr>
        <w:ind w:firstLineChars="200" w:firstLine="400"/>
        <w:jc w:val="both"/>
      </w:pPr>
      <w:r w:rsidRPr="00C05841">
        <w:t>Step Five:</w:t>
      </w:r>
      <w:r w:rsidR="00856B89" w:rsidRPr="00C05841">
        <w:t xml:space="preserve"> If </w:t>
      </w:r>
      <w:r w:rsidR="00856B89" w:rsidRPr="00C05841">
        <w:rPr>
          <w:i/>
        </w:rPr>
        <w:t xml:space="preserve">R </w:t>
      </w:r>
      <w:r w:rsidR="00484B66" w:rsidRPr="00C05841">
        <w:rPr>
          <w:i/>
        </w:rPr>
        <w:t>≤</w:t>
      </w:r>
      <w:r w:rsidR="00856B89" w:rsidRPr="00C05841">
        <w:rPr>
          <w:i/>
        </w:rPr>
        <w:t xml:space="preserve"> a</w:t>
      </w:r>
      <w:r w:rsidR="00856B89" w:rsidRPr="00C05841">
        <w:t>, the auction is successful</w:t>
      </w:r>
      <w:r w:rsidR="00856B89" w:rsidRPr="00C05841">
        <w:rPr>
          <w:lang w:eastAsia="zh-CN"/>
        </w:rPr>
        <w:t xml:space="preserve">. </w:t>
      </w:r>
      <w:r w:rsidR="00856B89" w:rsidRPr="00C05841">
        <w:t>T</w:t>
      </w:r>
      <w:r w:rsidR="00BE148B" w:rsidRPr="00C05841">
        <w:t xml:space="preserve">he </w:t>
      </w:r>
      <w:r w:rsidR="00856B89" w:rsidRPr="00C05841">
        <w:rPr>
          <w:i/>
        </w:rPr>
        <w:t>j</w:t>
      </w:r>
      <w:r w:rsidR="00F54C30" w:rsidRPr="00C05841">
        <w:t>-</w:t>
      </w:r>
      <w:proofErr w:type="spellStart"/>
      <w:r w:rsidR="00856B89" w:rsidRPr="00C05841">
        <w:t>th</w:t>
      </w:r>
      <w:proofErr w:type="spellEnd"/>
      <w:r w:rsidR="00856B89" w:rsidRPr="00C05841">
        <w:t xml:space="preserve"> </w:t>
      </w:r>
      <w:r w:rsidR="00BE148B" w:rsidRPr="00C05841">
        <w:t xml:space="preserve">logistics company that wins the trade </w:t>
      </w:r>
      <w:r w:rsidR="00FE19B6" w:rsidRPr="00C05841">
        <w:t xml:space="preserve">obtains </w:t>
      </w:r>
      <w:r w:rsidR="00BE148B" w:rsidRPr="00C05841">
        <w:t xml:space="preserve">income </w:t>
      </w:r>
      <w:proofErr w:type="spellStart"/>
      <w:r w:rsidR="00BE148B" w:rsidRPr="00C05841">
        <w:rPr>
          <w:i/>
        </w:rPr>
        <w:t>o</w:t>
      </w:r>
      <w:r w:rsidR="00BE148B" w:rsidRPr="005B2055">
        <w:rPr>
          <w:i/>
          <w:vertAlign w:val="subscript"/>
        </w:rPr>
        <w:t>j</w:t>
      </w:r>
      <w:proofErr w:type="spellEnd"/>
      <w:r w:rsidR="00856B89" w:rsidRPr="00C05841">
        <w:t xml:space="preserve"> and transports </w:t>
      </w:r>
      <w:r w:rsidR="008E23A3" w:rsidRPr="00C05841">
        <w:rPr>
          <w:i/>
          <w:lang w:eastAsia="zh-CN"/>
        </w:rPr>
        <w:t>v</w:t>
      </w:r>
      <w:r w:rsidR="00BE148B" w:rsidRPr="00C05841">
        <w:t xml:space="preserve"> unit</w:t>
      </w:r>
      <w:r w:rsidR="00856B89" w:rsidRPr="00C05841">
        <w:t>s</w:t>
      </w:r>
      <w:r w:rsidR="00FE19B6" w:rsidRPr="00C05841">
        <w:t xml:space="preserve"> of goods</w:t>
      </w:r>
      <w:r w:rsidR="00856B89" w:rsidRPr="00C05841">
        <w:t xml:space="preserve"> corresponding to </w:t>
      </w:r>
      <w:r w:rsidR="00856B89" w:rsidRPr="00C05841">
        <w:rPr>
          <w:i/>
        </w:rPr>
        <w:t>β</w:t>
      </w:r>
      <w:proofErr w:type="spellStart"/>
      <w:r w:rsidR="00856B89" w:rsidRPr="00C05841">
        <w:rPr>
          <w:i/>
          <w:vertAlign w:val="subscript"/>
        </w:rPr>
        <w:t>j</w:t>
      </w:r>
      <w:r w:rsidR="008E23A3" w:rsidRPr="00C05841">
        <w:rPr>
          <w:i/>
          <w:vertAlign w:val="subscript"/>
          <w:lang w:eastAsia="zh-CN"/>
        </w:rPr>
        <w:t>v</w:t>
      </w:r>
      <w:proofErr w:type="spellEnd"/>
      <w:r w:rsidR="00BE148B" w:rsidRPr="00C05841">
        <w:rPr>
          <w:i/>
        </w:rPr>
        <w:t>=</w:t>
      </w:r>
      <w:r w:rsidR="00BE148B" w:rsidRPr="005B2055">
        <w:t>1</w:t>
      </w:r>
      <w:r w:rsidR="00FE19B6" w:rsidRPr="00C05841">
        <w:t>;</w:t>
      </w:r>
      <w:r w:rsidR="00BE148B" w:rsidRPr="00C05841">
        <w:t xml:space="preserve"> </w:t>
      </w:r>
      <w:r w:rsidR="00FE19B6" w:rsidRPr="00C05841">
        <w:t>o</w:t>
      </w:r>
      <w:r w:rsidR="00BE148B" w:rsidRPr="00C05841">
        <w:t>therwise</w:t>
      </w:r>
      <w:r w:rsidR="00D14F21" w:rsidRPr="00C05841">
        <w:t>,</w:t>
      </w:r>
      <w:r w:rsidR="00BE148B" w:rsidRPr="00C05841">
        <w:t xml:space="preserve"> the </w:t>
      </w:r>
      <w:r w:rsidR="00856B89" w:rsidRPr="00C05841">
        <w:t>auction</w:t>
      </w:r>
      <w:r w:rsidR="00BE148B" w:rsidRPr="00C05841">
        <w:t xml:space="preserve"> fails.</w:t>
      </w:r>
    </w:p>
    <w:p w14:paraId="2995B0B3" w14:textId="5344149D" w:rsidR="007C47EB" w:rsidRPr="00C05841" w:rsidRDefault="007C47EB" w:rsidP="008D5F30">
      <w:pPr>
        <w:ind w:firstLineChars="200" w:firstLine="400"/>
        <w:jc w:val="both"/>
      </w:pPr>
      <w:r w:rsidRPr="00CF6AE3">
        <w:t>The P-VCG mechanism is an application of the VCG auction mechanism in the logistics market. Compared to the one-sided VCG</w:t>
      </w:r>
      <w:r w:rsidR="00F75673" w:rsidRPr="00CF6AE3">
        <w:t xml:space="preserve"> </w:t>
      </w:r>
      <w:r w:rsidR="000F3C3E" w:rsidRPr="00CF6AE3">
        <w:t>(</w:t>
      </w:r>
      <w:r w:rsidR="00F75673" w:rsidRPr="00CF6AE3">
        <w:t>O-VCG</w:t>
      </w:r>
      <w:r w:rsidRPr="00CF6AE3">
        <w:t xml:space="preserve">) mechanism </w:t>
      </w:r>
      <w:r w:rsidR="00F75673" w:rsidRPr="00CF6AE3">
        <w:t>of</w:t>
      </w:r>
      <w:r w:rsidRPr="00CF6AE3">
        <w:t xml:space="preserve"> </w:t>
      </w:r>
      <w:r w:rsidR="00396E52" w:rsidRPr="00CF6AE3">
        <w:t>Huang and Xu (2013)</w:t>
      </w:r>
      <w:r w:rsidRPr="00CF6AE3">
        <w:t xml:space="preserve">, the P-VCG mechanism allows logistics company to have bundle bids, </w:t>
      </w:r>
      <w:r w:rsidR="00F75673" w:rsidRPr="00CF6AE3">
        <w:t xml:space="preserve">meaning </w:t>
      </w:r>
      <w:r w:rsidRPr="00CF6AE3">
        <w:t>the applicable model is closer to the real market. The O-VCG mechanism is also an application of the VCG auction mechanism in the logistics market. Moreover, the P-VCG mechanism can include the O-VCG mechanism.</w:t>
      </w:r>
    </w:p>
    <w:p w14:paraId="02592E91" w14:textId="77777777" w:rsidR="004F7714" w:rsidRPr="00C05841" w:rsidRDefault="004F7714" w:rsidP="00D22079">
      <w:pPr>
        <w:pStyle w:val="30"/>
      </w:pPr>
      <w:r w:rsidRPr="00C05841">
        <w:t>4.1.3 Properties</w:t>
      </w:r>
    </w:p>
    <w:p w14:paraId="325C31B7" w14:textId="49DA4319" w:rsidR="004F7714" w:rsidRPr="00C05841" w:rsidRDefault="004F7714" w:rsidP="002527E6">
      <w:pPr>
        <w:ind w:firstLineChars="200" w:firstLine="402"/>
        <w:rPr>
          <w:lang w:eastAsia="zh-CN"/>
        </w:rPr>
      </w:pPr>
      <w:r w:rsidRPr="00C05841">
        <w:rPr>
          <w:b/>
          <w:lang w:eastAsia="zh-CN"/>
        </w:rPr>
        <w:t xml:space="preserve">Property 1 </w:t>
      </w:r>
      <w:r w:rsidRPr="00C05841">
        <w:rPr>
          <w:lang w:eastAsia="zh-CN"/>
        </w:rPr>
        <w:t>The P-VCG mechanism meets IR, IC, AE</w:t>
      </w:r>
      <w:r w:rsidR="00F75673" w:rsidRPr="00C05841">
        <w:rPr>
          <w:lang w:eastAsia="zh-CN"/>
        </w:rPr>
        <w:t>,</w:t>
      </w:r>
      <w:r w:rsidRPr="00C05841">
        <w:rPr>
          <w:lang w:eastAsia="zh-CN"/>
        </w:rPr>
        <w:t xml:space="preserve"> and BB.</w:t>
      </w:r>
    </w:p>
    <w:p w14:paraId="15EC0670" w14:textId="7925B73A" w:rsidR="004F7714" w:rsidRPr="00C05841" w:rsidRDefault="004F7714" w:rsidP="008D5F30">
      <w:pPr>
        <w:ind w:firstLineChars="200" w:firstLine="400"/>
        <w:jc w:val="both"/>
        <w:rPr>
          <w:lang w:eastAsia="zh-CN"/>
        </w:rPr>
      </w:pPr>
      <w:r w:rsidRPr="00C05841">
        <w:rPr>
          <w:lang w:eastAsia="zh-CN"/>
        </w:rPr>
        <w:t>The VCG mechanism is described in detail in</w:t>
      </w:r>
      <w:r w:rsidRPr="00C05841">
        <w:rPr>
          <w:i/>
          <w:lang w:eastAsia="zh-CN"/>
        </w:rPr>
        <w:t xml:space="preserve"> </w:t>
      </w:r>
      <w:r w:rsidRPr="00076F1D">
        <w:rPr>
          <w:i/>
          <w:lang w:eastAsia="zh-CN"/>
        </w:rPr>
        <w:t>Appendix A.1</w:t>
      </w:r>
      <w:r w:rsidRPr="00C05841">
        <w:rPr>
          <w:lang w:eastAsia="zh-CN"/>
        </w:rPr>
        <w:t xml:space="preserve"> based on </w:t>
      </w:r>
      <w:r w:rsidR="00D14F21" w:rsidRPr="00C05841">
        <w:rPr>
          <w:lang w:eastAsia="zh-CN"/>
        </w:rPr>
        <w:t xml:space="preserve">the work of </w:t>
      </w:r>
      <w:r w:rsidR="00B07DA7" w:rsidRPr="00C05841">
        <w:rPr>
          <w:lang w:eastAsia="zh-CN"/>
        </w:rPr>
        <w:t>Nisan</w:t>
      </w:r>
      <w:r w:rsidR="00D14F21" w:rsidRPr="00C05841">
        <w:rPr>
          <w:lang w:eastAsia="zh-CN"/>
        </w:rPr>
        <w:t xml:space="preserve"> and</w:t>
      </w:r>
      <w:r w:rsidR="00B07DA7" w:rsidRPr="00C05841">
        <w:rPr>
          <w:lang w:eastAsia="zh-CN"/>
        </w:rPr>
        <w:t xml:space="preserve"> Ronen (1999)</w:t>
      </w:r>
      <w:r w:rsidRPr="00C05841">
        <w:rPr>
          <w:lang w:eastAsia="zh-CN"/>
        </w:rPr>
        <w:t>. We demonstrate the IR, IC, A</w:t>
      </w:r>
      <w:r w:rsidR="00605503" w:rsidRPr="00C05841">
        <w:rPr>
          <w:lang w:eastAsia="zh-CN"/>
        </w:rPr>
        <w:t>E</w:t>
      </w:r>
      <w:r w:rsidR="008E7A9A" w:rsidRPr="00C05841">
        <w:rPr>
          <w:lang w:eastAsia="zh-CN"/>
        </w:rPr>
        <w:t>,</w:t>
      </w:r>
      <w:r w:rsidR="00605503" w:rsidRPr="00C05841">
        <w:rPr>
          <w:lang w:eastAsia="zh-CN"/>
        </w:rPr>
        <w:t xml:space="preserve"> and BB of the P</w:t>
      </w:r>
      <w:r w:rsidRPr="00C05841">
        <w:rPr>
          <w:lang w:eastAsia="zh-CN"/>
        </w:rPr>
        <w:t xml:space="preserve">-VCG mechanism in </w:t>
      </w:r>
      <w:r w:rsidRPr="00076F1D">
        <w:rPr>
          <w:i/>
          <w:lang w:eastAsia="zh-CN"/>
        </w:rPr>
        <w:t>Appendix A.2</w:t>
      </w:r>
      <w:r w:rsidRPr="00C05841">
        <w:rPr>
          <w:lang w:eastAsia="zh-CN"/>
        </w:rPr>
        <w:t>.</w:t>
      </w:r>
    </w:p>
    <w:p w14:paraId="1ABFAFB6" w14:textId="1FA731CA" w:rsidR="004F7714" w:rsidRPr="00C05841" w:rsidRDefault="008E7A9A" w:rsidP="008D5F30">
      <w:pPr>
        <w:ind w:firstLineChars="200" w:firstLine="400"/>
        <w:jc w:val="both"/>
        <w:rPr>
          <w:lang w:eastAsia="zh-CN"/>
        </w:rPr>
      </w:pPr>
      <w:r w:rsidRPr="00C05841">
        <w:rPr>
          <w:lang w:eastAsia="zh-CN"/>
        </w:rPr>
        <w:t>T</w:t>
      </w:r>
      <w:r w:rsidR="004F7714" w:rsidRPr="00C05841">
        <w:rPr>
          <w:lang w:eastAsia="zh-CN"/>
        </w:rPr>
        <w:t xml:space="preserve">he P-VCG mechanism is a member of the VCG family. For IC, the customer's demand is public information, so P-VCG is IC compliant for customers. </w:t>
      </w:r>
      <w:r w:rsidR="00E85A4C" w:rsidRPr="00C05841">
        <w:rPr>
          <w:lang w:eastAsia="zh-CN"/>
        </w:rPr>
        <w:t>L</w:t>
      </w:r>
      <w:r w:rsidR="004F7714" w:rsidRPr="00C05841">
        <w:rPr>
          <w:lang w:eastAsia="zh-CN"/>
        </w:rPr>
        <w:t>ogistics companies are allocated according to the VCG allocation mechanism</w:t>
      </w:r>
      <w:r w:rsidR="00D14F21" w:rsidRPr="00C05841">
        <w:rPr>
          <w:lang w:eastAsia="zh-CN"/>
        </w:rPr>
        <w:t xml:space="preserve">; thus, </w:t>
      </w:r>
      <w:r w:rsidR="004F7714" w:rsidRPr="00C05841">
        <w:rPr>
          <w:lang w:eastAsia="zh-CN"/>
        </w:rPr>
        <w:t xml:space="preserve">they also satisfy the IC. </w:t>
      </w:r>
      <w:r w:rsidR="00A71E7B">
        <w:rPr>
          <w:lang w:eastAsia="zh-CN"/>
        </w:rPr>
        <w:t xml:space="preserve">By </w:t>
      </w:r>
      <w:r w:rsidR="004F7714" w:rsidRPr="00C05841">
        <w:rPr>
          <w:lang w:eastAsia="zh-CN"/>
        </w:rPr>
        <w:t>satisfying the IC, the P-VCG mechanism minimizes the cost of the customer</w:t>
      </w:r>
      <w:r w:rsidR="00D14F21" w:rsidRPr="00C05841">
        <w:rPr>
          <w:lang w:eastAsia="zh-CN"/>
        </w:rPr>
        <w:t xml:space="preserve">; thus, </w:t>
      </w:r>
      <w:r w:rsidR="004F7714" w:rsidRPr="00C05841">
        <w:rPr>
          <w:lang w:eastAsia="zh-CN"/>
        </w:rPr>
        <w:t xml:space="preserve">the </w:t>
      </w:r>
      <w:r w:rsidR="00814BF8" w:rsidRPr="00C05841">
        <w:rPr>
          <w:lang w:eastAsia="zh-CN"/>
        </w:rPr>
        <w:t>logistics services</w:t>
      </w:r>
      <w:r w:rsidR="004F7714" w:rsidRPr="00C05841">
        <w:rPr>
          <w:lang w:eastAsia="zh-CN"/>
        </w:rPr>
        <w:t xml:space="preserve"> </w:t>
      </w:r>
      <w:r w:rsidR="00814BF8" w:rsidRPr="00C05841">
        <w:rPr>
          <w:lang w:eastAsia="zh-CN"/>
        </w:rPr>
        <w:t>are</w:t>
      </w:r>
      <w:r w:rsidR="004F7714" w:rsidRPr="00C05841">
        <w:rPr>
          <w:lang w:eastAsia="zh-CN"/>
        </w:rPr>
        <w:t xml:space="preserve"> distributed to the logistics company with a low reserve price, satisfying the AE. At the same time, the P-VCG mechanism satisfies BB and IR </w:t>
      </w:r>
      <w:r w:rsidR="005679AA" w:rsidRPr="00990982">
        <w:rPr>
          <w:rFonts w:hint="eastAsia"/>
          <w:lang w:eastAsia="zh-CN"/>
        </w:rPr>
        <w:t>can</w:t>
      </w:r>
      <w:r w:rsidR="005679AA">
        <w:rPr>
          <w:lang w:eastAsia="zh-CN"/>
        </w:rPr>
        <w:t xml:space="preserve"> attract</w:t>
      </w:r>
      <w:r w:rsidR="004F7714" w:rsidRPr="00C05841">
        <w:rPr>
          <w:lang w:eastAsia="zh-CN"/>
        </w:rPr>
        <w:t xml:space="preserve"> auctioneers and more agents to participate in the auction.</w:t>
      </w:r>
    </w:p>
    <w:p w14:paraId="46C4955C" w14:textId="77777777" w:rsidR="00614C2E" w:rsidRPr="00C05841" w:rsidRDefault="00614C2E" w:rsidP="00812F15">
      <w:pPr>
        <w:pStyle w:val="30"/>
      </w:pPr>
      <w:r w:rsidRPr="00C05841">
        <w:t>4.1.4 Example</w:t>
      </w:r>
    </w:p>
    <w:p w14:paraId="7EA2C5C2" w14:textId="3B27FCFA" w:rsidR="00614C2E" w:rsidRPr="00C05841" w:rsidRDefault="00E85A4C" w:rsidP="008D5F30">
      <w:pPr>
        <w:snapToGrid w:val="0"/>
        <w:ind w:firstLineChars="200" w:firstLine="400"/>
        <w:jc w:val="both"/>
      </w:pPr>
      <w:r w:rsidRPr="00C05841">
        <w:t>T</w:t>
      </w:r>
      <w:r w:rsidR="00614C2E" w:rsidRPr="00C05841">
        <w:t xml:space="preserve">o explain the </w:t>
      </w:r>
      <w:r w:rsidR="00614C2E" w:rsidRPr="00C05841">
        <w:rPr>
          <w:lang w:eastAsia="zh-CN"/>
        </w:rPr>
        <w:t>P-VCG auction mechanism with quantity discounts</w:t>
      </w:r>
      <w:r w:rsidR="00614C2E" w:rsidRPr="00C05841">
        <w:t xml:space="preserve">, we </w:t>
      </w:r>
      <w:r w:rsidRPr="00C05841">
        <w:t xml:space="preserve">provide </w:t>
      </w:r>
      <w:r w:rsidR="00614C2E" w:rsidRPr="00C05841">
        <w:t xml:space="preserve">an example </w:t>
      </w:r>
      <w:r w:rsidRPr="00C05841">
        <w:t>below</w:t>
      </w:r>
      <w:r w:rsidR="00614C2E" w:rsidRPr="00C05841">
        <w:t xml:space="preserve">. In this example, there are </w:t>
      </w:r>
      <w:r w:rsidR="00614C2E" w:rsidRPr="00C05841">
        <w:rPr>
          <w:lang w:eastAsia="zh-CN"/>
        </w:rPr>
        <w:t>three</w:t>
      </w:r>
      <w:r w:rsidR="00614C2E" w:rsidRPr="00C05841">
        <w:t xml:space="preserve"> logistics companies and </w:t>
      </w:r>
      <w:r w:rsidR="00614C2E" w:rsidRPr="00C05841">
        <w:rPr>
          <w:lang w:eastAsia="zh-CN"/>
        </w:rPr>
        <w:t>one</w:t>
      </w:r>
      <w:r w:rsidR="00614C2E" w:rsidRPr="00C05841">
        <w:t xml:space="preserve"> </w:t>
      </w:r>
      <w:proofErr w:type="gramStart"/>
      <w:r w:rsidR="00614C2E" w:rsidRPr="00C05841">
        <w:t>customers</w:t>
      </w:r>
      <w:proofErr w:type="gramEnd"/>
      <w:r w:rsidR="00614C2E" w:rsidRPr="00C05841">
        <w:t xml:space="preserve"> bidding. </w:t>
      </w:r>
    </w:p>
    <w:p w14:paraId="4B04D2B0" w14:textId="77777777" w:rsidR="0097267D" w:rsidRPr="00C05841" w:rsidRDefault="0097267D" w:rsidP="008D5F30">
      <w:pPr>
        <w:snapToGrid w:val="0"/>
        <w:ind w:firstLineChars="200" w:firstLine="400"/>
        <w:jc w:val="both"/>
      </w:pPr>
    </w:p>
    <w:p w14:paraId="20D59533" w14:textId="6E3605A3" w:rsidR="00076F1D" w:rsidRPr="00742A9A" w:rsidRDefault="0097267D" w:rsidP="00742A9A">
      <w:pPr>
        <w:snapToGrid w:val="0"/>
        <w:ind w:firstLineChars="200" w:firstLine="402"/>
        <w:jc w:val="both"/>
        <w:rPr>
          <w:b/>
        </w:rPr>
      </w:pPr>
      <w:r w:rsidRPr="00742A9A">
        <w:rPr>
          <w:b/>
        </w:rPr>
        <w:t>Table</w:t>
      </w:r>
      <w:r w:rsidR="00484B66" w:rsidRPr="00742A9A">
        <w:rPr>
          <w:b/>
        </w:rPr>
        <w:t xml:space="preserve"> 1</w:t>
      </w:r>
    </w:p>
    <w:p w14:paraId="45898D6D" w14:textId="77AF72D7" w:rsidR="00484B66" w:rsidRPr="00742A9A" w:rsidRDefault="00484B66" w:rsidP="00742A9A">
      <w:pPr>
        <w:snapToGrid w:val="0"/>
        <w:ind w:firstLineChars="200" w:firstLine="400"/>
        <w:jc w:val="both"/>
      </w:pPr>
      <w:r w:rsidRPr="00742A9A">
        <w:t>Logistics companies’ bids</w:t>
      </w:r>
    </w:p>
    <w:tbl>
      <w:tblPr>
        <w:tblW w:w="5000" w:type="pct"/>
        <w:jc w:val="center"/>
        <w:shd w:val="clear" w:color="auto" w:fill="FFFFFF" w:themeFill="background1"/>
        <w:tblCellMar>
          <w:left w:w="0" w:type="dxa"/>
          <w:right w:w="0" w:type="dxa"/>
        </w:tblCellMar>
        <w:tblLook w:val="04A0" w:firstRow="1" w:lastRow="0" w:firstColumn="1" w:lastColumn="0" w:noHBand="0" w:noVBand="1"/>
      </w:tblPr>
      <w:tblGrid>
        <w:gridCol w:w="2440"/>
        <w:gridCol w:w="2439"/>
        <w:gridCol w:w="2439"/>
        <w:gridCol w:w="2437"/>
      </w:tblGrid>
      <w:tr w:rsidR="00484B66" w:rsidRPr="00C05841" w14:paraId="4260FC2D" w14:textId="77777777" w:rsidTr="00264572">
        <w:trPr>
          <w:trHeight w:val="241"/>
          <w:jc w:val="center"/>
        </w:trPr>
        <w:tc>
          <w:tcPr>
            <w:tcW w:w="1251" w:type="pct"/>
            <w:tcBorders>
              <w:top w:val="single" w:sz="8" w:space="0" w:color="auto"/>
              <w:bottom w:val="single" w:sz="8" w:space="0" w:color="auto"/>
              <w:tl2br w:val="single" w:sz="8" w:space="0" w:color="auto"/>
            </w:tcBorders>
            <w:shd w:val="clear" w:color="auto" w:fill="FFFFFF" w:themeFill="background1"/>
            <w:vAlign w:val="bottom"/>
            <w:hideMark/>
          </w:tcPr>
          <w:p w14:paraId="49036271" w14:textId="77777777" w:rsidR="00484B66" w:rsidRPr="000809E4" w:rsidRDefault="00484B66" w:rsidP="000809E4">
            <w:pPr>
              <w:autoSpaceDE/>
              <w:autoSpaceDN/>
              <w:ind w:firstLineChars="700" w:firstLine="1050"/>
              <w:jc w:val="center"/>
              <w:textAlignment w:val="baseline"/>
              <w:rPr>
                <w:rFonts w:eastAsia="等线"/>
                <w:color w:val="000000"/>
                <w:sz w:val="15"/>
                <w:szCs w:val="15"/>
                <w:lang w:eastAsia="zh-CN"/>
              </w:rPr>
            </w:pPr>
            <w:bookmarkStart w:id="32" w:name="_Hlk11003540"/>
            <w:r w:rsidRPr="000809E4">
              <w:rPr>
                <w:rFonts w:eastAsia="等线"/>
                <w:color w:val="000000"/>
                <w:sz w:val="15"/>
                <w:szCs w:val="15"/>
                <w:lang w:eastAsia="zh-CN"/>
              </w:rPr>
              <w:t>Q</w:t>
            </w:r>
            <w:r w:rsidR="001E6742" w:rsidRPr="000809E4">
              <w:rPr>
                <w:rFonts w:eastAsia="等线"/>
                <w:color w:val="000000"/>
                <w:sz w:val="15"/>
                <w:szCs w:val="15"/>
                <w:lang w:eastAsia="zh-CN"/>
              </w:rPr>
              <w:t>uantities</w:t>
            </w:r>
          </w:p>
          <w:p w14:paraId="21E46CB5" w14:textId="77777777" w:rsidR="00484B66" w:rsidRPr="000809E4" w:rsidRDefault="00484B66" w:rsidP="000809E4">
            <w:pPr>
              <w:autoSpaceDE/>
              <w:autoSpaceDN/>
              <w:rPr>
                <w:rFonts w:eastAsia="等线"/>
                <w:color w:val="000000"/>
                <w:sz w:val="15"/>
                <w:szCs w:val="15"/>
                <w:lang w:eastAsia="zh-CN"/>
              </w:rPr>
            </w:pPr>
            <w:r w:rsidRPr="000809E4">
              <w:rPr>
                <w:rFonts w:eastAsia="等线"/>
                <w:color w:val="000000"/>
                <w:sz w:val="15"/>
                <w:szCs w:val="15"/>
                <w:lang w:eastAsia="zh-CN"/>
              </w:rPr>
              <w:t>C</w:t>
            </w:r>
            <w:r w:rsidR="001E6742" w:rsidRPr="000809E4">
              <w:rPr>
                <w:rFonts w:eastAsia="等线"/>
                <w:color w:val="000000"/>
                <w:sz w:val="15"/>
                <w:szCs w:val="15"/>
                <w:lang w:eastAsia="zh-CN"/>
              </w:rPr>
              <w:t>ompanies</w:t>
            </w:r>
          </w:p>
        </w:tc>
        <w:tc>
          <w:tcPr>
            <w:tcW w:w="1250" w:type="pct"/>
            <w:tcBorders>
              <w:top w:val="single" w:sz="8" w:space="0" w:color="auto"/>
              <w:bottom w:val="single" w:sz="8" w:space="0" w:color="auto"/>
            </w:tcBorders>
            <w:shd w:val="clear" w:color="auto" w:fill="FFFFFF" w:themeFill="background1"/>
            <w:noWrap/>
            <w:vAlign w:val="center"/>
            <w:hideMark/>
          </w:tcPr>
          <w:p w14:paraId="532B258F"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1</w:t>
            </w:r>
          </w:p>
        </w:tc>
        <w:tc>
          <w:tcPr>
            <w:tcW w:w="1250" w:type="pct"/>
            <w:tcBorders>
              <w:top w:val="single" w:sz="8" w:space="0" w:color="auto"/>
              <w:bottom w:val="single" w:sz="8" w:space="0" w:color="auto"/>
            </w:tcBorders>
            <w:shd w:val="clear" w:color="auto" w:fill="FFFFFF" w:themeFill="background1"/>
            <w:noWrap/>
            <w:vAlign w:val="center"/>
            <w:hideMark/>
          </w:tcPr>
          <w:p w14:paraId="394CB591"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2</w:t>
            </w:r>
          </w:p>
        </w:tc>
        <w:tc>
          <w:tcPr>
            <w:tcW w:w="1249" w:type="pct"/>
            <w:tcBorders>
              <w:top w:val="single" w:sz="8" w:space="0" w:color="auto"/>
              <w:bottom w:val="single" w:sz="8" w:space="0" w:color="auto"/>
            </w:tcBorders>
            <w:shd w:val="clear" w:color="auto" w:fill="FFFFFF" w:themeFill="background1"/>
            <w:noWrap/>
            <w:vAlign w:val="center"/>
            <w:hideMark/>
          </w:tcPr>
          <w:p w14:paraId="4EDE549D"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3</w:t>
            </w:r>
          </w:p>
        </w:tc>
      </w:tr>
      <w:tr w:rsidR="00484B66" w:rsidRPr="00C05841" w14:paraId="5D9FA06E" w14:textId="77777777" w:rsidTr="0097267D">
        <w:trPr>
          <w:trHeight w:val="249"/>
          <w:jc w:val="center"/>
        </w:trPr>
        <w:tc>
          <w:tcPr>
            <w:tcW w:w="1251" w:type="pct"/>
            <w:tcBorders>
              <w:top w:val="single" w:sz="8" w:space="0" w:color="auto"/>
            </w:tcBorders>
            <w:shd w:val="clear" w:color="auto" w:fill="FFFFFF" w:themeFill="background1"/>
            <w:noWrap/>
            <w:vAlign w:val="bottom"/>
            <w:hideMark/>
          </w:tcPr>
          <w:p w14:paraId="1DB72ED4" w14:textId="77777777" w:rsidR="00484B66" w:rsidRPr="00C05841" w:rsidRDefault="001E6742" w:rsidP="00127FBF">
            <w:pPr>
              <w:autoSpaceDE/>
              <w:autoSpaceDN/>
              <w:jc w:val="center"/>
              <w:rPr>
                <w:rFonts w:eastAsia="等线"/>
                <w:color w:val="000000"/>
                <w:sz w:val="15"/>
                <w:szCs w:val="15"/>
                <w:lang w:eastAsia="zh-CN"/>
              </w:rPr>
            </w:pPr>
            <w:r w:rsidRPr="00C05841">
              <w:rPr>
                <w:rFonts w:eastAsia="等线"/>
                <w:color w:val="000000"/>
                <w:sz w:val="15"/>
                <w:szCs w:val="15"/>
                <w:lang w:eastAsia="zh-CN"/>
              </w:rPr>
              <w:t>A</w:t>
            </w:r>
          </w:p>
        </w:tc>
        <w:tc>
          <w:tcPr>
            <w:tcW w:w="1250" w:type="pct"/>
            <w:tcBorders>
              <w:top w:val="single" w:sz="8" w:space="0" w:color="auto"/>
            </w:tcBorders>
            <w:shd w:val="clear" w:color="auto" w:fill="FFFFFF" w:themeFill="background1"/>
            <w:noWrap/>
            <w:vAlign w:val="bottom"/>
            <w:hideMark/>
          </w:tcPr>
          <w:p w14:paraId="178C44BF"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2</w:t>
            </w:r>
          </w:p>
        </w:tc>
        <w:tc>
          <w:tcPr>
            <w:tcW w:w="1250" w:type="pct"/>
            <w:tcBorders>
              <w:top w:val="single" w:sz="8" w:space="0" w:color="auto"/>
            </w:tcBorders>
            <w:shd w:val="clear" w:color="auto" w:fill="FFFFFF" w:themeFill="background1"/>
            <w:noWrap/>
            <w:vAlign w:val="bottom"/>
            <w:hideMark/>
          </w:tcPr>
          <w:p w14:paraId="7B362308"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3.9</w:t>
            </w:r>
          </w:p>
        </w:tc>
        <w:tc>
          <w:tcPr>
            <w:tcW w:w="1249" w:type="pct"/>
            <w:tcBorders>
              <w:top w:val="single" w:sz="8" w:space="0" w:color="auto"/>
            </w:tcBorders>
            <w:shd w:val="clear" w:color="auto" w:fill="FFFFFF" w:themeFill="background1"/>
            <w:noWrap/>
            <w:vAlign w:val="bottom"/>
            <w:hideMark/>
          </w:tcPr>
          <w:p w14:paraId="66EAED54" w14:textId="77777777" w:rsidR="00484B66" w:rsidRPr="00C05841" w:rsidRDefault="00484B66" w:rsidP="00127FBF">
            <w:pPr>
              <w:autoSpaceDE/>
              <w:autoSpaceDN/>
              <w:jc w:val="center"/>
              <w:rPr>
                <w:rFonts w:eastAsia="等线"/>
                <w:b/>
                <w:sz w:val="15"/>
                <w:szCs w:val="15"/>
                <w:lang w:eastAsia="zh-CN"/>
              </w:rPr>
            </w:pPr>
            <w:r w:rsidRPr="00C05841">
              <w:rPr>
                <w:rFonts w:eastAsia="等线"/>
                <w:b/>
                <w:sz w:val="15"/>
                <w:szCs w:val="15"/>
                <w:lang w:eastAsia="zh-CN"/>
              </w:rPr>
              <w:t>5.8</w:t>
            </w:r>
          </w:p>
        </w:tc>
      </w:tr>
      <w:tr w:rsidR="00484B66" w:rsidRPr="00C05841" w14:paraId="44CF716F" w14:textId="77777777" w:rsidTr="0097267D">
        <w:trPr>
          <w:trHeight w:val="249"/>
          <w:jc w:val="center"/>
        </w:trPr>
        <w:tc>
          <w:tcPr>
            <w:tcW w:w="1251" w:type="pct"/>
            <w:shd w:val="clear" w:color="auto" w:fill="FFFFFF" w:themeFill="background1"/>
            <w:noWrap/>
            <w:vAlign w:val="bottom"/>
            <w:hideMark/>
          </w:tcPr>
          <w:p w14:paraId="4FDA91E6" w14:textId="77777777" w:rsidR="00484B66" w:rsidRPr="00C05841" w:rsidRDefault="001E6742" w:rsidP="00127FBF">
            <w:pPr>
              <w:autoSpaceDE/>
              <w:autoSpaceDN/>
              <w:jc w:val="center"/>
              <w:rPr>
                <w:rFonts w:eastAsia="等线"/>
                <w:color w:val="000000"/>
                <w:sz w:val="15"/>
                <w:szCs w:val="15"/>
                <w:lang w:eastAsia="zh-CN"/>
              </w:rPr>
            </w:pPr>
            <w:r w:rsidRPr="00C05841">
              <w:rPr>
                <w:rFonts w:eastAsia="等线"/>
                <w:color w:val="000000"/>
                <w:sz w:val="15"/>
                <w:szCs w:val="15"/>
                <w:lang w:eastAsia="zh-CN"/>
              </w:rPr>
              <w:t>B</w:t>
            </w:r>
          </w:p>
        </w:tc>
        <w:tc>
          <w:tcPr>
            <w:tcW w:w="1250" w:type="pct"/>
            <w:shd w:val="clear" w:color="auto" w:fill="FFFFFF" w:themeFill="background1"/>
            <w:noWrap/>
            <w:vAlign w:val="bottom"/>
            <w:hideMark/>
          </w:tcPr>
          <w:p w14:paraId="0F1BFAA7" w14:textId="77777777" w:rsidR="00484B66" w:rsidRPr="00C05841" w:rsidRDefault="00484B66" w:rsidP="00127FBF">
            <w:pPr>
              <w:autoSpaceDE/>
              <w:autoSpaceDN/>
              <w:jc w:val="center"/>
              <w:rPr>
                <w:rFonts w:eastAsia="等线"/>
                <w:b/>
                <w:sz w:val="15"/>
                <w:szCs w:val="15"/>
                <w:lang w:eastAsia="zh-CN"/>
              </w:rPr>
            </w:pPr>
            <w:r w:rsidRPr="00C05841">
              <w:rPr>
                <w:rFonts w:eastAsia="等线"/>
                <w:b/>
                <w:sz w:val="15"/>
                <w:szCs w:val="15"/>
                <w:lang w:eastAsia="zh-CN"/>
              </w:rPr>
              <w:t>2.1</w:t>
            </w:r>
          </w:p>
        </w:tc>
        <w:tc>
          <w:tcPr>
            <w:tcW w:w="1250" w:type="pct"/>
            <w:shd w:val="clear" w:color="auto" w:fill="FFFFFF" w:themeFill="background1"/>
            <w:noWrap/>
            <w:vAlign w:val="bottom"/>
            <w:hideMark/>
          </w:tcPr>
          <w:p w14:paraId="3F6B80D4"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4.1</w:t>
            </w:r>
          </w:p>
        </w:tc>
        <w:tc>
          <w:tcPr>
            <w:tcW w:w="1249" w:type="pct"/>
            <w:shd w:val="clear" w:color="auto" w:fill="FFFFFF" w:themeFill="background1"/>
            <w:noWrap/>
            <w:vAlign w:val="bottom"/>
            <w:hideMark/>
          </w:tcPr>
          <w:p w14:paraId="1A3A2CA5"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6.1</w:t>
            </w:r>
          </w:p>
        </w:tc>
      </w:tr>
      <w:tr w:rsidR="00484B66" w:rsidRPr="00C05841" w14:paraId="7743180D" w14:textId="77777777" w:rsidTr="0097267D">
        <w:trPr>
          <w:trHeight w:val="249"/>
          <w:jc w:val="center"/>
        </w:trPr>
        <w:tc>
          <w:tcPr>
            <w:tcW w:w="1251" w:type="pct"/>
            <w:tcBorders>
              <w:bottom w:val="single" w:sz="8" w:space="0" w:color="auto"/>
            </w:tcBorders>
            <w:shd w:val="clear" w:color="auto" w:fill="FFFFFF" w:themeFill="background1"/>
            <w:noWrap/>
            <w:vAlign w:val="bottom"/>
            <w:hideMark/>
          </w:tcPr>
          <w:p w14:paraId="653F91B4" w14:textId="77777777" w:rsidR="00484B66" w:rsidRPr="00C05841" w:rsidRDefault="001E6742" w:rsidP="00127FBF">
            <w:pPr>
              <w:autoSpaceDE/>
              <w:autoSpaceDN/>
              <w:jc w:val="center"/>
              <w:rPr>
                <w:rFonts w:eastAsia="等线"/>
                <w:color w:val="000000"/>
                <w:sz w:val="15"/>
                <w:szCs w:val="15"/>
                <w:lang w:eastAsia="zh-CN"/>
              </w:rPr>
            </w:pPr>
            <w:r w:rsidRPr="00C05841">
              <w:rPr>
                <w:rFonts w:eastAsia="等线"/>
                <w:color w:val="000000"/>
                <w:sz w:val="15"/>
                <w:szCs w:val="15"/>
                <w:lang w:eastAsia="zh-CN"/>
              </w:rPr>
              <w:t>C</w:t>
            </w:r>
          </w:p>
        </w:tc>
        <w:tc>
          <w:tcPr>
            <w:tcW w:w="1250" w:type="pct"/>
            <w:tcBorders>
              <w:bottom w:val="single" w:sz="8" w:space="0" w:color="auto"/>
            </w:tcBorders>
            <w:shd w:val="clear" w:color="auto" w:fill="FFFFFF" w:themeFill="background1"/>
            <w:noWrap/>
            <w:vAlign w:val="bottom"/>
            <w:hideMark/>
          </w:tcPr>
          <w:p w14:paraId="52C59330"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2.2</w:t>
            </w:r>
          </w:p>
        </w:tc>
        <w:tc>
          <w:tcPr>
            <w:tcW w:w="1250" w:type="pct"/>
            <w:tcBorders>
              <w:bottom w:val="single" w:sz="8" w:space="0" w:color="auto"/>
            </w:tcBorders>
            <w:shd w:val="clear" w:color="auto" w:fill="FFFFFF" w:themeFill="background1"/>
            <w:noWrap/>
            <w:vAlign w:val="bottom"/>
            <w:hideMark/>
          </w:tcPr>
          <w:p w14:paraId="00AC6864"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4.3</w:t>
            </w:r>
          </w:p>
        </w:tc>
        <w:tc>
          <w:tcPr>
            <w:tcW w:w="1249" w:type="pct"/>
            <w:tcBorders>
              <w:bottom w:val="single" w:sz="8" w:space="0" w:color="auto"/>
            </w:tcBorders>
            <w:shd w:val="clear" w:color="auto" w:fill="FFFFFF" w:themeFill="background1"/>
            <w:noWrap/>
            <w:vAlign w:val="bottom"/>
            <w:hideMark/>
          </w:tcPr>
          <w:p w14:paraId="712D7088" w14:textId="77777777" w:rsidR="00484B66" w:rsidRPr="00C05841" w:rsidRDefault="00484B66" w:rsidP="00127FBF">
            <w:pPr>
              <w:autoSpaceDE/>
              <w:autoSpaceDN/>
              <w:jc w:val="center"/>
              <w:rPr>
                <w:rFonts w:eastAsia="等线"/>
                <w:sz w:val="15"/>
                <w:szCs w:val="15"/>
                <w:lang w:eastAsia="zh-CN"/>
              </w:rPr>
            </w:pPr>
            <w:r w:rsidRPr="00C05841">
              <w:rPr>
                <w:rFonts w:eastAsia="等线"/>
                <w:sz w:val="15"/>
                <w:szCs w:val="15"/>
                <w:lang w:eastAsia="zh-CN"/>
              </w:rPr>
              <w:t>6.5</w:t>
            </w:r>
          </w:p>
        </w:tc>
      </w:tr>
      <w:bookmarkEnd w:id="32"/>
    </w:tbl>
    <w:p w14:paraId="1253C0BB" w14:textId="77777777" w:rsidR="00766122" w:rsidRPr="00C05841" w:rsidRDefault="00766122" w:rsidP="00A16691">
      <w:pPr>
        <w:widowControl w:val="0"/>
        <w:jc w:val="center"/>
        <w:rPr>
          <w:rFonts w:eastAsia="等线"/>
          <w:b/>
          <w:kern w:val="2"/>
          <w:sz w:val="18"/>
          <w:szCs w:val="18"/>
          <w:lang w:eastAsia="zh-CN"/>
        </w:rPr>
      </w:pPr>
    </w:p>
    <w:p w14:paraId="04F43418" w14:textId="4868C6CB" w:rsidR="00076F1D" w:rsidRPr="00742A9A" w:rsidRDefault="0097267D" w:rsidP="00742A9A">
      <w:pPr>
        <w:snapToGrid w:val="0"/>
        <w:ind w:firstLineChars="200" w:firstLine="402"/>
        <w:jc w:val="both"/>
        <w:rPr>
          <w:b/>
        </w:rPr>
      </w:pPr>
      <w:r w:rsidRPr="00742A9A">
        <w:rPr>
          <w:b/>
        </w:rPr>
        <w:t>Table</w:t>
      </w:r>
      <w:r w:rsidR="00484B66" w:rsidRPr="00742A9A">
        <w:rPr>
          <w:b/>
        </w:rPr>
        <w:t xml:space="preserve"> 2</w:t>
      </w:r>
    </w:p>
    <w:p w14:paraId="63FE9FD5" w14:textId="3E9C1591" w:rsidR="00E36F09" w:rsidRPr="00742A9A" w:rsidRDefault="00484B66" w:rsidP="00742A9A">
      <w:pPr>
        <w:snapToGrid w:val="0"/>
        <w:ind w:firstLineChars="200" w:firstLine="400"/>
        <w:jc w:val="both"/>
      </w:pPr>
      <w:r w:rsidRPr="00742A9A">
        <w:t>Customer</w:t>
      </w:r>
      <w:r w:rsidR="00533C48" w:rsidRPr="00742A9A">
        <w:t>’</w:t>
      </w:r>
      <w:r w:rsidR="00DA130D" w:rsidRPr="00742A9A">
        <w:t xml:space="preserve">s </w:t>
      </w:r>
      <w:r w:rsidRPr="00742A9A">
        <w:t>bid</w:t>
      </w:r>
    </w:p>
    <w:tbl>
      <w:tblPr>
        <w:tblW w:w="4770" w:type="dxa"/>
        <w:jc w:val="center"/>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525"/>
        <w:gridCol w:w="1525"/>
        <w:gridCol w:w="1720"/>
      </w:tblGrid>
      <w:tr w:rsidR="00484B66" w:rsidRPr="00C05841" w14:paraId="747302C6" w14:textId="77777777" w:rsidTr="005B2055">
        <w:trPr>
          <w:trHeight w:val="290"/>
          <w:jc w:val="center"/>
        </w:trPr>
        <w:tc>
          <w:tcPr>
            <w:tcW w:w="1138" w:type="dxa"/>
            <w:shd w:val="clear" w:color="auto" w:fill="auto"/>
            <w:noWrap/>
            <w:vAlign w:val="center"/>
            <w:hideMark/>
          </w:tcPr>
          <w:p w14:paraId="3A46AAFC" w14:textId="77777777" w:rsidR="00484B66" w:rsidRPr="00C05841" w:rsidRDefault="00484B66" w:rsidP="00127FBF">
            <w:pPr>
              <w:jc w:val="center"/>
              <w:rPr>
                <w:rFonts w:eastAsia="等线"/>
                <w:color w:val="000000"/>
                <w:sz w:val="15"/>
                <w:szCs w:val="15"/>
              </w:rPr>
            </w:pPr>
            <w:bookmarkStart w:id="33" w:name="_Hlk11003552"/>
            <w:r w:rsidRPr="00C05841">
              <w:rPr>
                <w:rFonts w:eastAsia="等线"/>
                <w:color w:val="000000"/>
                <w:sz w:val="15"/>
                <w:szCs w:val="15"/>
              </w:rPr>
              <w:t>Customer</w:t>
            </w:r>
          </w:p>
        </w:tc>
        <w:tc>
          <w:tcPr>
            <w:tcW w:w="1138" w:type="dxa"/>
            <w:shd w:val="clear" w:color="auto" w:fill="auto"/>
            <w:noWrap/>
            <w:vAlign w:val="center"/>
            <w:hideMark/>
          </w:tcPr>
          <w:p w14:paraId="441A6202" w14:textId="77777777" w:rsidR="00D105EF" w:rsidRPr="00C05841" w:rsidRDefault="00484B66" w:rsidP="00D105EF">
            <w:pPr>
              <w:jc w:val="center"/>
              <w:rPr>
                <w:rFonts w:eastAsia="等线"/>
                <w:color w:val="000000"/>
                <w:sz w:val="15"/>
                <w:szCs w:val="15"/>
              </w:rPr>
            </w:pPr>
            <w:r w:rsidRPr="00C05841">
              <w:rPr>
                <w:rFonts w:eastAsia="等线"/>
                <w:color w:val="000000"/>
                <w:sz w:val="15"/>
                <w:szCs w:val="15"/>
              </w:rPr>
              <w:t>Quantit</w:t>
            </w:r>
            <w:r w:rsidR="00D105EF" w:rsidRPr="00C05841">
              <w:rPr>
                <w:rFonts w:eastAsia="等线"/>
                <w:color w:val="000000"/>
                <w:sz w:val="15"/>
                <w:szCs w:val="15"/>
              </w:rPr>
              <w:t>ies</w:t>
            </w:r>
          </w:p>
        </w:tc>
        <w:tc>
          <w:tcPr>
            <w:tcW w:w="1286" w:type="dxa"/>
            <w:shd w:val="clear" w:color="auto" w:fill="auto"/>
            <w:noWrap/>
            <w:vAlign w:val="center"/>
            <w:hideMark/>
          </w:tcPr>
          <w:p w14:paraId="432EC61C" w14:textId="4D411C02" w:rsidR="00484B66" w:rsidRPr="00C05841" w:rsidRDefault="00E85A4C" w:rsidP="005B2055">
            <w:pPr>
              <w:jc w:val="center"/>
              <w:rPr>
                <w:rFonts w:eastAsia="等线"/>
                <w:color w:val="000000"/>
                <w:sz w:val="15"/>
                <w:szCs w:val="15"/>
              </w:rPr>
            </w:pPr>
            <w:r w:rsidRPr="00C05841">
              <w:rPr>
                <w:rFonts w:eastAsia="等线"/>
                <w:color w:val="000000"/>
                <w:sz w:val="15"/>
                <w:szCs w:val="15"/>
              </w:rPr>
              <w:t>T</w:t>
            </w:r>
            <w:r w:rsidR="00484B66" w:rsidRPr="00C05841">
              <w:rPr>
                <w:rFonts w:eastAsia="等线"/>
                <w:color w:val="000000"/>
                <w:sz w:val="15"/>
                <w:szCs w:val="15"/>
              </w:rPr>
              <w:t>otal price</w:t>
            </w:r>
            <w:r w:rsidR="002D4557" w:rsidRPr="00C05841">
              <w:rPr>
                <w:rFonts w:eastAsia="等线"/>
                <w:color w:val="000000"/>
                <w:sz w:val="15"/>
                <w:szCs w:val="15"/>
              </w:rPr>
              <w:t xml:space="preserve"> </w:t>
            </w:r>
            <w:r w:rsidR="00E36F09" w:rsidRPr="00C05841">
              <w:rPr>
                <w:rFonts w:eastAsia="等线"/>
                <w:color w:val="000000"/>
                <w:sz w:val="15"/>
                <w:szCs w:val="15"/>
              </w:rPr>
              <w:t>(</w:t>
            </w:r>
            <w:r w:rsidR="00E36F09" w:rsidRPr="005B2055">
              <w:rPr>
                <w:i/>
                <w:sz w:val="15"/>
                <w:szCs w:val="15"/>
              </w:rPr>
              <w:t>a</w:t>
            </w:r>
            <w:r w:rsidR="00E36F09" w:rsidRPr="00C05841">
              <w:rPr>
                <w:rFonts w:eastAsia="等线"/>
                <w:color w:val="000000"/>
                <w:sz w:val="15"/>
                <w:szCs w:val="15"/>
              </w:rPr>
              <w:t>)</w:t>
            </w:r>
          </w:p>
        </w:tc>
      </w:tr>
      <w:tr w:rsidR="00484B66" w:rsidRPr="00C05841" w14:paraId="74755814" w14:textId="77777777" w:rsidTr="008E58CC">
        <w:trPr>
          <w:trHeight w:val="226"/>
          <w:jc w:val="center"/>
        </w:trPr>
        <w:tc>
          <w:tcPr>
            <w:tcW w:w="1138" w:type="dxa"/>
            <w:shd w:val="clear" w:color="auto" w:fill="FFFFFF" w:themeFill="background1"/>
            <w:noWrap/>
            <w:vAlign w:val="bottom"/>
            <w:hideMark/>
          </w:tcPr>
          <w:p w14:paraId="7B3E67A1" w14:textId="77777777" w:rsidR="00484B66" w:rsidRPr="00C05841" w:rsidRDefault="00484B66" w:rsidP="00127FBF">
            <w:pPr>
              <w:jc w:val="center"/>
              <w:rPr>
                <w:rFonts w:eastAsia="等线"/>
                <w:color w:val="000000"/>
                <w:sz w:val="15"/>
                <w:szCs w:val="15"/>
              </w:rPr>
            </w:pPr>
            <w:r w:rsidRPr="00C05841">
              <w:rPr>
                <w:rFonts w:eastAsia="等线"/>
                <w:color w:val="000000"/>
                <w:sz w:val="15"/>
                <w:szCs w:val="15"/>
              </w:rPr>
              <w:t>1</w:t>
            </w:r>
          </w:p>
        </w:tc>
        <w:tc>
          <w:tcPr>
            <w:tcW w:w="1138" w:type="dxa"/>
            <w:shd w:val="clear" w:color="auto" w:fill="FFFFFF" w:themeFill="background1"/>
            <w:noWrap/>
            <w:vAlign w:val="bottom"/>
            <w:hideMark/>
          </w:tcPr>
          <w:p w14:paraId="241A7584" w14:textId="77777777" w:rsidR="00484B66" w:rsidRPr="00C05841" w:rsidRDefault="00484B66" w:rsidP="00127FBF">
            <w:pPr>
              <w:jc w:val="center"/>
              <w:rPr>
                <w:rFonts w:eastAsia="等线"/>
                <w:color w:val="000000"/>
                <w:sz w:val="15"/>
                <w:szCs w:val="15"/>
              </w:rPr>
            </w:pPr>
            <w:r w:rsidRPr="00C05841">
              <w:rPr>
                <w:rFonts w:eastAsia="等线"/>
                <w:color w:val="000000"/>
                <w:sz w:val="15"/>
                <w:szCs w:val="15"/>
              </w:rPr>
              <w:t>4</w:t>
            </w:r>
          </w:p>
        </w:tc>
        <w:tc>
          <w:tcPr>
            <w:tcW w:w="1286" w:type="dxa"/>
            <w:shd w:val="clear" w:color="auto" w:fill="FFFFFF" w:themeFill="background1"/>
            <w:noWrap/>
            <w:vAlign w:val="bottom"/>
            <w:hideMark/>
          </w:tcPr>
          <w:p w14:paraId="261AFD54" w14:textId="77777777" w:rsidR="00484B66" w:rsidRPr="00C05841" w:rsidRDefault="00484B66" w:rsidP="00127FBF">
            <w:pPr>
              <w:jc w:val="center"/>
              <w:rPr>
                <w:rFonts w:eastAsia="等线"/>
                <w:color w:val="000000"/>
                <w:sz w:val="15"/>
                <w:szCs w:val="15"/>
              </w:rPr>
            </w:pPr>
            <w:r w:rsidRPr="00C05841">
              <w:rPr>
                <w:rFonts w:eastAsia="等线"/>
                <w:color w:val="000000"/>
                <w:sz w:val="15"/>
                <w:szCs w:val="15"/>
              </w:rPr>
              <w:t>8.4</w:t>
            </w:r>
          </w:p>
        </w:tc>
      </w:tr>
      <w:bookmarkEnd w:id="33"/>
    </w:tbl>
    <w:p w14:paraId="54C0EBEE" w14:textId="77777777" w:rsidR="00484B66" w:rsidRPr="00C05841" w:rsidRDefault="00484B66" w:rsidP="00BE3E04">
      <w:pPr>
        <w:widowControl w:val="0"/>
        <w:rPr>
          <w:sz w:val="18"/>
          <w:szCs w:val="18"/>
        </w:rPr>
      </w:pPr>
    </w:p>
    <w:p w14:paraId="0827DC43" w14:textId="65921079" w:rsidR="004F7714" w:rsidRPr="00C05841" w:rsidRDefault="00D14F21" w:rsidP="008D5F30">
      <w:pPr>
        <w:snapToGrid w:val="0"/>
        <w:ind w:firstLineChars="200" w:firstLine="400"/>
        <w:jc w:val="both"/>
      </w:pPr>
      <w:r w:rsidRPr="00C05841">
        <w:t>Using</w:t>
      </w:r>
      <w:r w:rsidR="00127FBF" w:rsidRPr="00C05841">
        <w:t xml:space="preserve"> the </w:t>
      </w:r>
      <w:r w:rsidR="00127FBF" w:rsidRPr="00C05841">
        <w:rPr>
          <w:lang w:eastAsia="zh-CN"/>
        </w:rPr>
        <w:t>P-VCG auction</w:t>
      </w:r>
      <w:r w:rsidR="00127FBF" w:rsidRPr="00C05841">
        <w:t xml:space="preserve"> mechanism, we can conclude that</w:t>
      </w:r>
      <w:r w:rsidR="00127FBF" w:rsidRPr="00C05841">
        <w:rPr>
          <w:lang w:eastAsia="zh-CN"/>
        </w:rPr>
        <w:t xml:space="preserve">: </w:t>
      </w:r>
      <w:r w:rsidR="00127FBF" w:rsidRPr="00C05841">
        <w:rPr>
          <w:i/>
          <w:lang w:eastAsia="zh-CN"/>
        </w:rPr>
        <w:t>M</w:t>
      </w:r>
      <w:r w:rsidR="00127FBF" w:rsidRPr="00C05841">
        <w:rPr>
          <w:lang w:eastAsia="zh-CN"/>
        </w:rPr>
        <w:t xml:space="preserve">=7.9, </w:t>
      </w:r>
      <w:r w:rsidR="00127FBF" w:rsidRPr="00C05841">
        <w:rPr>
          <w:i/>
          <w:lang w:eastAsia="zh-CN"/>
        </w:rPr>
        <w:t>M</w:t>
      </w:r>
      <w:r w:rsidR="00127FBF" w:rsidRPr="00C05841">
        <w:rPr>
          <w:i/>
          <w:vertAlign w:val="superscript"/>
          <w:lang w:eastAsia="zh-CN"/>
        </w:rPr>
        <w:t>-1</w:t>
      </w:r>
      <w:r w:rsidR="00127FBF" w:rsidRPr="00C05841">
        <w:rPr>
          <w:lang w:eastAsia="zh-CN"/>
        </w:rPr>
        <w:t>=8.3,</w:t>
      </w:r>
      <w:r w:rsidR="00127FBF" w:rsidRPr="00C05841">
        <w:rPr>
          <w:i/>
          <w:lang w:eastAsia="zh-CN"/>
        </w:rPr>
        <w:t xml:space="preserve"> M</w:t>
      </w:r>
      <w:r w:rsidR="00127FBF" w:rsidRPr="00C05841">
        <w:rPr>
          <w:i/>
          <w:vertAlign w:val="superscript"/>
          <w:lang w:eastAsia="zh-CN"/>
        </w:rPr>
        <w:t>-2</w:t>
      </w:r>
      <w:r w:rsidR="00127FBF" w:rsidRPr="00C05841">
        <w:rPr>
          <w:lang w:eastAsia="zh-CN"/>
        </w:rPr>
        <w:t>=8,</w:t>
      </w:r>
      <w:r w:rsidR="00127FBF" w:rsidRPr="00C05841">
        <w:rPr>
          <w:i/>
          <w:lang w:eastAsia="zh-CN"/>
        </w:rPr>
        <w:t xml:space="preserve"> M</w:t>
      </w:r>
      <w:r w:rsidR="00127FBF" w:rsidRPr="00C05841">
        <w:rPr>
          <w:i/>
          <w:vertAlign w:val="superscript"/>
          <w:lang w:eastAsia="zh-CN"/>
        </w:rPr>
        <w:t>-3</w:t>
      </w:r>
      <w:r w:rsidR="00127FBF" w:rsidRPr="00C05841">
        <w:rPr>
          <w:lang w:eastAsia="zh-CN"/>
        </w:rPr>
        <w:t>=7.9. So,</w:t>
      </w:r>
      <w:r w:rsidR="00127FBF" w:rsidRPr="00C05841">
        <w:rPr>
          <w:i/>
          <w:lang w:eastAsia="zh-CN"/>
        </w:rPr>
        <w:t xml:space="preserve"> o</w:t>
      </w:r>
      <w:r w:rsidR="00127FBF" w:rsidRPr="00C05841">
        <w:rPr>
          <w:i/>
          <w:vertAlign w:val="subscript"/>
          <w:lang w:eastAsia="zh-CN"/>
        </w:rPr>
        <w:t>1</w:t>
      </w:r>
      <w:r w:rsidR="00127FBF" w:rsidRPr="00C05841">
        <w:rPr>
          <w:i/>
          <w:lang w:eastAsia="zh-CN"/>
        </w:rPr>
        <w:t>=</w:t>
      </w:r>
      <w:r w:rsidR="00127FBF" w:rsidRPr="00C05841">
        <w:rPr>
          <w:lang w:eastAsia="zh-CN"/>
        </w:rPr>
        <w:t>8.3-(7.9-5.</w:t>
      </w:r>
      <w:proofErr w:type="gramStart"/>
      <w:r w:rsidR="00127FBF" w:rsidRPr="00C05841">
        <w:rPr>
          <w:lang w:eastAsia="zh-CN"/>
        </w:rPr>
        <w:t>8</w:t>
      </w:r>
      <w:r w:rsidR="00B81508" w:rsidRPr="00C05841">
        <w:rPr>
          <w:lang w:eastAsia="zh-CN"/>
        </w:rPr>
        <w:t>)=</w:t>
      </w:r>
      <w:proofErr w:type="gramEnd"/>
      <w:r w:rsidR="00127FBF" w:rsidRPr="00C05841">
        <w:rPr>
          <w:lang w:eastAsia="zh-CN"/>
        </w:rPr>
        <w:t xml:space="preserve">6.2, </w:t>
      </w:r>
      <w:r w:rsidR="00127FBF" w:rsidRPr="00C05841">
        <w:rPr>
          <w:i/>
          <w:lang w:eastAsia="zh-CN"/>
        </w:rPr>
        <w:t>o</w:t>
      </w:r>
      <w:r w:rsidR="00127FBF" w:rsidRPr="00C05841">
        <w:rPr>
          <w:i/>
          <w:vertAlign w:val="subscript"/>
          <w:lang w:eastAsia="zh-CN"/>
        </w:rPr>
        <w:t>2</w:t>
      </w:r>
      <w:r w:rsidR="00127FBF" w:rsidRPr="00C05841">
        <w:rPr>
          <w:lang w:eastAsia="zh-CN"/>
        </w:rPr>
        <w:t>=8-(7.9-2.1</w:t>
      </w:r>
      <w:r w:rsidR="00B81508" w:rsidRPr="00C05841">
        <w:rPr>
          <w:lang w:eastAsia="zh-CN"/>
        </w:rPr>
        <w:t>)=</w:t>
      </w:r>
      <w:r w:rsidR="00127FBF" w:rsidRPr="00C05841">
        <w:rPr>
          <w:lang w:eastAsia="zh-CN"/>
        </w:rPr>
        <w:t xml:space="preserve">2.2, </w:t>
      </w:r>
      <w:r w:rsidR="00127FBF" w:rsidRPr="00C05841">
        <w:rPr>
          <w:i/>
          <w:lang w:eastAsia="zh-CN"/>
        </w:rPr>
        <w:t>o</w:t>
      </w:r>
      <w:r w:rsidR="00127FBF" w:rsidRPr="00C05841">
        <w:rPr>
          <w:i/>
          <w:vertAlign w:val="subscript"/>
          <w:lang w:eastAsia="zh-CN"/>
        </w:rPr>
        <w:t>3</w:t>
      </w:r>
      <w:r w:rsidR="00127FBF" w:rsidRPr="00C05841">
        <w:rPr>
          <w:lang w:eastAsia="zh-CN"/>
        </w:rPr>
        <w:t>=0</w:t>
      </w:r>
      <w:r w:rsidR="001E6742" w:rsidRPr="00C05841">
        <w:rPr>
          <w:lang w:eastAsia="zh-CN"/>
        </w:rPr>
        <w:t>,</w:t>
      </w:r>
      <w:r w:rsidR="00127FBF" w:rsidRPr="00C05841">
        <w:rPr>
          <w:lang w:eastAsia="zh-CN"/>
        </w:rPr>
        <w:t xml:space="preserve"> </w:t>
      </w:r>
      <w:r w:rsidR="00127FBF" w:rsidRPr="00C05841">
        <w:rPr>
          <w:i/>
          <w:lang w:eastAsia="zh-CN"/>
        </w:rPr>
        <w:t>R</w:t>
      </w:r>
      <w:r w:rsidR="00127FBF" w:rsidRPr="00C05841">
        <w:rPr>
          <w:lang w:eastAsia="zh-CN"/>
        </w:rPr>
        <w:t>=8.4</w:t>
      </w:r>
      <w:r w:rsidR="001E6742" w:rsidRPr="00C05841">
        <w:rPr>
          <w:lang w:eastAsia="zh-CN"/>
        </w:rPr>
        <w:t xml:space="preserve">. </w:t>
      </w:r>
      <w:r w:rsidR="00DA130D" w:rsidRPr="00C05841">
        <w:rPr>
          <w:lang w:eastAsia="zh-CN"/>
        </w:rPr>
        <w:t xml:space="preserve">Eventually, logistics company </w:t>
      </w:r>
      <w:r w:rsidR="00DA130D" w:rsidRPr="00C05841">
        <w:rPr>
          <w:i/>
          <w:lang w:eastAsia="zh-CN"/>
        </w:rPr>
        <w:t>A</w:t>
      </w:r>
      <w:r w:rsidR="00DA130D" w:rsidRPr="00C05841">
        <w:rPr>
          <w:lang w:eastAsia="zh-CN"/>
        </w:rPr>
        <w:t xml:space="preserve"> transports three units of merchandise and receives 6.2</w:t>
      </w:r>
      <w:r w:rsidR="00E85A4C" w:rsidRPr="00C05841">
        <w:rPr>
          <w:lang w:eastAsia="zh-CN"/>
        </w:rPr>
        <w:t xml:space="preserve"> in</w:t>
      </w:r>
      <w:r w:rsidR="00DA130D" w:rsidRPr="00C05841">
        <w:rPr>
          <w:lang w:eastAsia="zh-CN"/>
        </w:rPr>
        <w:t xml:space="preserve"> revenue. Logistics company </w:t>
      </w:r>
      <w:r w:rsidR="00DA130D" w:rsidRPr="00C05841">
        <w:rPr>
          <w:i/>
          <w:lang w:eastAsia="zh-CN"/>
        </w:rPr>
        <w:t>B</w:t>
      </w:r>
      <w:r w:rsidR="00DA130D" w:rsidRPr="00C05841">
        <w:rPr>
          <w:lang w:eastAsia="zh-CN"/>
        </w:rPr>
        <w:t xml:space="preserve"> transports a unit of merchandise and receives</w:t>
      </w:r>
      <w:r w:rsidR="00E85A4C" w:rsidRPr="00C05841">
        <w:rPr>
          <w:lang w:eastAsia="zh-CN"/>
        </w:rPr>
        <w:t xml:space="preserve"> </w:t>
      </w:r>
      <w:r w:rsidR="00DA130D" w:rsidRPr="00C05841">
        <w:rPr>
          <w:lang w:eastAsia="zh-CN"/>
        </w:rPr>
        <w:t xml:space="preserve">2.2 revenue. Logistics company </w:t>
      </w:r>
      <w:r w:rsidR="00DA130D" w:rsidRPr="00C05841">
        <w:rPr>
          <w:i/>
          <w:lang w:eastAsia="zh-CN"/>
        </w:rPr>
        <w:t>C</w:t>
      </w:r>
      <w:r w:rsidR="00DA130D" w:rsidRPr="00C05841">
        <w:rPr>
          <w:lang w:eastAsia="zh-CN"/>
        </w:rPr>
        <w:t xml:space="preserve"> </w:t>
      </w:r>
      <w:r w:rsidR="00E85A4C" w:rsidRPr="00C05841">
        <w:rPr>
          <w:lang w:eastAsia="zh-CN"/>
        </w:rPr>
        <w:t xml:space="preserve">does </w:t>
      </w:r>
      <w:r w:rsidR="00DA130D" w:rsidRPr="00C05841">
        <w:rPr>
          <w:lang w:eastAsia="zh-CN"/>
        </w:rPr>
        <w:t xml:space="preserve">not receive an order. The customer has to </w:t>
      </w:r>
      <w:bookmarkStart w:id="34" w:name="_Hlk22228106"/>
      <w:r w:rsidR="00DA130D" w:rsidRPr="00C05841">
        <w:rPr>
          <w:lang w:eastAsia="zh-CN"/>
        </w:rPr>
        <w:t xml:space="preserve">pay </w:t>
      </w:r>
      <w:r w:rsidR="007E14F4">
        <w:t xml:space="preserve">a fee of </w:t>
      </w:r>
      <w:r w:rsidR="00DA130D" w:rsidRPr="00C05841">
        <w:rPr>
          <w:lang w:eastAsia="zh-CN"/>
        </w:rPr>
        <w:t>8.4.</w:t>
      </w:r>
    </w:p>
    <w:bookmarkEnd w:id="34"/>
    <w:p w14:paraId="7C399ECC" w14:textId="77777777" w:rsidR="00106F51" w:rsidRPr="00C05841" w:rsidRDefault="00BC1A12" w:rsidP="00D22079">
      <w:pPr>
        <w:pStyle w:val="2"/>
        <w:rPr>
          <w:lang w:eastAsia="zh-CN"/>
        </w:rPr>
      </w:pPr>
      <w:r w:rsidRPr="00C05841">
        <w:rPr>
          <w:lang w:eastAsia="zh-CN"/>
        </w:rPr>
        <w:t>4.</w:t>
      </w:r>
      <w:r w:rsidR="004F7714" w:rsidRPr="00C05841">
        <w:rPr>
          <w:lang w:eastAsia="zh-CN"/>
        </w:rPr>
        <w:t>2 TR-QD Mechanism</w:t>
      </w:r>
    </w:p>
    <w:p w14:paraId="498DFB9C" w14:textId="77777777" w:rsidR="004F7714" w:rsidRPr="00C05841" w:rsidRDefault="004F7714" w:rsidP="00D22079">
      <w:pPr>
        <w:pStyle w:val="30"/>
      </w:pPr>
      <w:r w:rsidRPr="00C05841">
        <w:t>4</w:t>
      </w:r>
      <w:r w:rsidR="003D6A38" w:rsidRPr="00C05841">
        <w:t>.2.1 M</w:t>
      </w:r>
      <w:r w:rsidRPr="00C05841">
        <w:t>odel 2</w:t>
      </w:r>
    </w:p>
    <w:p w14:paraId="66FA611E" w14:textId="6BEC1B43" w:rsidR="00106F51" w:rsidRPr="00C05841" w:rsidRDefault="00737F69" w:rsidP="008D5F30">
      <w:pPr>
        <w:widowControl w:val="0"/>
        <w:tabs>
          <w:tab w:val="left" w:pos="360"/>
        </w:tabs>
        <w:autoSpaceDE/>
        <w:autoSpaceDN/>
        <w:spacing w:before="120" w:after="120"/>
        <w:ind w:firstLineChars="200" w:firstLine="400"/>
        <w:jc w:val="both"/>
        <w:rPr>
          <w:i/>
          <w:vertAlign w:val="subscript"/>
        </w:rPr>
      </w:pPr>
      <w:r w:rsidRPr="00C05841">
        <w:t xml:space="preserve">Consider </w:t>
      </w:r>
      <w:r w:rsidRPr="00990982">
        <w:t>a</w:t>
      </w:r>
      <w:r w:rsidR="00A21DE7" w:rsidRPr="00990982">
        <w:rPr>
          <w:rFonts w:hint="eastAsia"/>
        </w:rPr>
        <w:t>n</w:t>
      </w:r>
      <w:r w:rsidRPr="00990982">
        <w:t xml:space="preserve"> </w:t>
      </w:r>
      <w:r w:rsidR="00A21DE7" w:rsidRPr="00990982">
        <w:t>auction market for truck logistics services</w:t>
      </w:r>
      <w:r w:rsidRPr="00C05841">
        <w:t xml:space="preserve"> with </w:t>
      </w:r>
      <w:r w:rsidRPr="00C05841">
        <w:rPr>
          <w:i/>
        </w:rPr>
        <w:t>m</w:t>
      </w:r>
      <w:r w:rsidRPr="00C05841">
        <w:t xml:space="preserve"> </w:t>
      </w:r>
      <w:r w:rsidR="008810A1" w:rsidRPr="00C05841">
        <w:t>customer</w:t>
      </w:r>
      <w:r w:rsidRPr="00C05841">
        <w:t xml:space="preserve">s and </w:t>
      </w:r>
      <w:r w:rsidRPr="00C05841">
        <w:rPr>
          <w:i/>
        </w:rPr>
        <w:t>n</w:t>
      </w:r>
      <w:r w:rsidRPr="00C05841">
        <w:t xml:space="preserve"> </w:t>
      </w:r>
      <w:r w:rsidR="00101247" w:rsidRPr="00C05841">
        <w:t>logistics companies</w:t>
      </w:r>
      <w:r w:rsidRPr="00C05841">
        <w:t xml:space="preserve">. The goods that the </w:t>
      </w:r>
      <w:r w:rsidR="00101247" w:rsidRPr="00C05841">
        <w:t>logistics company</w:t>
      </w:r>
      <w:r w:rsidR="009B565C" w:rsidRPr="00C05841">
        <w:t xml:space="preserve"> </w:t>
      </w:r>
      <w:r w:rsidR="00EB229D" w:rsidRPr="00D70784">
        <w:rPr>
          <w:i/>
        </w:rPr>
        <w:t>j</w:t>
      </w:r>
      <w:r w:rsidR="00EB229D">
        <w:t xml:space="preserve"> </w:t>
      </w:r>
      <w:r w:rsidR="009B565C" w:rsidRPr="00C05841">
        <w:t>can transport are</w:t>
      </w:r>
      <w:r w:rsidRPr="00C05841">
        <w:t xml:space="preserve"> </w:t>
      </w:r>
      <w:proofErr w:type="spellStart"/>
      <w:r w:rsidR="00A54BB9" w:rsidRPr="00C05841">
        <w:rPr>
          <w:i/>
        </w:rPr>
        <w:t>V</w:t>
      </w:r>
      <w:r w:rsidR="008D4442" w:rsidRPr="00C05841">
        <w:rPr>
          <w:i/>
          <w:vertAlign w:val="subscript"/>
        </w:rPr>
        <w:t>j</w:t>
      </w:r>
      <w:proofErr w:type="spellEnd"/>
      <w:r w:rsidRPr="00C05841">
        <w:t xml:space="preserve"> unit</w:t>
      </w:r>
      <w:r w:rsidR="009B565C" w:rsidRPr="00C05841">
        <w:t>s</w:t>
      </w:r>
      <w:r w:rsidRPr="00C05841">
        <w:t xml:space="preserve"> and the goods that the </w:t>
      </w:r>
      <w:proofErr w:type="spellStart"/>
      <w:r w:rsidRPr="00C05841">
        <w:rPr>
          <w:i/>
        </w:rPr>
        <w:t>i</w:t>
      </w:r>
      <w:r w:rsidR="009B565C" w:rsidRPr="00C05841">
        <w:t>-th</w:t>
      </w:r>
      <w:proofErr w:type="spellEnd"/>
      <w:r w:rsidRPr="00C05841">
        <w:t xml:space="preserve"> </w:t>
      </w:r>
      <w:r w:rsidR="008810A1" w:rsidRPr="00C05841">
        <w:t>customer</w:t>
      </w:r>
      <w:r w:rsidRPr="00C05841">
        <w:t xml:space="preserve"> needs to transport are </w:t>
      </w:r>
      <w:r w:rsidR="008E23A3" w:rsidRPr="00C05841">
        <w:rPr>
          <w:i/>
        </w:rPr>
        <w:t>D</w:t>
      </w:r>
      <w:r w:rsidR="008D4442" w:rsidRPr="00C05841">
        <w:rPr>
          <w:i/>
          <w:vertAlign w:val="subscript"/>
        </w:rPr>
        <w:t>i</w:t>
      </w:r>
      <w:r w:rsidRPr="00C05841">
        <w:t xml:space="preserve"> unit</w:t>
      </w:r>
      <w:r w:rsidR="009B565C" w:rsidRPr="00C05841">
        <w:t>s</w:t>
      </w:r>
      <w:r w:rsidRPr="00C05841">
        <w:t xml:space="preserve">. </w:t>
      </w:r>
      <w:r w:rsidR="00B50BCA" w:rsidRPr="00C05841">
        <w:t>If a logistics company</w:t>
      </w:r>
      <w:r w:rsidR="00B50BCA" w:rsidRPr="00C05841">
        <w:rPr>
          <w:i/>
        </w:rPr>
        <w:t xml:space="preserve"> j</w:t>
      </w:r>
      <w:r w:rsidR="00B50BCA" w:rsidRPr="00C05841">
        <w:t xml:space="preserve"> participates in a </w:t>
      </w:r>
      <w:r w:rsidR="00B50BCA" w:rsidRPr="00C05841">
        <w:rPr>
          <w:lang w:eastAsia="zh-CN"/>
        </w:rPr>
        <w:t>trade</w:t>
      </w:r>
      <w:r w:rsidR="00B50BCA" w:rsidRPr="00C05841">
        <w:t xml:space="preserve">, the minimum amount of traffic it can accept is </w:t>
      </w:r>
      <m:oMath>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oMath>
      <w:r w:rsidR="00B50BCA" w:rsidRPr="00C05841">
        <w:rPr>
          <w:lang w:eastAsia="zh-CN"/>
        </w:rPr>
        <w:t xml:space="preserve">. </w:t>
      </w:r>
      <w:r w:rsidR="00605304" w:rsidRPr="00C05841">
        <w:t xml:space="preserve">At this point, if all agents are bidding, </w:t>
      </w:r>
      <w:r w:rsidR="00B00D5B" w:rsidRPr="00C05841">
        <w:rPr>
          <w:lang w:eastAsia="zh-CN"/>
        </w:rPr>
        <w:t>we</w:t>
      </w:r>
      <w:r w:rsidR="00605304" w:rsidRPr="00C05841">
        <w:t xml:space="preserve"> can get the maximum social </w:t>
      </w:r>
      <w:r w:rsidR="0026125C" w:rsidRPr="00C05841">
        <w:rPr>
          <w:lang w:eastAsia="zh-CN"/>
        </w:rPr>
        <w:t>welfare</w:t>
      </w:r>
      <w:r w:rsidR="00605304" w:rsidRPr="00C05841">
        <w:t xml:space="preserve"> by solving </w:t>
      </w:r>
      <w:r w:rsidR="00F52736" w:rsidRPr="00C05841">
        <w:t xml:space="preserve">nonlinear </w:t>
      </w:r>
      <w:r w:rsidR="00E50F20" w:rsidRPr="00C05841">
        <w:t xml:space="preserve">mix </w:t>
      </w:r>
      <w:r w:rsidR="00605304" w:rsidRPr="00C05841">
        <w:t>integer programming problem</w:t>
      </w:r>
      <w:r w:rsidR="00186FDE" w:rsidRPr="00C05841">
        <w:t xml:space="preserve"> P2</w:t>
      </w:r>
      <w:r w:rsidR="00605304" w:rsidRPr="00C05841">
        <w:t>:</w:t>
      </w:r>
    </w:p>
    <w:p w14:paraId="2E6CA6BF" w14:textId="490E42A8" w:rsidR="00605304" w:rsidRPr="00C05841" w:rsidRDefault="00C02A48" w:rsidP="00AB3F76">
      <w:pPr>
        <w:widowControl w:val="0"/>
        <w:tabs>
          <w:tab w:val="left" w:pos="360"/>
        </w:tabs>
        <w:autoSpaceDE/>
        <w:autoSpaceDN/>
        <w:spacing w:before="120" w:after="120"/>
        <w:jc w:val="center"/>
        <w:rPr>
          <w:kern w:val="2"/>
          <w:lang w:eastAsia="zh-CN"/>
        </w:rPr>
      </w:pPr>
      <w:r w:rsidRPr="00C05841">
        <w:rPr>
          <w:position w:val="-194"/>
        </w:rPr>
        <w:object w:dxaOrig="5700" w:dyaOrig="4320" w14:anchorId="04ADDFA8">
          <v:shape id="_x0000_i1030" type="#_x0000_t75" alt="" style="width:233.65pt;height:174pt" o:ole="">
            <v:imagedata r:id="rId22" o:title=""/>
          </v:shape>
          <o:OLEObject Type="Embed" ProgID="Equation.DSMT4" ShapeID="_x0000_i1030" DrawAspect="Content" ObjectID="_1826255288" r:id="rId23"/>
        </w:object>
      </w:r>
    </w:p>
    <w:p w14:paraId="1945C7FA" w14:textId="4F665A11" w:rsidR="00DA1FC7" w:rsidRPr="00C05841" w:rsidRDefault="00EC1F65" w:rsidP="00D70784">
      <w:pPr>
        <w:snapToGrid w:val="0"/>
        <w:jc w:val="both"/>
        <w:rPr>
          <w:iCs/>
        </w:rPr>
      </w:pPr>
      <w:r w:rsidRPr="00C05841">
        <w:t>w</w:t>
      </w:r>
      <w:r w:rsidR="00DA1FC7" w:rsidRPr="00C05841">
        <w:t xml:space="preserve">here </w:t>
      </w:r>
      <w:r w:rsidR="00B81508" w:rsidRPr="00C05841">
        <w:rPr>
          <w:i/>
        </w:rPr>
        <w:t>W (</w:t>
      </w:r>
      <w:r w:rsidR="00DA1FC7" w:rsidRPr="00C05841">
        <w:rPr>
          <w:i/>
        </w:rPr>
        <w:t>I, J)</w:t>
      </w:r>
      <w:r w:rsidR="00DA1FC7" w:rsidRPr="00C05841">
        <w:t xml:space="preserve"> represents social welfare</w:t>
      </w:r>
      <w:r w:rsidR="005C3F81" w:rsidRPr="00C05841">
        <w:t>,</w:t>
      </w:r>
      <w:r w:rsidR="00D14F21" w:rsidRPr="00C05841">
        <w:t xml:space="preserve"> </w:t>
      </w:r>
      <w:r w:rsidR="005776BF" w:rsidRPr="00C05841">
        <w:rPr>
          <w:i/>
        </w:rPr>
        <w:t>d</w:t>
      </w:r>
      <w:r w:rsidR="00DA1FC7" w:rsidRPr="00C05841">
        <w:rPr>
          <w:i/>
          <w:vertAlign w:val="subscript"/>
        </w:rPr>
        <w:t>i</w:t>
      </w:r>
      <w:r w:rsidR="00DA1FC7" w:rsidRPr="00C05841">
        <w:t xml:space="preserve"> the </w:t>
      </w:r>
      <w:r w:rsidR="005A7A19" w:rsidRPr="00C05841">
        <w:t xml:space="preserve">demand </w:t>
      </w:r>
      <w:r w:rsidR="00DA1FC7" w:rsidRPr="00C05841">
        <w:t xml:space="preserve">quantity </w:t>
      </w:r>
      <w:r w:rsidR="005C3F81" w:rsidRPr="00C05841">
        <w:t xml:space="preserve">for </w:t>
      </w:r>
      <w:r w:rsidR="00DA1FC7" w:rsidRPr="00C05841">
        <w:t xml:space="preserve">which the </w:t>
      </w:r>
      <w:proofErr w:type="spellStart"/>
      <w:r w:rsidR="00DA1FC7" w:rsidRPr="00C05841">
        <w:rPr>
          <w:i/>
        </w:rPr>
        <w:t>i</w:t>
      </w:r>
      <w:r w:rsidR="005C3F81" w:rsidRPr="00C05841">
        <w:rPr>
          <w:i/>
        </w:rPr>
        <w:t>-</w:t>
      </w:r>
      <w:r w:rsidR="005C3F81" w:rsidRPr="00C05841">
        <w:rPr>
          <w:iCs/>
        </w:rPr>
        <w:t>th</w:t>
      </w:r>
      <w:proofErr w:type="spellEnd"/>
      <w:r w:rsidR="00DA1FC7" w:rsidRPr="00C05841">
        <w:t xml:space="preserve"> </w:t>
      </w:r>
      <w:r w:rsidR="0066716E" w:rsidRPr="00C05841">
        <w:t>customer</w:t>
      </w:r>
      <w:r w:rsidR="00DA1FC7" w:rsidRPr="00C05841">
        <w:t xml:space="preserve"> is selected into the transaction set</w:t>
      </w:r>
      <w:r w:rsidR="005C3F81" w:rsidRPr="00C05841">
        <w:t>, and</w:t>
      </w:r>
      <w:r w:rsidR="00DA1FC7" w:rsidRPr="00C05841">
        <w:t xml:space="preserve"> </w:t>
      </w:r>
      <w:r w:rsidR="00DA1FC7" w:rsidRPr="00C05841">
        <w:rPr>
          <w:i/>
        </w:rPr>
        <w:t>b</w:t>
      </w:r>
      <w:r w:rsidR="00DA1FC7" w:rsidRPr="00C05841">
        <w:rPr>
          <w:i/>
          <w:vertAlign w:val="subscript"/>
        </w:rPr>
        <w:t>i</w:t>
      </w:r>
      <w:r w:rsidR="00DA1FC7" w:rsidRPr="00C05841">
        <w:t xml:space="preserve"> the unit price of </w:t>
      </w:r>
      <w:r w:rsidR="0066716E" w:rsidRPr="00C05841">
        <w:t>customer</w:t>
      </w:r>
      <w:r w:rsidR="00EB229D">
        <w:t xml:space="preserve"> </w:t>
      </w:r>
      <w:r w:rsidR="00EB229D" w:rsidRPr="00D70784">
        <w:rPr>
          <w:i/>
        </w:rPr>
        <w:t>i</w:t>
      </w:r>
      <w:r w:rsidR="00EB229D">
        <w:t>’</w:t>
      </w:r>
      <w:r w:rsidR="00DA1FC7" w:rsidRPr="00C05841">
        <w:t>s bid</w:t>
      </w:r>
      <w:r w:rsidR="005C3F81" w:rsidRPr="00C05841">
        <w:t>,</w:t>
      </w:r>
      <w:r w:rsidR="00D14F21" w:rsidRPr="00C05841">
        <w:t xml:space="preserve"> </w:t>
      </w:r>
      <w:r w:rsidR="00BE3E04" w:rsidRPr="00C05841">
        <w:rPr>
          <w:i/>
        </w:rPr>
        <w:t>H</w:t>
      </w:r>
      <w:r w:rsidR="00BE3E04" w:rsidRPr="00C05841">
        <w:rPr>
          <w:i/>
          <w:vertAlign w:val="subscript"/>
        </w:rPr>
        <w:t>i</w:t>
      </w:r>
      <w:r w:rsidR="00B81508" w:rsidRPr="00C05841">
        <w:rPr>
          <w:lang w:eastAsia="zh-CN"/>
        </w:rPr>
        <w:t>=</w:t>
      </w:r>
      <w:r w:rsidR="00B81508" w:rsidRPr="00C05841">
        <w:t xml:space="preserve"> {</w:t>
      </w:r>
      <w:r w:rsidR="00BE3E04" w:rsidRPr="00C05841">
        <w:rPr>
          <w:i/>
        </w:rPr>
        <w:t>0</w:t>
      </w:r>
      <w:r w:rsidR="00B81508" w:rsidRPr="00C05841">
        <w:rPr>
          <w:i/>
        </w:rPr>
        <w:t xml:space="preserve">, 1, </w:t>
      </w:r>
      <w:proofErr w:type="gramStart"/>
      <w:r w:rsidR="00B81508" w:rsidRPr="00C05841">
        <w:rPr>
          <w:i/>
        </w:rPr>
        <w:t>2</w:t>
      </w:r>
      <w:r w:rsidR="004D22A1" w:rsidRPr="00C05841">
        <w:t>,…</w:t>
      </w:r>
      <w:proofErr w:type="gramEnd"/>
      <w:r w:rsidR="004D22A1" w:rsidRPr="00C05841">
        <w:rPr>
          <w:i/>
        </w:rPr>
        <w:t>,</w:t>
      </w:r>
      <w:r w:rsidR="004D22A1" w:rsidRPr="00C05841">
        <w:t xml:space="preserve"> </w:t>
      </w:r>
      <w:r w:rsidR="00B81508" w:rsidRPr="00C05841">
        <w:rPr>
          <w:i/>
        </w:rPr>
        <w:t>D</w:t>
      </w:r>
      <w:r w:rsidR="00B81508" w:rsidRPr="00C05841">
        <w:rPr>
          <w:i/>
          <w:vertAlign w:val="subscript"/>
        </w:rPr>
        <w:t>i</w:t>
      </w:r>
      <w:r w:rsidR="00B81508" w:rsidRPr="00C05841">
        <w:t>}</w:t>
      </w:r>
      <w:r w:rsidR="005C3F81" w:rsidRPr="00C05841">
        <w:t>,</w:t>
      </w:r>
      <w:r w:rsidR="00DA1FC7" w:rsidRPr="00C05841">
        <w:t xml:space="preserve"> </w:t>
      </w:r>
      <w:r w:rsidR="006139B9" w:rsidRPr="00C05841">
        <w:rPr>
          <w:i/>
        </w:rPr>
        <w:t>Z</w:t>
      </w:r>
      <w:r w:rsidR="006139B9" w:rsidRPr="00C05841">
        <w:rPr>
          <w:i/>
          <w:vertAlign w:val="subscript"/>
        </w:rPr>
        <w:t>i</w:t>
      </w:r>
      <w:r w:rsidR="006139B9" w:rsidRPr="00C05841">
        <w:rPr>
          <w:lang w:eastAsia="zh-CN"/>
        </w:rPr>
        <w:t>=</w:t>
      </w:r>
      <w:r w:rsidR="006139B9" w:rsidRPr="00C05841">
        <w:rPr>
          <w:i/>
        </w:rPr>
        <w:t xml:space="preserve"> </w:t>
      </w:r>
      <w:r w:rsidR="006139B9" w:rsidRPr="00C05841">
        <w:t>{</w:t>
      </w:r>
      <w:r w:rsidR="00BD0C4A" w:rsidRPr="00C05841">
        <w:rPr>
          <w:position w:val="-14"/>
        </w:rPr>
        <w:object w:dxaOrig="260" w:dyaOrig="380" w14:anchorId="32D9A3E8">
          <v:shape id="_x0000_i1031" type="#_x0000_t75" alt="" style="width:12.75pt;height:19.15pt;mso-width-percent:0;mso-height-percent:0;mso-width-percent:0;mso-height-percent:0" o:ole="">
            <v:imagedata r:id="rId14" o:title=""/>
          </v:shape>
          <o:OLEObject Type="Embed" ProgID="Equation.DSMT4" ShapeID="_x0000_i1031" DrawAspect="Content" ObjectID="_1826255289" r:id="rId24"/>
        </w:object>
      </w:r>
      <w:r w:rsidR="004D22A1" w:rsidRPr="00C05841">
        <w:t xml:space="preserve">,…, </w:t>
      </w:r>
      <w:proofErr w:type="spellStart"/>
      <w:r w:rsidR="006139B9" w:rsidRPr="00C05841">
        <w:rPr>
          <w:i/>
        </w:rPr>
        <w:t>V</w:t>
      </w:r>
      <w:r w:rsidR="006139B9" w:rsidRPr="00C05841">
        <w:rPr>
          <w:i/>
          <w:vertAlign w:val="subscript"/>
        </w:rPr>
        <w:t>j</w:t>
      </w:r>
      <w:proofErr w:type="spellEnd"/>
      <w:r w:rsidR="006139B9" w:rsidRPr="00C05841">
        <w:rPr>
          <w:i/>
        </w:rPr>
        <w:t>}</w:t>
      </w:r>
      <w:r w:rsidR="006139B9" w:rsidRPr="00C05841">
        <w:t xml:space="preserve">. </w:t>
      </w:r>
      <w:proofErr w:type="spellStart"/>
      <w:r w:rsidR="00F52736" w:rsidRPr="00C05841">
        <w:rPr>
          <w:i/>
        </w:rPr>
        <w:t>s</w:t>
      </w:r>
      <w:r w:rsidR="00F52736" w:rsidRPr="00C05841">
        <w:rPr>
          <w:i/>
          <w:vertAlign w:val="subscript"/>
        </w:rPr>
        <w:t>j</w:t>
      </w:r>
      <w:r w:rsidR="008E23A3" w:rsidRPr="00C05841">
        <w:rPr>
          <w:i/>
          <w:vertAlign w:val="subscript"/>
          <w:lang w:eastAsia="zh-CN"/>
        </w:rPr>
        <w:t>v</w:t>
      </w:r>
      <w:proofErr w:type="spellEnd"/>
      <w:r w:rsidR="00F52736" w:rsidRPr="00C05841">
        <w:rPr>
          <w:b/>
          <w:vertAlign w:val="subscript"/>
        </w:rPr>
        <w:t xml:space="preserve"> </w:t>
      </w:r>
      <w:r w:rsidR="00DA1FC7" w:rsidRPr="00C05841">
        <w:t xml:space="preserve">indicates the bid price of the </w:t>
      </w:r>
      <w:bookmarkStart w:id="35" w:name="_Hlk22228135"/>
      <w:r w:rsidR="0066716E" w:rsidRPr="00C05841">
        <w:rPr>
          <w:lang w:eastAsia="zh-CN"/>
        </w:rPr>
        <w:t>logistics</w:t>
      </w:r>
      <w:r w:rsidR="0066716E" w:rsidRPr="00C05841">
        <w:t xml:space="preserve"> company</w:t>
      </w:r>
      <w:r w:rsidR="00DA1FC7" w:rsidRPr="00C05841">
        <w:t xml:space="preserve"> </w:t>
      </w:r>
      <w:r w:rsidR="00A71E7B" w:rsidRPr="00D70784">
        <w:rPr>
          <w:i/>
        </w:rPr>
        <w:t xml:space="preserve">j </w:t>
      </w:r>
      <w:bookmarkEnd w:id="35"/>
      <w:r w:rsidR="00DA1FC7" w:rsidRPr="00C05841">
        <w:t xml:space="preserve">to transport </w:t>
      </w:r>
      <w:r w:rsidR="008E23A3" w:rsidRPr="00C05841">
        <w:rPr>
          <w:i/>
          <w:lang w:eastAsia="zh-CN"/>
        </w:rPr>
        <w:t>v</w:t>
      </w:r>
      <w:r w:rsidR="00DA1FC7" w:rsidRPr="00C05841">
        <w:t xml:space="preserve"> units and </w:t>
      </w:r>
      <w:r w:rsidR="00DA1FC7" w:rsidRPr="00C05841">
        <w:rPr>
          <w:i/>
        </w:rPr>
        <w:t>β</w:t>
      </w:r>
      <w:proofErr w:type="spellStart"/>
      <w:r w:rsidR="00DA1FC7" w:rsidRPr="00C05841">
        <w:rPr>
          <w:i/>
          <w:vertAlign w:val="subscript"/>
        </w:rPr>
        <w:t>j</w:t>
      </w:r>
      <w:r w:rsidR="008E23A3" w:rsidRPr="00C05841">
        <w:rPr>
          <w:i/>
          <w:vertAlign w:val="subscript"/>
          <w:lang w:eastAsia="zh-CN"/>
        </w:rPr>
        <w:t>v</w:t>
      </w:r>
      <w:proofErr w:type="spellEnd"/>
      <w:r w:rsidR="00DA1FC7" w:rsidRPr="00C05841">
        <w:t xml:space="preserve"> </w:t>
      </w:r>
      <w:r w:rsidR="00A71E7B">
        <w:t xml:space="preserve">denotes </w:t>
      </w:r>
      <w:r w:rsidR="00DA1FC7" w:rsidRPr="00C05841">
        <w:t xml:space="preserve">whether </w:t>
      </w:r>
      <w:proofErr w:type="spellStart"/>
      <w:r w:rsidR="00F52736" w:rsidRPr="00C05841">
        <w:rPr>
          <w:i/>
        </w:rPr>
        <w:t>s</w:t>
      </w:r>
      <w:r w:rsidR="00F52736" w:rsidRPr="00C05841">
        <w:rPr>
          <w:i/>
          <w:vertAlign w:val="subscript"/>
        </w:rPr>
        <w:t>j</w:t>
      </w:r>
      <w:r w:rsidR="008E23A3" w:rsidRPr="00C05841">
        <w:rPr>
          <w:i/>
          <w:vertAlign w:val="subscript"/>
          <w:lang w:eastAsia="zh-CN"/>
        </w:rPr>
        <w:t>v</w:t>
      </w:r>
      <w:proofErr w:type="spellEnd"/>
      <w:r w:rsidR="00DA1FC7" w:rsidRPr="00C05841">
        <w:t xml:space="preserve"> is selected into the final transaction set.</w:t>
      </w:r>
    </w:p>
    <w:p w14:paraId="25158C73" w14:textId="63C30A18" w:rsidR="00DA1FC7" w:rsidRPr="00C05841" w:rsidRDefault="00DA1FC7" w:rsidP="008D5F30">
      <w:pPr>
        <w:snapToGrid w:val="0"/>
        <w:ind w:firstLineChars="200" w:firstLine="400"/>
        <w:jc w:val="both"/>
      </w:pPr>
      <w:r w:rsidRPr="00C05841">
        <w:t>The objective function is the largest total social benefit, which is conducive to attract</w:t>
      </w:r>
      <w:r w:rsidR="00096B20">
        <w:t>ing</w:t>
      </w:r>
      <w:r w:rsidRPr="00C05841">
        <w:t xml:space="preserve"> more </w:t>
      </w:r>
      <w:r w:rsidR="0066716E" w:rsidRPr="00C05841">
        <w:t>customer</w:t>
      </w:r>
      <w:r w:rsidRPr="00C05841">
        <w:t xml:space="preserve">s and </w:t>
      </w:r>
      <w:r w:rsidR="0066716E" w:rsidRPr="00C05841">
        <w:rPr>
          <w:lang w:eastAsia="zh-CN"/>
        </w:rPr>
        <w:t>logistics</w:t>
      </w:r>
      <w:r w:rsidR="0066716E" w:rsidRPr="00C05841">
        <w:t xml:space="preserve"> companies</w:t>
      </w:r>
      <w:r w:rsidRPr="00C05841">
        <w:t xml:space="preserve"> to participate. </w:t>
      </w:r>
      <w:r w:rsidR="00D14F21" w:rsidRPr="00C05841">
        <w:rPr>
          <w:lang w:eastAsia="zh-CN"/>
        </w:rPr>
        <w:t xml:space="preserve">Constraint </w:t>
      </w:r>
      <w:r w:rsidR="00560D03" w:rsidRPr="00C05841">
        <w:rPr>
          <w:lang w:eastAsia="zh-CN"/>
        </w:rPr>
        <w:t>(</w:t>
      </w:r>
      <w:r w:rsidR="00D10277" w:rsidRPr="00C05841">
        <w:rPr>
          <w:lang w:eastAsia="zh-CN"/>
        </w:rPr>
        <w:t>7</w:t>
      </w:r>
      <w:r w:rsidR="00560D03" w:rsidRPr="00C05841">
        <w:rPr>
          <w:lang w:eastAsia="zh-CN"/>
        </w:rPr>
        <w:t>)</w:t>
      </w:r>
      <w:r w:rsidRPr="00C05841">
        <w:t xml:space="preserve"> is </w:t>
      </w:r>
      <w:r w:rsidR="00096B20">
        <w:t>applied</w:t>
      </w:r>
      <w:r w:rsidR="00096B20" w:rsidRPr="00C05841">
        <w:t xml:space="preserve"> </w:t>
      </w:r>
      <w:r w:rsidRPr="00C05841">
        <w:t>to ensure balance bet</w:t>
      </w:r>
      <w:r w:rsidR="009D3DD2" w:rsidRPr="00C05841">
        <w:t xml:space="preserve">ween supply and demand. </w:t>
      </w:r>
      <w:r w:rsidR="00D14F21" w:rsidRPr="00C05841">
        <w:t>Constraint</w:t>
      </w:r>
      <w:r w:rsidR="009D3DD2" w:rsidRPr="00C05841">
        <w:rPr>
          <w:lang w:eastAsia="zh-CN"/>
        </w:rPr>
        <w:t xml:space="preserve"> </w:t>
      </w:r>
      <w:r w:rsidR="00560D03" w:rsidRPr="00C05841">
        <w:rPr>
          <w:lang w:eastAsia="zh-CN"/>
        </w:rPr>
        <w:t>(</w:t>
      </w:r>
      <w:r w:rsidR="009D3DD2" w:rsidRPr="00C05841">
        <w:rPr>
          <w:lang w:eastAsia="zh-CN"/>
        </w:rPr>
        <w:t>8</w:t>
      </w:r>
      <w:r w:rsidR="00560D03" w:rsidRPr="00C05841">
        <w:rPr>
          <w:lang w:eastAsia="zh-CN"/>
        </w:rPr>
        <w:t>)</w:t>
      </w:r>
      <w:r w:rsidRPr="00C05841">
        <w:t xml:space="preserve"> guarantees that both parties will not lose money when they choose to trade </w:t>
      </w:r>
      <w:r w:rsidR="00154DF6" w:rsidRPr="00C05841">
        <w:t xml:space="preserve">with </w:t>
      </w:r>
      <w:r w:rsidRPr="00C05841">
        <w:t xml:space="preserve">the </w:t>
      </w:r>
      <w:r w:rsidR="001927F2" w:rsidRPr="00C05841">
        <w:t>customer</w:t>
      </w:r>
      <w:r w:rsidRPr="00C05841">
        <w:t xml:space="preserve"> and </w:t>
      </w:r>
      <w:r w:rsidR="00817B56" w:rsidRPr="00C05841">
        <w:t>logistics companies</w:t>
      </w:r>
      <w:r w:rsidRPr="00C05841">
        <w:t xml:space="preserve"> in the transaction set. </w:t>
      </w:r>
      <w:r w:rsidR="00D14F21" w:rsidRPr="00C05841">
        <w:rPr>
          <w:lang w:eastAsia="zh-CN"/>
        </w:rPr>
        <w:t xml:space="preserve">Constraints </w:t>
      </w:r>
      <w:r w:rsidR="00560D03" w:rsidRPr="00C05841">
        <w:rPr>
          <w:lang w:eastAsia="zh-CN"/>
        </w:rPr>
        <w:t>(</w:t>
      </w:r>
      <w:r w:rsidR="009D3DD2" w:rsidRPr="00C05841">
        <w:rPr>
          <w:lang w:eastAsia="zh-CN"/>
        </w:rPr>
        <w:t>9</w:t>
      </w:r>
      <w:r w:rsidR="00560D03" w:rsidRPr="00C05841">
        <w:rPr>
          <w:lang w:eastAsia="zh-CN"/>
        </w:rPr>
        <w:t>)</w:t>
      </w:r>
      <w:r w:rsidRPr="00C05841">
        <w:t xml:space="preserve"> and </w:t>
      </w:r>
      <w:r w:rsidR="00560D03" w:rsidRPr="00C05841">
        <w:rPr>
          <w:lang w:eastAsia="zh-CN"/>
        </w:rPr>
        <w:t>(</w:t>
      </w:r>
      <w:r w:rsidR="00D10277" w:rsidRPr="00C05841">
        <w:rPr>
          <w:lang w:eastAsia="zh-CN"/>
        </w:rPr>
        <w:t>1</w:t>
      </w:r>
      <w:r w:rsidR="004D22A1" w:rsidRPr="00C05841">
        <w:rPr>
          <w:lang w:eastAsia="zh-CN"/>
        </w:rPr>
        <w:t>0</w:t>
      </w:r>
      <w:r w:rsidR="00560D03" w:rsidRPr="00C05841">
        <w:rPr>
          <w:lang w:eastAsia="zh-CN"/>
        </w:rPr>
        <w:t>)</w:t>
      </w:r>
      <w:r w:rsidRPr="00C05841">
        <w:t xml:space="preserve"> ensure that the </w:t>
      </w:r>
      <w:r w:rsidR="001927F2" w:rsidRPr="00C05841">
        <w:t>logistics company</w:t>
      </w:r>
      <w:r w:rsidRPr="00C05841">
        <w:t xml:space="preserve"> has only one quantity combination selected into the final transaction set and the quantity discount</w:t>
      </w:r>
      <w:r w:rsidR="005B71A8" w:rsidRPr="00C05841">
        <w:t>s are</w:t>
      </w:r>
      <w:r w:rsidRPr="00C05841">
        <w:t xml:space="preserve"> used in this quantity</w:t>
      </w:r>
      <w:r w:rsidR="00096B20">
        <w:t>—</w:t>
      </w:r>
      <w:r w:rsidRPr="00C05841">
        <w:t xml:space="preserve">without distinguishing which </w:t>
      </w:r>
      <w:r w:rsidR="0066716E" w:rsidRPr="00C05841">
        <w:t>customer</w:t>
      </w:r>
      <w:r w:rsidRPr="00C05841">
        <w:t xml:space="preserve"> </w:t>
      </w:r>
      <w:r w:rsidR="00096B20">
        <w:t xml:space="preserve">it </w:t>
      </w:r>
      <w:r w:rsidRPr="00C05841">
        <w:t>is specifically sold to</w:t>
      </w:r>
      <w:r w:rsidR="00096B20">
        <w:t>—</w:t>
      </w:r>
      <w:r w:rsidRPr="00C05841">
        <w:t xml:space="preserve">which reflects the </w:t>
      </w:r>
      <w:r w:rsidR="0066716E" w:rsidRPr="00C05841">
        <w:t>customer</w:t>
      </w:r>
      <w:r w:rsidRPr="00C05841">
        <w:t>'s idea of cooperative procurement.</w:t>
      </w:r>
      <w:r w:rsidR="009D3DD2" w:rsidRPr="00C05841">
        <w:t xml:space="preserve"> </w:t>
      </w:r>
      <w:r w:rsidR="00063084" w:rsidRPr="00C05841">
        <w:t>Constraint</w:t>
      </w:r>
      <w:r w:rsidR="00063084" w:rsidRPr="00C05841">
        <w:rPr>
          <w:lang w:eastAsia="zh-CN"/>
        </w:rPr>
        <w:t xml:space="preserve"> (11)</w:t>
      </w:r>
      <w:r w:rsidR="00063084" w:rsidRPr="00C05841">
        <w:t xml:space="preserve"> stipulates that the customer's trading volume selected in the transaction set is positive and cannot exceed its own demand.</w:t>
      </w:r>
    </w:p>
    <w:p w14:paraId="46B9EE52" w14:textId="066CF711" w:rsidR="00186FDE" w:rsidRPr="00C05841" w:rsidRDefault="00D14F21" w:rsidP="008D5F30">
      <w:pPr>
        <w:snapToGrid w:val="0"/>
        <w:ind w:firstLineChars="200" w:firstLine="400"/>
        <w:jc w:val="both"/>
      </w:pPr>
      <w:r w:rsidRPr="00C05841">
        <w:t xml:space="preserve">Constraint </w:t>
      </w:r>
      <w:r w:rsidR="00D13879" w:rsidRPr="00C05841">
        <w:t xml:space="preserve">(8) </w:t>
      </w:r>
      <w:r w:rsidR="008A28E9" w:rsidRPr="00C05841">
        <w:t>is nonlinear</w:t>
      </w:r>
      <w:r w:rsidR="008A28E9" w:rsidRPr="00C05841">
        <w:rPr>
          <w:lang w:eastAsia="zh-CN"/>
        </w:rPr>
        <w:t xml:space="preserve">. </w:t>
      </w:r>
      <w:r w:rsidR="00104EAC" w:rsidRPr="00C05841">
        <w:t>To solve this problem</w:t>
      </w:r>
      <w:r w:rsidR="00186FDE" w:rsidRPr="00C05841">
        <w:t xml:space="preserve">, we convert P2 into linear integer </w:t>
      </w:r>
      <w:r w:rsidR="00A26086" w:rsidRPr="00C05841">
        <w:rPr>
          <w:lang w:eastAsia="zh-CN"/>
        </w:rPr>
        <w:t>problem</w:t>
      </w:r>
      <w:r w:rsidR="00A26086" w:rsidRPr="00C05841">
        <w:t xml:space="preserve"> P3</w:t>
      </w:r>
      <w:r w:rsidR="00EC1F65" w:rsidRPr="00C05841">
        <w:t>:</w:t>
      </w:r>
    </w:p>
    <w:p w14:paraId="162385C2" w14:textId="450FBE95" w:rsidR="00AE0E39" w:rsidRPr="00C05841" w:rsidRDefault="000B57E8" w:rsidP="00AB3F76">
      <w:pPr>
        <w:snapToGrid w:val="0"/>
        <w:ind w:firstLineChars="71" w:firstLine="142"/>
        <w:jc w:val="center"/>
      </w:pPr>
      <w:r w:rsidRPr="00C05841">
        <w:rPr>
          <w:position w:val="-46"/>
        </w:rPr>
        <w:object w:dxaOrig="5560" w:dyaOrig="6580" w14:anchorId="1D69E096">
          <v:shape id="_x0000_i1032" type="#_x0000_t75" alt="" style="width:229.5pt;height:273.4pt" o:ole="">
            <v:imagedata r:id="rId25" o:title=""/>
          </v:shape>
          <o:OLEObject Type="Embed" ProgID="Equation.DSMT4" ShapeID="_x0000_i1032" DrawAspect="Content" ObjectID="_1826255290" r:id="rId26"/>
        </w:object>
      </w:r>
    </w:p>
    <w:p w14:paraId="65F891C2" w14:textId="5AF9437C" w:rsidR="00186FDE" w:rsidRPr="00C05841" w:rsidRDefault="00154DF6" w:rsidP="00D70784">
      <w:pPr>
        <w:snapToGrid w:val="0"/>
        <w:jc w:val="both"/>
      </w:pPr>
      <w:r w:rsidRPr="00C05841">
        <w:t>w</w:t>
      </w:r>
      <w:r w:rsidR="00186FDE" w:rsidRPr="00C05841">
        <w:t xml:space="preserve">here </w:t>
      </w:r>
      <w:r w:rsidR="009A2BF9" w:rsidRPr="00C05841">
        <w:rPr>
          <w:i/>
        </w:rPr>
        <w:t>α</w:t>
      </w:r>
      <w:r w:rsidR="009A2BF9" w:rsidRPr="00C05841">
        <w:rPr>
          <w:i/>
          <w:vertAlign w:val="subscript"/>
        </w:rPr>
        <w:t>i</w:t>
      </w:r>
      <w:r w:rsidR="006C1282" w:rsidRPr="00C05841">
        <w:rPr>
          <w:i/>
          <w:vertAlign w:val="subscript"/>
        </w:rPr>
        <w:t>d</w:t>
      </w:r>
      <w:r w:rsidR="00186FDE" w:rsidRPr="00C05841">
        <w:t xml:space="preserve"> </w:t>
      </w:r>
      <w:r w:rsidR="00110818" w:rsidRPr="00C05841">
        <w:t>indicates whether</w:t>
      </w:r>
      <w:r w:rsidR="009A2BF9" w:rsidRPr="00C05841">
        <w:t xml:space="preserve"> </w:t>
      </w:r>
      <w:r w:rsidR="00186FDE" w:rsidRPr="00C05841">
        <w:t xml:space="preserve">the </w:t>
      </w:r>
      <w:proofErr w:type="spellStart"/>
      <w:r w:rsidR="00186FDE" w:rsidRPr="00C05841">
        <w:rPr>
          <w:i/>
        </w:rPr>
        <w:t>i-</w:t>
      </w:r>
      <w:r w:rsidR="00186FDE" w:rsidRPr="00D70784">
        <w:rPr>
          <w:iCs/>
        </w:rPr>
        <w:t>th</w:t>
      </w:r>
      <w:proofErr w:type="spellEnd"/>
      <w:r w:rsidR="00186FDE" w:rsidRPr="00C05841">
        <w:rPr>
          <w:i/>
        </w:rPr>
        <w:t xml:space="preserve"> </w:t>
      </w:r>
      <w:r w:rsidR="00186FDE" w:rsidRPr="00C05841">
        <w:t>customer</w:t>
      </w:r>
      <w:r w:rsidR="009A2BF9" w:rsidRPr="00C05841">
        <w:t xml:space="preserve">’s </w:t>
      </w:r>
      <w:bookmarkStart w:id="36" w:name="_Hlk22228213"/>
      <w:r w:rsidR="009A2BF9" w:rsidRPr="00C05841">
        <w:t xml:space="preserve">demand </w:t>
      </w:r>
      <w:r w:rsidR="00BF2534" w:rsidRPr="00C05841">
        <w:t xml:space="preserve">amount </w:t>
      </w:r>
      <w:bookmarkEnd w:id="36"/>
      <w:r w:rsidR="003C0F1B" w:rsidRPr="00D70784">
        <w:rPr>
          <w:i/>
        </w:rPr>
        <w:t>d</w:t>
      </w:r>
      <w:r w:rsidR="003C0F1B">
        <w:t xml:space="preserve"> </w:t>
      </w:r>
      <w:r w:rsidR="00186FDE" w:rsidRPr="00C05841">
        <w:t xml:space="preserve">is selected into the transaction. </w:t>
      </w:r>
      <w:r w:rsidR="000B57E8" w:rsidRPr="00990982">
        <w:rPr>
          <w:i/>
        </w:rPr>
        <w:t>Y</w:t>
      </w:r>
      <w:r w:rsidR="00186FDE" w:rsidRPr="00990982">
        <w:t xml:space="preserve"> i</w:t>
      </w:r>
      <w:r w:rsidR="00186FDE" w:rsidRPr="00C05841">
        <w:t xml:space="preserve">s a </w:t>
      </w:r>
      <w:r w:rsidR="00BF2534" w:rsidRPr="00C05841">
        <w:t xml:space="preserve">large </w:t>
      </w:r>
      <w:r w:rsidR="00186FDE" w:rsidRPr="00C05841">
        <w:t xml:space="preserve">positive number. </w:t>
      </w:r>
      <w:bookmarkStart w:id="37" w:name="OLE_LINK25"/>
      <w:r w:rsidR="00110818" w:rsidRPr="00C05841">
        <w:rPr>
          <w:lang w:eastAsia="zh-CN"/>
        </w:rPr>
        <w:t>Constraint</w:t>
      </w:r>
      <w:bookmarkEnd w:id="37"/>
      <w:r w:rsidR="00110818" w:rsidRPr="00C05841">
        <w:rPr>
          <w:lang w:eastAsia="zh-CN"/>
        </w:rPr>
        <w:t xml:space="preserve"> </w:t>
      </w:r>
      <w:r w:rsidR="00512F48" w:rsidRPr="00C05841">
        <w:t>(13</w:t>
      </w:r>
      <w:r w:rsidR="005A7A19" w:rsidRPr="00C05841">
        <w:t>)</w:t>
      </w:r>
      <w:r w:rsidR="00186FDE" w:rsidRPr="00C05841">
        <w:t xml:space="preserve"> guarantees a balance between supply and demand. </w:t>
      </w:r>
      <w:r w:rsidR="00110818" w:rsidRPr="00C05841">
        <w:rPr>
          <w:lang w:eastAsia="zh-CN"/>
        </w:rPr>
        <w:t>Formula</w:t>
      </w:r>
      <w:r w:rsidR="005A7A19" w:rsidRPr="00C05841">
        <w:t xml:space="preserve"> </w:t>
      </w:r>
      <w:r w:rsidR="00512F48" w:rsidRPr="00C05841">
        <w:t>(14</w:t>
      </w:r>
      <w:r w:rsidR="005A7A19" w:rsidRPr="00C05841">
        <w:t xml:space="preserve">) ensures that the unit bid price of the customer selected in the trading pool is higher than the unit bid price of the logistics company. </w:t>
      </w:r>
      <w:r w:rsidR="00110818" w:rsidRPr="00C05841">
        <w:rPr>
          <w:lang w:eastAsia="zh-CN"/>
        </w:rPr>
        <w:t>Constraint</w:t>
      </w:r>
      <w:r w:rsidR="00FC6996" w:rsidRPr="00C05841">
        <w:rPr>
          <w:lang w:eastAsia="zh-CN"/>
        </w:rPr>
        <w:t>s</w:t>
      </w:r>
      <w:r w:rsidR="00186FDE" w:rsidRPr="00C05841">
        <w:t xml:space="preserve"> </w:t>
      </w:r>
      <w:r w:rsidR="00512F48" w:rsidRPr="00C05841">
        <w:t>(15</w:t>
      </w:r>
      <w:r w:rsidR="005A7A19" w:rsidRPr="00C05841">
        <w:t>)</w:t>
      </w:r>
      <w:r w:rsidR="00186FDE" w:rsidRPr="00C05841">
        <w:t xml:space="preserve"> and </w:t>
      </w:r>
      <w:r w:rsidR="00512F48" w:rsidRPr="00C05841">
        <w:t>(18</w:t>
      </w:r>
      <w:r w:rsidR="005A7A19" w:rsidRPr="00C05841">
        <w:t>)</w:t>
      </w:r>
      <w:r w:rsidR="00186FDE" w:rsidRPr="00C05841">
        <w:t xml:space="preserve"> define</w:t>
      </w:r>
      <w:r w:rsidR="009A2BF9" w:rsidRPr="00C05841">
        <w:t xml:space="preserve"> </w:t>
      </w:r>
      <w:r w:rsidR="009A2BF9" w:rsidRPr="00C05841">
        <w:rPr>
          <w:i/>
        </w:rPr>
        <w:t>α</w:t>
      </w:r>
      <w:proofErr w:type="spellStart"/>
      <w:r w:rsidR="009A2BF9" w:rsidRPr="00C05841">
        <w:rPr>
          <w:i/>
          <w:vertAlign w:val="subscript"/>
        </w:rPr>
        <w:t>i</w:t>
      </w:r>
      <w:proofErr w:type="spellEnd"/>
      <w:r w:rsidR="00B30173" w:rsidRPr="00C05841">
        <w:t xml:space="preserve">, which </w:t>
      </w:r>
      <w:r w:rsidR="009A2BF9" w:rsidRPr="00C05841">
        <w:t xml:space="preserve">indicates whether the </w:t>
      </w:r>
      <w:proofErr w:type="spellStart"/>
      <w:r w:rsidR="009A2BF9" w:rsidRPr="00C05841">
        <w:rPr>
          <w:i/>
        </w:rPr>
        <w:t>i-</w:t>
      </w:r>
      <w:r w:rsidR="009A2BF9" w:rsidRPr="00D70784">
        <w:rPr>
          <w:iCs/>
        </w:rPr>
        <w:t>th</w:t>
      </w:r>
      <w:proofErr w:type="spellEnd"/>
      <w:r w:rsidR="009A2BF9" w:rsidRPr="00C05841">
        <w:t xml:space="preserve"> customer has a transaction selected into the trading pool</w:t>
      </w:r>
      <w:r w:rsidR="00186FDE" w:rsidRPr="00C05841">
        <w:t xml:space="preserve">. </w:t>
      </w:r>
      <w:r w:rsidR="00110818" w:rsidRPr="00C05841">
        <w:rPr>
          <w:lang w:eastAsia="zh-CN"/>
        </w:rPr>
        <w:t>Constraint</w:t>
      </w:r>
      <w:r w:rsidR="00FC6996" w:rsidRPr="00C05841">
        <w:rPr>
          <w:lang w:eastAsia="zh-CN"/>
        </w:rPr>
        <w:t>s</w:t>
      </w:r>
      <w:r w:rsidR="00186FDE" w:rsidRPr="00C05841">
        <w:t xml:space="preserve"> </w:t>
      </w:r>
      <w:r w:rsidR="00512F48" w:rsidRPr="00C05841">
        <w:t>(16</w:t>
      </w:r>
      <w:r w:rsidR="005A7A19" w:rsidRPr="00C05841">
        <w:t>)</w:t>
      </w:r>
      <w:r w:rsidR="00186FDE" w:rsidRPr="00C05841">
        <w:t xml:space="preserve"> and </w:t>
      </w:r>
      <w:r w:rsidR="005A7A19" w:rsidRPr="00C05841">
        <w:t>(</w:t>
      </w:r>
      <w:r w:rsidR="00512F48" w:rsidRPr="00C05841">
        <w:t>20</w:t>
      </w:r>
      <w:r w:rsidR="005A7A19" w:rsidRPr="00C05841">
        <w:t>)</w:t>
      </w:r>
      <w:r w:rsidR="00186FDE" w:rsidRPr="00C05841">
        <w:t xml:space="preserve"> ensure that the customer can only have one </w:t>
      </w:r>
      <w:r w:rsidR="009A2BF9" w:rsidRPr="00C05841">
        <w:t xml:space="preserve">demand </w:t>
      </w:r>
      <w:r w:rsidR="00186FDE" w:rsidRPr="00C05841">
        <w:t xml:space="preserve">selected into the trading pool. </w:t>
      </w:r>
      <w:r w:rsidR="00110818" w:rsidRPr="00C05841">
        <w:rPr>
          <w:lang w:eastAsia="zh-CN"/>
        </w:rPr>
        <w:t>Constraint</w:t>
      </w:r>
      <w:r w:rsidR="00FC6996" w:rsidRPr="00C05841">
        <w:t xml:space="preserve">s </w:t>
      </w:r>
      <w:r w:rsidR="005A7A19" w:rsidRPr="00C05841">
        <w:t>(1</w:t>
      </w:r>
      <w:r w:rsidR="00512F48" w:rsidRPr="00C05841">
        <w:t>7</w:t>
      </w:r>
      <w:r w:rsidR="005A7A19" w:rsidRPr="00C05841">
        <w:t>)</w:t>
      </w:r>
      <w:r w:rsidR="00186FDE" w:rsidRPr="00C05841">
        <w:t xml:space="preserve"> and </w:t>
      </w:r>
      <w:r w:rsidR="005A7A19" w:rsidRPr="00C05841">
        <w:t>(1</w:t>
      </w:r>
      <w:r w:rsidR="00512F48" w:rsidRPr="00C05841">
        <w:t>9</w:t>
      </w:r>
      <w:r w:rsidR="005A7A19" w:rsidRPr="00C05841">
        <w:t>)</w:t>
      </w:r>
      <w:r w:rsidR="00186FDE" w:rsidRPr="00C05841">
        <w:t xml:space="preserve"> ensure that the logistics company can only have one quantity discount selected into the trading pool.</w:t>
      </w:r>
      <w:r w:rsidR="002157E8" w:rsidRPr="00C05841">
        <w:t xml:space="preserve"> </w:t>
      </w:r>
      <w:r w:rsidR="002157E8" w:rsidRPr="00CF6AE3">
        <w:t>P2 is</w:t>
      </w:r>
      <w:r w:rsidR="009C5C5D" w:rsidRPr="00CF6AE3">
        <w:t xml:space="preserve"> thus</w:t>
      </w:r>
      <w:r w:rsidR="002157E8" w:rsidRPr="00CF6AE3">
        <w:t xml:space="preserve"> equivalent to P3. The proof is </w:t>
      </w:r>
      <w:r w:rsidR="009C5C5D" w:rsidRPr="00CF6AE3">
        <w:t xml:space="preserve">provided </w:t>
      </w:r>
      <w:r w:rsidR="002157E8" w:rsidRPr="00CF6AE3">
        <w:t>in</w:t>
      </w:r>
      <w:r w:rsidR="002157E8" w:rsidRPr="00990982">
        <w:t xml:space="preserve"> </w:t>
      </w:r>
      <w:r w:rsidR="002157E8" w:rsidRPr="00990982">
        <w:rPr>
          <w:i/>
        </w:rPr>
        <w:t>Appendix A.</w:t>
      </w:r>
      <w:r w:rsidR="009D4E8F" w:rsidRPr="00990982">
        <w:rPr>
          <w:i/>
        </w:rPr>
        <w:t>3</w:t>
      </w:r>
      <w:r w:rsidR="002157E8" w:rsidRPr="00990982">
        <w:t>.</w:t>
      </w:r>
    </w:p>
    <w:p w14:paraId="0BFCB4BE" w14:textId="6CD06074" w:rsidR="00DA1FC7" w:rsidRPr="00C05841" w:rsidRDefault="00DA1FC7" w:rsidP="008D5F30">
      <w:pPr>
        <w:snapToGrid w:val="0"/>
        <w:ind w:firstLineChars="200" w:firstLine="400"/>
        <w:jc w:val="both"/>
      </w:pPr>
      <w:r w:rsidRPr="00C05841">
        <w:t xml:space="preserve">Although </w:t>
      </w:r>
      <w:r w:rsidR="009A2BF9" w:rsidRPr="00C05841">
        <w:t>P2 and P3</w:t>
      </w:r>
      <w:r w:rsidRPr="00C05841">
        <w:t xml:space="preserve"> can be used to solve the transaction set of the </w:t>
      </w:r>
      <w:r w:rsidR="0066716E" w:rsidRPr="00C05841">
        <w:t>customer</w:t>
      </w:r>
      <w:r w:rsidRPr="00C05841">
        <w:t xml:space="preserve"> and the </w:t>
      </w:r>
      <w:r w:rsidR="0066716E" w:rsidRPr="00C05841">
        <w:rPr>
          <w:lang w:eastAsia="zh-CN"/>
        </w:rPr>
        <w:t>logistics</w:t>
      </w:r>
      <w:r w:rsidR="0066716E" w:rsidRPr="00C05841">
        <w:t xml:space="preserve"> company</w:t>
      </w:r>
      <w:r w:rsidRPr="00C05841">
        <w:t xml:space="preserve"> </w:t>
      </w:r>
      <w:r w:rsidR="009C5C5D" w:rsidRPr="00C05841">
        <w:t xml:space="preserve">for </w:t>
      </w:r>
      <w:r w:rsidRPr="00C05841">
        <w:t xml:space="preserve">the maximum welfare of the society, the direct transaction will result in false bidding because it does not satisfy </w:t>
      </w:r>
      <w:r w:rsidR="009C5C5D" w:rsidRPr="00C05841">
        <w:t>IC</w:t>
      </w:r>
      <w:r w:rsidRPr="00C05841">
        <w:t xml:space="preserve">. Therefore, we design a new auction mechanism based on the classic trade reduction auction mechanism </w:t>
      </w:r>
      <w:r w:rsidR="009C5C5D" w:rsidRPr="00C05841">
        <w:t xml:space="preserve">for </w:t>
      </w:r>
      <w:r w:rsidRPr="00C05841">
        <w:t xml:space="preserve">the </w:t>
      </w:r>
      <w:r w:rsidR="00272C10" w:rsidRPr="00C05841">
        <w:rPr>
          <w:lang w:eastAsia="zh-CN"/>
        </w:rPr>
        <w:t>double</w:t>
      </w:r>
      <w:r w:rsidRPr="00C05841">
        <w:t xml:space="preserve"> auction.</w:t>
      </w:r>
      <w:r w:rsidRPr="00C05841">
        <w:rPr>
          <w:kern w:val="2"/>
        </w:rPr>
        <w:t xml:space="preserve"> </w:t>
      </w:r>
    </w:p>
    <w:p w14:paraId="78AE9AC3" w14:textId="77777777" w:rsidR="00DA1FC7" w:rsidRPr="00C05841" w:rsidRDefault="004F7714" w:rsidP="00D22079">
      <w:pPr>
        <w:pStyle w:val="30"/>
      </w:pPr>
      <w:r w:rsidRPr="00C05841">
        <w:lastRenderedPageBreak/>
        <w:t>4.2.2</w:t>
      </w:r>
      <w:r w:rsidR="003D6A38" w:rsidRPr="00C05841">
        <w:t xml:space="preserve"> </w:t>
      </w:r>
      <w:r w:rsidR="00DA1FC7" w:rsidRPr="00C05841">
        <w:t>Mechanism</w:t>
      </w:r>
      <w:r w:rsidR="00C421A1" w:rsidRPr="00C05841">
        <w:t xml:space="preserve"> </w:t>
      </w:r>
    </w:p>
    <w:p w14:paraId="5D741E74" w14:textId="288FA7A8" w:rsidR="00C677BE" w:rsidRPr="00C05841" w:rsidRDefault="00560D03" w:rsidP="008D5F30">
      <w:pPr>
        <w:snapToGrid w:val="0"/>
        <w:ind w:firstLineChars="200" w:firstLine="400"/>
        <w:jc w:val="both"/>
      </w:pPr>
      <w:r w:rsidRPr="00C05841">
        <w:t>We design the TR-QD mechanism to resolve the problem</w:t>
      </w:r>
      <w:r w:rsidRPr="00C05841">
        <w:rPr>
          <w:lang w:eastAsia="zh-CN"/>
        </w:rPr>
        <w:t xml:space="preserve">. </w:t>
      </w:r>
      <w:r w:rsidRPr="00C05841">
        <w:t>The</w:t>
      </w:r>
      <w:r w:rsidR="00C677BE" w:rsidRPr="00C05841">
        <w:t xml:space="preserve"> TR-QD mechanism is designed based on the MTR mechanis</w:t>
      </w:r>
      <w:r w:rsidR="002303A0" w:rsidRPr="00C05841">
        <w:t xml:space="preserve">m proposed by </w:t>
      </w:r>
      <w:r w:rsidR="009847A0" w:rsidRPr="00C05841">
        <w:t xml:space="preserve">Huang </w:t>
      </w:r>
      <w:r w:rsidR="002303A0" w:rsidRPr="00C05841">
        <w:t xml:space="preserve">et al. </w:t>
      </w:r>
      <w:r w:rsidR="009847A0" w:rsidRPr="00C05841">
        <w:t>(2002)</w:t>
      </w:r>
      <w:r w:rsidR="00C677BE" w:rsidRPr="00C05841">
        <w:t>.</w:t>
      </w:r>
      <w:r w:rsidR="006A4CA6" w:rsidRPr="00C05841">
        <w:t xml:space="preserve"> The core idea of </w:t>
      </w:r>
      <w:r w:rsidRPr="00C05841">
        <w:t>the</w:t>
      </w:r>
      <w:r w:rsidR="009C5C5D" w:rsidRPr="00C05841">
        <w:t xml:space="preserve"> proposed</w:t>
      </w:r>
      <w:r w:rsidRPr="00C05841">
        <w:t xml:space="preserve"> mechanism</w:t>
      </w:r>
      <w:r w:rsidR="006A4CA6" w:rsidRPr="00C05841">
        <w:t xml:space="preserve"> is to achieve a real bid by removing part of the trade transaction to achieve independen</w:t>
      </w:r>
      <w:r w:rsidR="009C5C5D" w:rsidRPr="00C05841">
        <w:t>cy</w:t>
      </w:r>
      <w:r w:rsidR="006A4CA6" w:rsidRPr="00C05841">
        <w:t xml:space="preserve"> between the pricing strategy and the agents involved in the transaction.</w:t>
      </w:r>
      <w:r w:rsidR="00625601" w:rsidRPr="00C05841">
        <w:t xml:space="preserve"> </w:t>
      </w:r>
      <w:r w:rsidR="00AC6683" w:rsidRPr="00C05841">
        <w:t xml:space="preserve">First, we choose a trading pool with the goal of maximizing social welfare. </w:t>
      </w:r>
      <w:r w:rsidR="00BD4BE0" w:rsidRPr="00C05841">
        <w:t>Second</w:t>
      </w:r>
      <w:r w:rsidR="00AC6683" w:rsidRPr="00C05841">
        <w:t xml:space="preserve">, we arrange the bids of the agents in an orderly manner. Finally, </w:t>
      </w:r>
      <w:r w:rsidR="00110818" w:rsidRPr="00C05841">
        <w:t xml:space="preserve">we </w:t>
      </w:r>
      <w:r w:rsidR="00AC6683" w:rsidRPr="00C05841">
        <w:t>determine the transaction price by deleting a bid of</w:t>
      </w:r>
      <w:r w:rsidR="00BD4BE0" w:rsidRPr="00C05841">
        <w:t xml:space="preserve"> the</w:t>
      </w:r>
      <w:r w:rsidR="00AC6683" w:rsidRPr="00C05841">
        <w:t xml:space="preserve"> customer and a bid of </w:t>
      </w:r>
      <w:r w:rsidR="00BD4BE0" w:rsidRPr="00C05841">
        <w:t xml:space="preserve">the </w:t>
      </w:r>
      <w:r w:rsidR="00AC6683" w:rsidRPr="00C05841">
        <w:t xml:space="preserve">logistics company. </w:t>
      </w:r>
      <w:r w:rsidR="00BD4BE0" w:rsidRPr="00C05841">
        <w:rPr>
          <w:lang w:eastAsia="zh-CN"/>
        </w:rPr>
        <w:t>As opposed to</w:t>
      </w:r>
      <w:r w:rsidR="00110818" w:rsidRPr="00C05841">
        <w:rPr>
          <w:lang w:eastAsia="zh-CN"/>
        </w:rPr>
        <w:t xml:space="preserve"> </w:t>
      </w:r>
      <w:r w:rsidR="009847A0" w:rsidRPr="00C05841">
        <w:t>Huang et al. (2002)</w:t>
      </w:r>
      <w:r w:rsidR="00341E0F" w:rsidRPr="00C05841">
        <w:rPr>
          <w:lang w:eastAsia="zh-CN"/>
        </w:rPr>
        <w:t>, our double auctions include cooperative procurement, quantity discounts, and bid time parameters.</w:t>
      </w:r>
    </w:p>
    <w:p w14:paraId="4AC12C78" w14:textId="0359D71E" w:rsidR="00DA1FC7" w:rsidRPr="00C05841" w:rsidRDefault="00FC6996" w:rsidP="008D5F30">
      <w:pPr>
        <w:snapToGrid w:val="0"/>
        <w:ind w:firstLineChars="200" w:firstLine="400"/>
        <w:jc w:val="both"/>
      </w:pPr>
      <w:r w:rsidRPr="00C05841">
        <w:t>Step One:</w:t>
      </w:r>
      <w:r w:rsidR="00DA1FC7" w:rsidRPr="00C05841">
        <w:t xml:space="preserve"> </w:t>
      </w:r>
      <w:r w:rsidR="00A177F9" w:rsidRPr="00C05841">
        <w:t xml:space="preserve">Collect bids from customers and logistics companies. Determine time </w:t>
      </w:r>
      <w:r w:rsidR="00A177F9" w:rsidRPr="00C05841">
        <w:rPr>
          <w:i/>
        </w:rPr>
        <w:t>T</w:t>
      </w:r>
      <w:r w:rsidR="00A177F9" w:rsidRPr="00C05841">
        <w:rPr>
          <w:i/>
          <w:vertAlign w:val="subscript"/>
        </w:rPr>
        <w:t>i</w:t>
      </w:r>
      <w:r w:rsidR="00A177F9" w:rsidRPr="00C05841">
        <w:t xml:space="preserve"> </w:t>
      </w:r>
      <w:r w:rsidR="0053599D" w:rsidRPr="00C05841">
        <w:t>and</w:t>
      </w:r>
      <w:r w:rsidR="0053599D" w:rsidRPr="00C05841">
        <w:rPr>
          <w:i/>
        </w:rPr>
        <w:t xml:space="preserve"> </w:t>
      </w:r>
      <w:proofErr w:type="spellStart"/>
      <w:r w:rsidR="0053599D" w:rsidRPr="00C05841">
        <w:rPr>
          <w:i/>
        </w:rPr>
        <w:t>T</w:t>
      </w:r>
      <w:r w:rsidR="0053599D" w:rsidRPr="00C05841">
        <w:rPr>
          <w:i/>
          <w:vertAlign w:val="subscript"/>
        </w:rPr>
        <w:t>j</w:t>
      </w:r>
      <w:proofErr w:type="spellEnd"/>
      <w:r w:rsidR="0053599D" w:rsidRPr="00C05841">
        <w:t xml:space="preserve"> </w:t>
      </w:r>
      <w:r w:rsidR="00A177F9" w:rsidRPr="00C05841">
        <w:t xml:space="preserve">for the </w:t>
      </w:r>
      <w:proofErr w:type="spellStart"/>
      <w:r w:rsidR="00A177F9" w:rsidRPr="00C05841">
        <w:rPr>
          <w:i/>
        </w:rPr>
        <w:t>i</w:t>
      </w:r>
      <w:r w:rsidR="00A177F9" w:rsidRPr="00C05841">
        <w:t>-th</w:t>
      </w:r>
      <w:proofErr w:type="spellEnd"/>
      <w:r w:rsidR="00A177F9" w:rsidRPr="00C05841">
        <w:t xml:space="preserve"> customer to submit the final bid</w:t>
      </w:r>
      <w:r w:rsidR="0053599D" w:rsidRPr="00C05841">
        <w:t xml:space="preserve"> and the </w:t>
      </w:r>
      <w:r w:rsidR="00BD65DC" w:rsidRPr="00C05841">
        <w:rPr>
          <w:i/>
        </w:rPr>
        <w:t>j</w:t>
      </w:r>
      <w:r w:rsidR="0053599D" w:rsidRPr="00C05841">
        <w:t>-</w:t>
      </w:r>
      <w:proofErr w:type="spellStart"/>
      <w:r w:rsidR="0053599D" w:rsidRPr="00C05841">
        <w:t>th</w:t>
      </w:r>
      <w:proofErr w:type="spellEnd"/>
      <w:r w:rsidR="0053599D" w:rsidRPr="00C05841">
        <w:t xml:space="preserve"> logistics company to submit the final bid</w:t>
      </w:r>
      <w:r w:rsidR="00A177F9" w:rsidRPr="00C05841">
        <w:t xml:space="preserve">. </w:t>
      </w:r>
      <w:r w:rsidR="009A2BF9" w:rsidRPr="00C05841">
        <w:t>Solve problem P3</w:t>
      </w:r>
      <w:r w:rsidR="00DA1FC7" w:rsidRPr="00C05841">
        <w:t xml:space="preserve"> (we use CPLEX to solve it)</w:t>
      </w:r>
      <w:r w:rsidR="00525584" w:rsidRPr="00C05841">
        <w:t xml:space="preserve"> and</w:t>
      </w:r>
      <w:r w:rsidR="00DA1FC7" w:rsidRPr="00C05841">
        <w:t xml:space="preserve"> select a trading pool of </w:t>
      </w:r>
      <w:r w:rsidR="001927F2" w:rsidRPr="00C05841">
        <w:t>customer</w:t>
      </w:r>
      <w:r w:rsidR="00DA1FC7" w:rsidRPr="00C05841">
        <w:t xml:space="preserve">s and </w:t>
      </w:r>
      <w:r w:rsidR="001927F2" w:rsidRPr="00C05841">
        <w:rPr>
          <w:lang w:eastAsia="zh-CN"/>
        </w:rPr>
        <w:t xml:space="preserve">logistics </w:t>
      </w:r>
      <w:r w:rsidR="001927F2" w:rsidRPr="00C05841">
        <w:t>companies</w:t>
      </w:r>
      <w:r w:rsidR="00DA1FC7" w:rsidRPr="00C05841">
        <w:t>.</w:t>
      </w:r>
    </w:p>
    <w:p w14:paraId="2D5572A4" w14:textId="78699CFF" w:rsidR="00DA1FC7" w:rsidRPr="00C05841" w:rsidRDefault="00FC6996" w:rsidP="00DB4508">
      <w:pPr>
        <w:ind w:firstLineChars="200" w:firstLine="400"/>
        <w:jc w:val="both"/>
        <w:textAlignment w:val="center"/>
        <w:rPr>
          <w:i/>
        </w:rPr>
      </w:pPr>
      <w:r w:rsidRPr="00C05841">
        <w:t>Step Two:</w:t>
      </w:r>
      <w:r w:rsidR="00DA1FC7" w:rsidRPr="00C05841">
        <w:t xml:space="preserve"> For the </w:t>
      </w:r>
      <w:r w:rsidR="001927F2" w:rsidRPr="00C05841">
        <w:t>customer</w:t>
      </w:r>
      <w:r w:rsidR="00DA1FC7" w:rsidRPr="00C05841">
        <w:t xml:space="preserve">s and </w:t>
      </w:r>
      <w:r w:rsidR="001927F2" w:rsidRPr="00C05841">
        <w:rPr>
          <w:lang w:eastAsia="zh-CN"/>
        </w:rPr>
        <w:t xml:space="preserve">logistics </w:t>
      </w:r>
      <w:r w:rsidR="001927F2" w:rsidRPr="00C05841">
        <w:t>companies</w:t>
      </w:r>
      <w:r w:rsidR="00DA1FC7" w:rsidRPr="00C05841">
        <w:t xml:space="preserve"> obtain</w:t>
      </w:r>
      <w:r w:rsidR="009A2BF9" w:rsidRPr="00C05841">
        <w:t>ed by P3</w:t>
      </w:r>
      <w:r w:rsidR="00DA1FC7" w:rsidRPr="00C05841">
        <w:t xml:space="preserve">, the </w:t>
      </w:r>
      <w:r w:rsidR="001927F2" w:rsidRPr="00C05841">
        <w:t>customer</w:t>
      </w:r>
      <w:r w:rsidR="00DA1FC7" w:rsidRPr="00C05841">
        <w:t xml:space="preserve">s are sorted according to the unit bid price from high to low and the </w:t>
      </w:r>
      <w:r w:rsidR="001927F2" w:rsidRPr="00C05841">
        <w:t>logistics compan</w:t>
      </w:r>
      <w:r w:rsidR="007B44F9">
        <w:t>ies</w:t>
      </w:r>
      <w:r w:rsidR="00DA1FC7" w:rsidRPr="00C05841">
        <w:t xml:space="preserve"> according to the unit bid price from low to high. </w:t>
      </w:r>
      <w:r w:rsidR="00BD65DC" w:rsidRPr="00C05841">
        <w:t>Agent</w:t>
      </w:r>
      <w:r w:rsidR="007B44F9">
        <w:t>s</w:t>
      </w:r>
      <w:r w:rsidR="00BD65DC" w:rsidRPr="00C05841">
        <w:t xml:space="preserve"> with early bidding time will be ranked first </w:t>
      </w:r>
      <w:r w:rsidR="00177A56" w:rsidRPr="00C05841">
        <w:t>for equal</w:t>
      </w:r>
      <w:r w:rsidR="00BD65DC" w:rsidRPr="00C05841">
        <w:t xml:space="preserve"> bid</w:t>
      </w:r>
      <w:r w:rsidR="00177A56" w:rsidRPr="00C05841">
        <w:t>ding</w:t>
      </w:r>
      <w:r w:rsidR="00BD65DC" w:rsidRPr="00C05841">
        <w:t xml:space="preserve"> price</w:t>
      </w:r>
      <w:r w:rsidR="00177A56" w:rsidRPr="00C05841">
        <w:t>s</w:t>
      </w:r>
      <w:r w:rsidR="00BD65DC" w:rsidRPr="00C05841">
        <w:t xml:space="preserve">. </w:t>
      </w:r>
      <w:r w:rsidR="00DA1FC7" w:rsidRPr="00C05841">
        <w:t xml:space="preserve">Let </w:t>
      </w:r>
      <w:r w:rsidR="00DA1FC7" w:rsidRPr="00C05841">
        <w:rPr>
          <w:i/>
        </w:rPr>
        <w:t>k</w:t>
      </w:r>
      <w:r w:rsidR="00DA1FC7" w:rsidRPr="00C05841">
        <w:t xml:space="preserve"> and </w:t>
      </w:r>
      <w:r w:rsidR="00DA1FC7" w:rsidRPr="00C05841">
        <w:rPr>
          <w:i/>
        </w:rPr>
        <w:t>l</w:t>
      </w:r>
      <w:r w:rsidR="00DA1FC7" w:rsidRPr="00C05841">
        <w:t xml:space="preserve"> be the merchants with the lowest and the highest bid price</w:t>
      </w:r>
      <w:r w:rsidR="00177A56" w:rsidRPr="00C05841">
        <w:t>s</w:t>
      </w:r>
      <w:r w:rsidR="00DA1FC7" w:rsidRPr="00C05841">
        <w:t xml:space="preserve"> of the </w:t>
      </w:r>
      <w:r w:rsidR="001927F2" w:rsidRPr="00C05841">
        <w:t>logistics company</w:t>
      </w:r>
      <w:r w:rsidR="00DA1FC7" w:rsidRPr="00C05841">
        <w:t xml:space="preserve"> in the trading pool</w:t>
      </w:r>
      <w:r w:rsidR="00177A56" w:rsidRPr="00C05841">
        <w:t>, respectively</w:t>
      </w:r>
      <w:r w:rsidR="00DA1FC7" w:rsidRPr="00C05841">
        <w:t xml:space="preserve">. </w:t>
      </w:r>
      <w:r w:rsidR="007B44F9">
        <w:t>B</w:t>
      </w:r>
      <w:r w:rsidR="00DA1FC7" w:rsidRPr="00C05841">
        <w:t xml:space="preserve">idders who have not selected the trading pool and the lowest bids for their unit price are also sorted according to the above rules and placed </w:t>
      </w:r>
      <w:r w:rsidR="007E5543" w:rsidRPr="00C05841">
        <w:t xml:space="preserve">after </w:t>
      </w:r>
      <w:r w:rsidR="00DA1FC7" w:rsidRPr="00C05841">
        <w:t xml:space="preserve">them. According to the </w:t>
      </w:r>
      <w:proofErr w:type="gramStart"/>
      <w:r w:rsidR="00DA1FC7" w:rsidRPr="00C05841">
        <w:t>amount</w:t>
      </w:r>
      <w:proofErr w:type="gramEnd"/>
      <w:r w:rsidR="00DA1FC7" w:rsidRPr="00C05841">
        <w:t xml:space="preserve"> </w:t>
      </w:r>
      <w:r w:rsidR="00DA1FC7" w:rsidRPr="00DB4508">
        <w:rPr>
          <w:snapToGrid w:val="0"/>
        </w:rPr>
        <w:t>of bids</w:t>
      </w:r>
      <w:r w:rsidR="007E5543" w:rsidRPr="00DB4508">
        <w:rPr>
          <w:snapToGrid w:val="0"/>
        </w:rPr>
        <w:t>,</w:t>
      </w:r>
      <w:r w:rsidR="00DA1FC7" w:rsidRPr="00DB4508">
        <w:rPr>
          <w:snapToGrid w:val="0"/>
        </w:rPr>
        <w:t xml:space="preserve"> </w:t>
      </w:r>
      <m:oMath>
        <m:sSub>
          <m:sSubPr>
            <m:ctrlPr>
              <w:rPr>
                <w:rFonts w:ascii="Cambria Math" w:hAnsi="Cambria Math"/>
                <w:snapToGrid w:val="0"/>
              </w:rPr>
            </m:ctrlPr>
          </m:sSubPr>
          <m:e>
            <m:r>
              <m:rPr>
                <m:sty m:val="bi"/>
              </m:rPr>
              <w:rPr>
                <w:rFonts w:ascii="Cambria Math" w:hAnsi="Cambria Math"/>
                <w:snapToGrid w:val="0"/>
              </w:rPr>
              <m:t>b</m:t>
            </m:r>
          </m:e>
          <m:sub>
            <m:r>
              <w:rPr>
                <w:rFonts w:ascii="Cambria Math" w:hAnsi="Cambria Math"/>
                <w:snapToGrid w:val="0"/>
              </w:rPr>
              <m:t>k</m:t>
            </m:r>
          </m:sub>
        </m:sSub>
      </m:oMath>
      <w:r w:rsidR="00A848A1">
        <w:rPr>
          <w:snapToGrid w:val="0"/>
        </w:rPr>
        <w:t xml:space="preserve"> </w:t>
      </w:r>
      <w:r w:rsidR="00DA1FC7" w:rsidRPr="00DB4508">
        <w:rPr>
          <w:snapToGrid w:val="0"/>
        </w:rPr>
        <w:t>and</w:t>
      </w:r>
      <w:r w:rsidR="00DA1FC7" w:rsidRPr="00DB4508">
        <w:rPr>
          <w:b/>
          <w:snapToGrid w:val="0"/>
        </w:rPr>
        <w:t xml:space="preserve"> </w:t>
      </w:r>
      <m:oMath>
        <m:sSub>
          <m:sSubPr>
            <m:ctrlPr>
              <w:rPr>
                <w:rFonts w:ascii="Cambria Math" w:hAnsi="Cambria Math"/>
                <w:b/>
                <w:snapToGrid w:val="0"/>
              </w:rPr>
            </m:ctrlPr>
          </m:sSubPr>
          <m:e>
            <m:r>
              <m:rPr>
                <m:sty m:val="bi"/>
              </m:rPr>
              <w:rPr>
                <w:rFonts w:ascii="Cambria Math" w:hAnsi="Cambria Math"/>
                <w:snapToGrid w:val="0"/>
              </w:rPr>
              <m:t>s</m:t>
            </m:r>
          </m:e>
          <m:sub>
            <m:r>
              <w:rPr>
                <w:rFonts w:ascii="Cambria Math" w:hAnsi="Cambria Math"/>
                <w:snapToGrid w:val="0"/>
              </w:rPr>
              <m:t>l</m:t>
            </m:r>
          </m:sub>
        </m:sSub>
      </m:oMath>
      <w:r w:rsidR="00DA1FC7" w:rsidRPr="00DB4508">
        <w:rPr>
          <w:snapToGrid w:val="0"/>
        </w:rPr>
        <w:t xml:space="preserve">, </w:t>
      </w:r>
      <w:r w:rsidR="007E5543" w:rsidRPr="00DB4508">
        <w:rPr>
          <w:snapToGrid w:val="0"/>
        </w:rPr>
        <w:t>we have</w:t>
      </w:r>
      <w:r w:rsidR="00DA1FC7" w:rsidRPr="00DB4508">
        <w:rPr>
          <w:snapToGrid w:val="0"/>
        </w:rPr>
        <w:t xml:space="preserve"> three cases as shown in </w:t>
      </w:r>
      <w:bookmarkStart w:id="38" w:name="_Hlk22228301"/>
      <w:r w:rsidR="00DA1FC7" w:rsidRPr="00DB4508">
        <w:rPr>
          <w:snapToGrid w:val="0"/>
        </w:rPr>
        <w:t>F</w:t>
      </w:r>
      <w:r w:rsidR="00AA7AC3" w:rsidRPr="00DB4508">
        <w:rPr>
          <w:snapToGrid w:val="0"/>
        </w:rPr>
        <w:t>igure</w:t>
      </w:r>
      <w:r w:rsidR="007E5543" w:rsidRPr="00DB4508">
        <w:rPr>
          <w:snapToGrid w:val="0"/>
        </w:rPr>
        <w:t>s</w:t>
      </w:r>
      <w:r w:rsidR="00AA7AC3" w:rsidRPr="00DB4508">
        <w:rPr>
          <w:snapToGrid w:val="0"/>
        </w:rPr>
        <w:t xml:space="preserve"> 1</w:t>
      </w:r>
      <w:r w:rsidR="007E5543" w:rsidRPr="00DB4508">
        <w:rPr>
          <w:snapToGrid w:val="0"/>
        </w:rPr>
        <w:t>–</w:t>
      </w:r>
      <w:bookmarkEnd w:id="38"/>
      <w:r w:rsidR="00AA7AC3" w:rsidRPr="00DB4508">
        <w:rPr>
          <w:snapToGrid w:val="0"/>
        </w:rPr>
        <w:t xml:space="preserve">3. Figure 1 corresponds </w:t>
      </w:r>
      <w:r w:rsidR="00B81508" w:rsidRPr="00DB4508">
        <w:rPr>
          <w:snapToGrid w:val="0"/>
        </w:rPr>
        <w:t>to</w:t>
      </w:r>
      <w:r w:rsidR="007E5543" w:rsidRPr="00DB4508">
        <w:rPr>
          <w:snapToGrid w:val="0"/>
        </w:rPr>
        <w:t xml:space="preserve"> </w:t>
      </w:r>
      <w:r w:rsidR="00BD0C4A" w:rsidRPr="00DB4508">
        <w:rPr>
          <w:snapToGrid w:val="0"/>
        </w:rPr>
        <w:object w:dxaOrig="1219" w:dyaOrig="680" w14:anchorId="01D9A8F2">
          <v:shape id="_x0000_i1033" type="#_x0000_t75" alt="" style="width:58.5pt;height:26.25pt;mso-width-percent:0;mso-height-percent:0;mso-width-percent:0;mso-height-percent:0" o:ole="">
            <v:imagedata r:id="rId27" o:title=""/>
          </v:shape>
          <o:OLEObject Type="Embed" ProgID="Equation.DSMT4" ShapeID="_x0000_i1033" DrawAspect="Content" ObjectID="_1826255291" r:id="rId28"/>
        </w:object>
      </w:r>
      <w:r w:rsidR="00AA7AC3" w:rsidRPr="00DB4508">
        <w:rPr>
          <w:snapToGrid w:val="0"/>
        </w:rPr>
        <w:t>, Figure 2 to</w:t>
      </w:r>
      <w:r w:rsidR="007E5543" w:rsidRPr="00DB4508">
        <w:rPr>
          <w:snapToGrid w:val="0"/>
        </w:rPr>
        <w:t xml:space="preserve"> </w:t>
      </w:r>
      <w:r w:rsidR="00BD0C4A" w:rsidRPr="00DB4508">
        <w:rPr>
          <w:snapToGrid w:val="0"/>
        </w:rPr>
        <w:object w:dxaOrig="1340" w:dyaOrig="680" w14:anchorId="16330636">
          <v:shape id="_x0000_i1034" type="#_x0000_t75" alt="" style="width:66.75pt;height:28.15pt;mso-width-percent:0;mso-height-percent:0;mso-width-percent:0;mso-height-percent:0" o:ole="">
            <v:imagedata r:id="rId29" o:title=""/>
          </v:shape>
          <o:OLEObject Type="Embed" ProgID="Equation.DSMT4" ShapeID="_x0000_i1034" DrawAspect="Content" ObjectID="_1826255292" r:id="rId30"/>
        </w:object>
      </w:r>
      <w:r w:rsidR="00AA7AC3" w:rsidRPr="00DB4508">
        <w:rPr>
          <w:snapToGrid w:val="0"/>
        </w:rPr>
        <w:t xml:space="preserve">, and Figure 3 </w:t>
      </w:r>
      <w:r w:rsidR="00B81508" w:rsidRPr="00DB4508">
        <w:rPr>
          <w:snapToGrid w:val="0"/>
        </w:rPr>
        <w:t>to</w:t>
      </w:r>
      <w:r w:rsidR="007E5543" w:rsidRPr="00DB4508">
        <w:rPr>
          <w:snapToGrid w:val="0"/>
        </w:rPr>
        <w:t xml:space="preserve"> </w:t>
      </w:r>
      <w:r w:rsidR="00BD0C4A" w:rsidRPr="00DB4508">
        <w:rPr>
          <w:snapToGrid w:val="0"/>
        </w:rPr>
        <w:object w:dxaOrig="1340" w:dyaOrig="680" w14:anchorId="3E82053C">
          <v:shape id="_x0000_i1035" type="#_x0000_t75" alt="" style="width:66.75pt;height:26.25pt;mso-width-percent:0;mso-height-percent:0;mso-width-percent:0;mso-height-percent:0" o:ole="">
            <v:imagedata r:id="rId31" o:title=""/>
          </v:shape>
          <o:OLEObject Type="Embed" ProgID="Equation.DSMT4" ShapeID="_x0000_i1035" DrawAspect="Content" ObjectID="_1826255293" r:id="rId32"/>
        </w:object>
      </w:r>
      <w:r w:rsidR="00AA7AC3" w:rsidRPr="00DB4508">
        <w:rPr>
          <w:snapToGrid w:val="0"/>
        </w:rPr>
        <w:t>.</w:t>
      </w:r>
      <w:r w:rsidR="002C3CDD" w:rsidRPr="00C05841">
        <w:t xml:space="preserve"> The dotted line </w:t>
      </w:r>
      <w:r w:rsidR="003F7AD4" w:rsidRPr="00C05841">
        <w:rPr>
          <w:i/>
        </w:rPr>
        <w:t>Supply 1</w:t>
      </w:r>
      <w:r w:rsidR="002D45D9" w:rsidRPr="00C05841">
        <w:t xml:space="preserve"> </w:t>
      </w:r>
      <w:r w:rsidR="002C3CDD" w:rsidRPr="00C05841">
        <w:t>is the supply curve of the logistics companies when there is no quantity discount.</w:t>
      </w:r>
      <w:r w:rsidR="003F7AD4" w:rsidRPr="00C05841">
        <w:t xml:space="preserve"> </w:t>
      </w:r>
      <w:r w:rsidR="003F7AD4" w:rsidRPr="00C05841">
        <w:rPr>
          <w:i/>
        </w:rPr>
        <w:t>Supply 2</w:t>
      </w:r>
      <w:r w:rsidR="003F7AD4" w:rsidRPr="00C05841">
        <w:t xml:space="preserve"> is the supply curve of the logistics companies when there are quantity discounts.</w:t>
      </w:r>
      <w:r w:rsidR="008175AF" w:rsidRPr="00C05841">
        <w:t xml:space="preserve"> </w:t>
      </w:r>
      <w:r w:rsidR="007E5543" w:rsidRPr="00C05841">
        <w:t>F</w:t>
      </w:r>
      <w:r w:rsidR="008175AF" w:rsidRPr="00C05841">
        <w:rPr>
          <w:lang w:eastAsia="zh-CN"/>
        </w:rPr>
        <w:t>rom the figure</w:t>
      </w:r>
      <w:r w:rsidR="007E5543" w:rsidRPr="00C05841">
        <w:rPr>
          <w:lang w:eastAsia="zh-CN"/>
        </w:rPr>
        <w:t>,</w:t>
      </w:r>
      <w:r w:rsidR="008175AF" w:rsidRPr="00C05841">
        <w:rPr>
          <w:lang w:eastAsia="zh-CN"/>
        </w:rPr>
        <w:t xml:space="preserve"> the addition of quantity discounts can increase social welfare.</w:t>
      </w:r>
    </w:p>
    <w:p w14:paraId="421BD9F7" w14:textId="3C3B624F" w:rsidR="00DA1FC7" w:rsidRPr="00C05841" w:rsidRDefault="00FC6996" w:rsidP="008D5F30">
      <w:pPr>
        <w:snapToGrid w:val="0"/>
        <w:ind w:firstLineChars="200" w:firstLine="400"/>
        <w:jc w:val="both"/>
      </w:pPr>
      <w:r w:rsidRPr="00C05841">
        <w:t>Step Three:</w:t>
      </w:r>
      <w:r w:rsidR="00DA1FC7" w:rsidRPr="00C05841">
        <w:t xml:space="preserve"> </w:t>
      </w:r>
      <w:r w:rsidR="00DA1FC7" w:rsidRPr="00C05841">
        <w:rPr>
          <w:i/>
        </w:rPr>
        <w:t>k+1</w:t>
      </w:r>
      <w:r w:rsidR="00DA1FC7" w:rsidRPr="00C05841">
        <w:t xml:space="preserve"> and </w:t>
      </w:r>
      <w:r w:rsidR="00DA1FC7" w:rsidRPr="00C05841">
        <w:rPr>
          <w:i/>
        </w:rPr>
        <w:t>l+1</w:t>
      </w:r>
      <w:r w:rsidR="00DA1FC7" w:rsidRPr="00C05841">
        <w:t xml:space="preserve"> are the merchants whose bid price is highest and the </w:t>
      </w:r>
      <w:r w:rsidR="001927F2" w:rsidRPr="00C05841">
        <w:t>logistics company</w:t>
      </w:r>
      <w:r w:rsidR="007E5543" w:rsidRPr="00C05841">
        <w:t xml:space="preserve"> whose</w:t>
      </w:r>
      <w:r w:rsidR="00DA1FC7" w:rsidRPr="00C05841">
        <w:t xml:space="preserve"> bid price is lowest in the unselected trading pool. If </w:t>
      </w:r>
      <w:r w:rsidR="00DA1FC7" w:rsidRPr="00C05841">
        <w:rPr>
          <w:i/>
        </w:rPr>
        <w:t>b</w:t>
      </w:r>
      <w:r w:rsidR="00DA1FC7" w:rsidRPr="00C05841">
        <w:rPr>
          <w:i/>
          <w:vertAlign w:val="subscript"/>
        </w:rPr>
        <w:t>k</w:t>
      </w:r>
      <w:r w:rsidR="00DA1FC7" w:rsidRPr="00C05841">
        <w:rPr>
          <w:i/>
        </w:rPr>
        <w:t xml:space="preserve"> </w:t>
      </w:r>
      <w:r w:rsidR="00DA1FC7" w:rsidRPr="00C05841">
        <w:t>≥</w:t>
      </w:r>
      <w:r w:rsidR="00DA1FC7" w:rsidRPr="00C05841">
        <w:rPr>
          <w:i/>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DA1FC7" w:rsidRPr="00C05841">
        <w:t>(</w:t>
      </w:r>
      <w:r w:rsidR="00DA1FC7" w:rsidRPr="00C05841">
        <w:rPr>
          <w:i/>
        </w:rPr>
        <w:t>b</w:t>
      </w:r>
      <w:r w:rsidR="00DA1FC7" w:rsidRPr="00C05841">
        <w:rPr>
          <w:i/>
          <w:vertAlign w:val="subscript"/>
        </w:rPr>
        <w:t>k+1</w:t>
      </w:r>
      <w:r w:rsidR="00DA1FC7" w:rsidRPr="00C05841">
        <w:rPr>
          <w:i/>
        </w:rPr>
        <w:t>+s</w:t>
      </w:r>
      <w:r w:rsidR="00DA1FC7" w:rsidRPr="00C05841">
        <w:rPr>
          <w:i/>
          <w:vertAlign w:val="subscript"/>
        </w:rPr>
        <w:t>l+1</w:t>
      </w:r>
      <w:r w:rsidR="00DA1FC7" w:rsidRPr="00C05841">
        <w:t>）</w:t>
      </w:r>
      <w:r w:rsidR="00DA1FC7" w:rsidRPr="00C05841">
        <w:t>≥</w:t>
      </w:r>
      <w:proofErr w:type="spellStart"/>
      <w:r w:rsidR="00DA1FC7" w:rsidRPr="00C05841">
        <w:rPr>
          <w:i/>
        </w:rPr>
        <w:t>s</w:t>
      </w:r>
      <w:r w:rsidR="00DA1FC7" w:rsidRPr="00C05841">
        <w:rPr>
          <w:i/>
          <w:vertAlign w:val="subscript"/>
        </w:rPr>
        <w:t>l</w:t>
      </w:r>
      <w:proofErr w:type="spellEnd"/>
      <w:r w:rsidR="00DA1FC7" w:rsidRPr="00C05841">
        <w:t xml:space="preserve">, the </w:t>
      </w:r>
      <w:r w:rsidR="001927F2" w:rsidRPr="00C05841">
        <w:t>customer</w:t>
      </w:r>
      <w:r w:rsidR="00DA1FC7" w:rsidRPr="00C05841">
        <w:t xml:space="preserve"> and the </w:t>
      </w:r>
      <w:r w:rsidR="001927F2" w:rsidRPr="00C05841">
        <w:t>logistics company</w:t>
      </w:r>
      <w:r w:rsidR="00DA1FC7" w:rsidRPr="00C05841">
        <w:t xml:space="preserve"> trade at</w:t>
      </w:r>
      <m:oMath>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oMath>
      <w:r w:rsidR="00DA1FC7" w:rsidRPr="00C05841">
        <w:t>(</w:t>
      </w:r>
      <w:r w:rsidR="00DA1FC7" w:rsidRPr="00C05841">
        <w:rPr>
          <w:i/>
        </w:rPr>
        <w:t>b</w:t>
      </w:r>
      <w:r w:rsidR="00DA1FC7" w:rsidRPr="00C05841">
        <w:rPr>
          <w:i/>
          <w:vertAlign w:val="subscript"/>
        </w:rPr>
        <w:t>k+1</w:t>
      </w:r>
      <w:r w:rsidR="00DA1FC7" w:rsidRPr="00C05841">
        <w:rPr>
          <w:i/>
        </w:rPr>
        <w:t>+s</w:t>
      </w:r>
      <w:r w:rsidR="00DA1FC7" w:rsidRPr="00C05841">
        <w:rPr>
          <w:i/>
          <w:vertAlign w:val="subscript"/>
        </w:rPr>
        <w:t>l+1</w:t>
      </w:r>
      <w:r w:rsidR="007E5543" w:rsidRPr="00C05841">
        <w:rPr>
          <w:rFonts w:hint="eastAsia"/>
        </w:rPr>
        <w:t>)</w:t>
      </w:r>
      <w:r w:rsidR="00DA1FC7" w:rsidRPr="00C05841">
        <w:t>, and the broker's return is 0. Otherwise, the fourth step is performed.</w:t>
      </w:r>
    </w:p>
    <w:p w14:paraId="4185B125" w14:textId="1194DD01" w:rsidR="00605304" w:rsidRPr="00C50B7D" w:rsidRDefault="00FC6996" w:rsidP="008D5F30">
      <w:pPr>
        <w:snapToGrid w:val="0"/>
        <w:ind w:firstLineChars="200" w:firstLine="400"/>
        <w:jc w:val="both"/>
        <w:rPr>
          <w:vertAlign w:val="subscript"/>
        </w:rPr>
      </w:pPr>
      <w:r w:rsidRPr="00C05841">
        <w:t>Step Four:</w:t>
      </w:r>
      <w:r w:rsidR="00DA1FC7" w:rsidRPr="00C05841">
        <w:t xml:space="preserve"> </w:t>
      </w:r>
      <w:r w:rsidR="009A1DD7" w:rsidRPr="00C05841">
        <w:rPr>
          <w:lang w:eastAsia="zh-CN"/>
        </w:rPr>
        <w:t>Remove</w:t>
      </w:r>
      <w:r w:rsidR="00DA1FC7" w:rsidRPr="00C05841">
        <w:t xml:space="preserve"> the </w:t>
      </w:r>
      <w:bookmarkStart w:id="39" w:name="_Hlk22228316"/>
      <w:r w:rsidR="00DA1FC7" w:rsidRPr="00C05841">
        <w:rPr>
          <w:i/>
        </w:rPr>
        <w:t>l</w:t>
      </w:r>
      <w:r w:rsidR="00AA7AC3" w:rsidRPr="00C05841">
        <w:t>-</w:t>
      </w:r>
      <w:proofErr w:type="spellStart"/>
      <w:r w:rsidR="00DA1FC7" w:rsidRPr="00C05841">
        <w:t>th</w:t>
      </w:r>
      <w:proofErr w:type="spellEnd"/>
      <w:r w:rsidR="00DA1FC7" w:rsidRPr="00C05841">
        <w:t xml:space="preserve"> </w:t>
      </w:r>
      <w:r w:rsidR="001927F2" w:rsidRPr="00C05841">
        <w:t xml:space="preserve">logistics </w:t>
      </w:r>
      <w:bookmarkStart w:id="40" w:name="_Hlk22228322"/>
      <w:r w:rsidR="001927F2" w:rsidRPr="00C05841">
        <w:t>company</w:t>
      </w:r>
      <w:r w:rsidR="00C6175C">
        <w:t>’s</w:t>
      </w:r>
      <w:r w:rsidR="00DA1FC7" w:rsidRPr="00C05841">
        <w:t xml:space="preserve"> </w:t>
      </w:r>
      <w:bookmarkEnd w:id="39"/>
      <w:r w:rsidR="00DA1FC7" w:rsidRPr="00C05841">
        <w:t xml:space="preserve">bid </w:t>
      </w:r>
      <w:bookmarkEnd w:id="40"/>
      <w:r w:rsidR="00DA1FC7" w:rsidRPr="00C05841">
        <w:t xml:space="preserve">in the trading pool and </w:t>
      </w:r>
      <w:r w:rsidR="007E5543" w:rsidRPr="00C05841">
        <w:rPr>
          <w:lang w:eastAsia="zh-CN"/>
        </w:rPr>
        <w:t>also</w:t>
      </w:r>
      <w:r w:rsidR="007E5543" w:rsidRPr="00C05841">
        <w:t xml:space="preserve"> </w:t>
      </w:r>
      <w:r w:rsidR="00DA1FC7" w:rsidRPr="00C05841">
        <w:t xml:space="preserve">the same product quantity at the lowest end of the </w:t>
      </w:r>
      <w:r w:rsidR="001927F2" w:rsidRPr="00C05841">
        <w:t>customer</w:t>
      </w:r>
      <w:r w:rsidR="00DA1FC7" w:rsidRPr="00C05841">
        <w:t xml:space="preserve"> bid price to determine whether the </w:t>
      </w:r>
      <w:r w:rsidR="00DA1FC7" w:rsidRPr="00C05841">
        <w:rPr>
          <w:i/>
        </w:rPr>
        <w:t>k</w:t>
      </w:r>
      <w:r w:rsidR="00DA1FC7" w:rsidRPr="00C05841">
        <w:t>-</w:t>
      </w:r>
      <w:proofErr w:type="spellStart"/>
      <w:r w:rsidR="00DA1FC7" w:rsidRPr="00C05841">
        <w:t>th</w:t>
      </w:r>
      <w:proofErr w:type="spellEnd"/>
      <w:r w:rsidR="00DA1FC7" w:rsidRPr="00C05841">
        <w:t xml:space="preserve"> </w:t>
      </w:r>
      <w:r w:rsidR="001927F2" w:rsidRPr="00C05841">
        <w:t>customer</w:t>
      </w:r>
      <w:r w:rsidR="00DA1FC7" w:rsidRPr="00C05841">
        <w:t xml:space="preserve">'s bid is completely </w:t>
      </w:r>
      <w:r w:rsidR="009A1DD7" w:rsidRPr="00C05841">
        <w:rPr>
          <w:lang w:eastAsia="zh-CN"/>
        </w:rPr>
        <w:t>removed</w:t>
      </w:r>
      <w:r w:rsidR="00DA1FC7" w:rsidRPr="00C05841">
        <w:t xml:space="preserve">. If not </w:t>
      </w:r>
      <w:r w:rsidR="009A1DD7" w:rsidRPr="00C05841">
        <w:rPr>
          <w:lang w:eastAsia="zh-CN"/>
        </w:rPr>
        <w:t>removed</w:t>
      </w:r>
      <w:r w:rsidR="00DA1FC7" w:rsidRPr="00C05841">
        <w:t xml:space="preserve">, </w:t>
      </w:r>
      <w:r w:rsidR="009A1DD7" w:rsidRPr="00C05841">
        <w:rPr>
          <w:lang w:eastAsia="zh-CN"/>
        </w:rPr>
        <w:t>remove</w:t>
      </w:r>
      <w:r w:rsidR="00DA1FC7" w:rsidRPr="00C05841">
        <w:t xml:space="preserve"> the </w:t>
      </w:r>
      <w:r w:rsidR="00DA1FC7" w:rsidRPr="00C05841">
        <w:rPr>
          <w:i/>
        </w:rPr>
        <w:t>l-1</w:t>
      </w:r>
      <w:r w:rsidR="00DA1FC7" w:rsidRPr="00C05841">
        <w:t xml:space="preserve">th </w:t>
      </w:r>
      <w:r w:rsidR="001927F2" w:rsidRPr="00C05841">
        <w:t>logistics company</w:t>
      </w:r>
      <w:r w:rsidR="006A0642">
        <w:t>’s</w:t>
      </w:r>
      <w:r w:rsidR="00DA1FC7" w:rsidRPr="00C05841">
        <w:t xml:space="preserve"> bids until the </w:t>
      </w:r>
      <w:r w:rsidR="00DA1FC7" w:rsidRPr="00C05841">
        <w:rPr>
          <w:i/>
        </w:rPr>
        <w:t>k</w:t>
      </w:r>
      <w:r w:rsidR="00AA7AC3" w:rsidRPr="00C05841">
        <w:t>-</w:t>
      </w:r>
      <w:proofErr w:type="spellStart"/>
      <w:r w:rsidR="00DA1FC7" w:rsidRPr="00C05841">
        <w:t>th</w:t>
      </w:r>
      <w:proofErr w:type="spellEnd"/>
      <w:r w:rsidR="00DA1FC7" w:rsidRPr="00C05841">
        <w:t xml:space="preserve"> </w:t>
      </w:r>
      <w:r w:rsidR="001927F2" w:rsidRPr="00C05841">
        <w:t>customer</w:t>
      </w:r>
      <w:r w:rsidR="00DA1FC7" w:rsidRPr="00C05841">
        <w:t xml:space="preserve">'s bid is completely </w:t>
      </w:r>
      <w:r w:rsidR="009A1DD7" w:rsidRPr="00C05841">
        <w:rPr>
          <w:lang w:eastAsia="zh-CN"/>
        </w:rPr>
        <w:t>removed</w:t>
      </w:r>
      <w:r w:rsidR="00DA1FC7" w:rsidRPr="00C05841">
        <w:t xml:space="preserve">. At this time, the </w:t>
      </w:r>
      <w:r w:rsidR="001927F2" w:rsidRPr="00C05841">
        <w:t>customer</w:t>
      </w:r>
      <w:r w:rsidR="00DA1FC7" w:rsidRPr="00C05841">
        <w:t xml:space="preserve"> and </w:t>
      </w:r>
      <w:r w:rsidR="001927F2" w:rsidRPr="00C05841">
        <w:t>logistics company</w:t>
      </w:r>
      <w:r w:rsidR="00DA1FC7" w:rsidRPr="00C05841">
        <w:t xml:space="preserve"> in the trading pool each have </w:t>
      </w:r>
      <w:r w:rsidR="00375A5D" w:rsidRPr="00C05841">
        <w:rPr>
          <w:i/>
          <w:lang w:eastAsia="zh-CN"/>
        </w:rPr>
        <w:t>k</w:t>
      </w:r>
      <w:r w:rsidR="00375A5D" w:rsidRPr="00C05841">
        <w:rPr>
          <w:i/>
        </w:rPr>
        <w:t>’</w:t>
      </w:r>
      <w:r w:rsidR="00DA1FC7" w:rsidRPr="00C05841">
        <w:t xml:space="preserve"> and </w:t>
      </w:r>
      <w:r w:rsidR="00375A5D" w:rsidRPr="00C05841">
        <w:rPr>
          <w:i/>
        </w:rPr>
        <w:t>l’</w:t>
      </w:r>
      <w:r w:rsidR="00DA1FC7" w:rsidRPr="00C05841">
        <w:t xml:space="preserve"> remaining</w:t>
      </w:r>
      <w:r w:rsidR="00375A5D" w:rsidRPr="00C05841">
        <w:t xml:space="preserve">. All </w:t>
      </w:r>
      <w:r w:rsidR="001927F2" w:rsidRPr="00C05841">
        <w:t>customer</w:t>
      </w:r>
      <w:r w:rsidR="00DA1FC7" w:rsidRPr="00C05841">
        <w:t xml:space="preserve"> </w:t>
      </w:r>
      <w:r w:rsidR="000827B0" w:rsidRPr="00C05841">
        <w:t>in the trading pool</w:t>
      </w:r>
      <w:r w:rsidR="00DA1FC7" w:rsidRPr="00C05841">
        <w:t xml:space="preserve"> trade according to price </w:t>
      </w:r>
      <w:r w:rsidR="00DA1FC7" w:rsidRPr="00C05841">
        <w:rPr>
          <w:i/>
        </w:rPr>
        <w:t>b</w:t>
      </w:r>
      <w:r w:rsidR="00DA1FC7" w:rsidRPr="00C05841">
        <w:rPr>
          <w:i/>
          <w:vertAlign w:val="subscript"/>
        </w:rPr>
        <w:t>k</w:t>
      </w:r>
      <w:r w:rsidR="00DA1FC7" w:rsidRPr="00C05841">
        <w:t xml:space="preserve"> and </w:t>
      </w:r>
      <w:r w:rsidR="00375A5D" w:rsidRPr="00C05841">
        <w:t xml:space="preserve">all </w:t>
      </w:r>
      <w:r w:rsidR="000827B0" w:rsidRPr="00C05841">
        <w:t>logistics companies in the trading pool</w:t>
      </w:r>
      <w:r w:rsidR="00DA1FC7" w:rsidRPr="00C05841">
        <w:t xml:space="preserve"> trade according to</w:t>
      </w:r>
      <w:r w:rsidR="00C50B7D">
        <w:t xml:space="preserve"> </w:t>
      </w:r>
      <w:r w:rsidR="00C50B7D" w:rsidRPr="00C50B7D">
        <w:rPr>
          <w:rFonts w:ascii="Cambria" w:hAnsi="Cambria"/>
          <w:i/>
        </w:rPr>
        <w:t>s</w:t>
      </w:r>
      <w:r w:rsidR="00C50B7D" w:rsidRPr="00C50B7D">
        <w:rPr>
          <w:rFonts w:ascii="Cambria" w:hAnsi="Cambria"/>
          <w:i/>
          <w:vertAlign w:val="subscript"/>
        </w:rPr>
        <w:t>l</w:t>
      </w:r>
      <w:r w:rsidR="00DA1FC7" w:rsidRPr="00C05841">
        <w:t>.</w:t>
      </w:r>
    </w:p>
    <w:p w14:paraId="40E9BF2B" w14:textId="76A34947" w:rsidR="008A3ED7" w:rsidRPr="00C05841" w:rsidRDefault="00FC6996" w:rsidP="008D5F30">
      <w:pPr>
        <w:ind w:firstLineChars="200" w:firstLine="400"/>
      </w:pPr>
      <w:r w:rsidRPr="00C05841">
        <w:t>Step Five:</w:t>
      </w:r>
      <w:r w:rsidR="0010676D" w:rsidRPr="00C05841">
        <w:t xml:space="preserve"> All </w:t>
      </w:r>
      <w:r w:rsidR="008810A1" w:rsidRPr="00C05841">
        <w:t>logistics compan</w:t>
      </w:r>
      <w:r w:rsidR="006A0642">
        <w:t>ies’</w:t>
      </w:r>
      <w:r w:rsidR="0010676D" w:rsidRPr="00C05841">
        <w:t xml:space="preserve"> bids remaining in the final trading pool will meet </w:t>
      </w:r>
      <w:r w:rsidR="00FE1F1C" w:rsidRPr="00C05841">
        <w:t>customer</w:t>
      </w:r>
      <w:r w:rsidR="0010676D" w:rsidRPr="00C05841">
        <w:t xml:space="preserve"> bid</w:t>
      </w:r>
      <w:r w:rsidR="00D50E0D" w:rsidRPr="00C05841">
        <w:t>s</w:t>
      </w:r>
      <w:r w:rsidR="0010676D" w:rsidRPr="00C05841">
        <w:t xml:space="preserve"> in accordance with the</w:t>
      </w:r>
      <w:r w:rsidR="00D50E0D" w:rsidRPr="00C05841">
        <w:t xml:space="preserve"> order of</w:t>
      </w:r>
      <w:r w:rsidR="0010676D" w:rsidRPr="00C05841">
        <w:t xml:space="preserve"> </w:t>
      </w:r>
      <w:r w:rsidR="00D50E0D" w:rsidRPr="00C05841">
        <w:t xml:space="preserve">the customer final bid </w:t>
      </w:r>
      <w:r w:rsidR="00D50E0D" w:rsidRPr="00C05841">
        <w:rPr>
          <w:lang w:eastAsia="zh-CN"/>
        </w:rPr>
        <w:t>time</w:t>
      </w:r>
      <w:r w:rsidR="0010676D" w:rsidRPr="00C05841">
        <w:t xml:space="preserve"> from </w:t>
      </w:r>
      <w:r w:rsidR="00D50E0D" w:rsidRPr="00C05841">
        <w:rPr>
          <w:lang w:eastAsia="zh-CN"/>
        </w:rPr>
        <w:t>early</w:t>
      </w:r>
      <w:r w:rsidR="00D50E0D" w:rsidRPr="00C05841">
        <w:t xml:space="preserve"> </w:t>
      </w:r>
      <w:proofErr w:type="spellStart"/>
      <w:r w:rsidR="00D50E0D" w:rsidRPr="00C05841">
        <w:t>to</w:t>
      </w:r>
      <w:proofErr w:type="spellEnd"/>
      <w:r w:rsidR="00D50E0D" w:rsidRPr="00C05841">
        <w:t xml:space="preserve"> </w:t>
      </w:r>
      <w:r w:rsidR="00D50E0D" w:rsidRPr="00C05841">
        <w:rPr>
          <w:lang w:eastAsia="zh-CN"/>
        </w:rPr>
        <w:t>late</w:t>
      </w:r>
      <w:r w:rsidR="0010676D" w:rsidRPr="00C05841">
        <w:t>.</w:t>
      </w:r>
    </w:p>
    <w:p w14:paraId="062EC038" w14:textId="77777777" w:rsidR="000332B5" w:rsidRPr="00C05841" w:rsidRDefault="000332B5" w:rsidP="008D5F30">
      <w:pPr>
        <w:ind w:firstLineChars="200" w:firstLine="400"/>
      </w:pPr>
    </w:p>
    <w:p w14:paraId="6257AF95" w14:textId="77777777" w:rsidR="0010676D" w:rsidRPr="00C05841" w:rsidRDefault="0033395F" w:rsidP="00AB3F76">
      <w:pPr>
        <w:snapToGrid w:val="0"/>
        <w:jc w:val="center"/>
      </w:pPr>
      <w:r w:rsidRPr="00C05841">
        <w:rPr>
          <w:noProof/>
          <w:lang w:eastAsia="zh-CN"/>
        </w:rPr>
        <w:drawing>
          <wp:inline distT="0" distB="0" distL="0" distR="0" wp14:anchorId="1D0FA172" wp14:editId="5E94DCC6">
            <wp:extent cx="2951480" cy="1615044"/>
            <wp:effectExtent l="0" t="0" r="1270" b="44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8F7D499" w14:textId="2D9260B4" w:rsidR="004B614E" w:rsidRPr="00C05841" w:rsidRDefault="008A5ECF" w:rsidP="00425293">
      <w:pPr>
        <w:snapToGrid w:val="0"/>
        <w:ind w:firstLineChars="171" w:firstLine="275"/>
        <w:jc w:val="center"/>
        <w:rPr>
          <w:sz w:val="16"/>
          <w:szCs w:val="16"/>
        </w:rPr>
      </w:pPr>
      <w:r w:rsidRPr="00C05841">
        <w:rPr>
          <w:b/>
          <w:bCs/>
          <w:sz w:val="16"/>
          <w:szCs w:val="16"/>
        </w:rPr>
        <w:t xml:space="preserve">Fig </w:t>
      </w:r>
      <w:r w:rsidR="004B614E" w:rsidRPr="00C05841">
        <w:rPr>
          <w:b/>
          <w:bCs/>
          <w:sz w:val="16"/>
          <w:szCs w:val="16"/>
        </w:rPr>
        <w:t>1</w:t>
      </w:r>
      <w:r w:rsidRPr="00C05841">
        <w:rPr>
          <w:b/>
          <w:bCs/>
          <w:sz w:val="16"/>
          <w:szCs w:val="16"/>
        </w:rPr>
        <w:t>.</w:t>
      </w:r>
      <w:r w:rsidR="004B614E" w:rsidRPr="00C05841">
        <w:rPr>
          <w:b/>
          <w:bCs/>
          <w:sz w:val="16"/>
          <w:szCs w:val="16"/>
        </w:rPr>
        <w:t xml:space="preserve"> </w:t>
      </w:r>
      <w:r w:rsidR="00DB4508">
        <w:rPr>
          <w:sz w:val="16"/>
          <w:szCs w:val="16"/>
        </w:rPr>
        <w:t xml:space="preserve">Supply and </w:t>
      </w:r>
      <w:r w:rsidR="00DB4508">
        <w:rPr>
          <w:rFonts w:hint="eastAsia"/>
          <w:sz w:val="16"/>
          <w:szCs w:val="16"/>
          <w:lang w:eastAsia="zh-CN"/>
        </w:rPr>
        <w:t>D</w:t>
      </w:r>
      <w:r w:rsidR="004B614E" w:rsidRPr="00C05841">
        <w:rPr>
          <w:sz w:val="16"/>
          <w:szCs w:val="16"/>
        </w:rPr>
        <w:t xml:space="preserve">emand </w:t>
      </w:r>
      <w:r w:rsidR="008E6FD8" w:rsidRPr="00C05841">
        <w:rPr>
          <w:sz w:val="16"/>
          <w:szCs w:val="16"/>
        </w:rPr>
        <w:t>situation</w:t>
      </w:r>
      <w:r w:rsidR="004B614E" w:rsidRPr="00C05841">
        <w:rPr>
          <w:sz w:val="16"/>
          <w:szCs w:val="16"/>
        </w:rPr>
        <w:t xml:space="preserve"> 1</w:t>
      </w:r>
    </w:p>
    <w:p w14:paraId="36A3D9E2" w14:textId="77777777" w:rsidR="00956EC5" w:rsidRPr="00C05841" w:rsidRDefault="00956EC5" w:rsidP="006103D6">
      <w:pPr>
        <w:snapToGrid w:val="0"/>
        <w:ind w:firstLineChars="171" w:firstLine="274"/>
        <w:jc w:val="both"/>
        <w:rPr>
          <w:sz w:val="16"/>
          <w:szCs w:val="16"/>
        </w:rPr>
      </w:pPr>
    </w:p>
    <w:p w14:paraId="46EA86F2" w14:textId="77777777" w:rsidR="004B614E" w:rsidRPr="00C05841" w:rsidRDefault="00956EC5" w:rsidP="00AB3F76">
      <w:pPr>
        <w:snapToGrid w:val="0"/>
        <w:jc w:val="center"/>
        <w:rPr>
          <w:sz w:val="16"/>
          <w:szCs w:val="16"/>
        </w:rPr>
      </w:pPr>
      <w:r w:rsidRPr="00C05841">
        <w:rPr>
          <w:noProof/>
          <w:lang w:eastAsia="zh-CN"/>
        </w:rPr>
        <w:drawing>
          <wp:inline distT="0" distB="0" distL="0" distR="0" wp14:anchorId="5CD59659" wp14:editId="6C096C04">
            <wp:extent cx="2951480" cy="1632857"/>
            <wp:effectExtent l="0" t="0" r="1270" b="571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47D592" w14:textId="5F3BAF17" w:rsidR="004B614E" w:rsidRPr="00C05841" w:rsidRDefault="008A5ECF" w:rsidP="00425293">
      <w:pPr>
        <w:snapToGrid w:val="0"/>
        <w:ind w:firstLineChars="171" w:firstLine="275"/>
        <w:jc w:val="center"/>
        <w:rPr>
          <w:sz w:val="16"/>
          <w:szCs w:val="16"/>
        </w:rPr>
      </w:pPr>
      <w:r w:rsidRPr="00C05841">
        <w:rPr>
          <w:b/>
          <w:bCs/>
          <w:sz w:val="16"/>
          <w:szCs w:val="16"/>
        </w:rPr>
        <w:t xml:space="preserve">Fig </w:t>
      </w:r>
      <w:r w:rsidR="004B614E" w:rsidRPr="00C05841">
        <w:rPr>
          <w:b/>
          <w:bCs/>
          <w:sz w:val="16"/>
          <w:szCs w:val="16"/>
        </w:rPr>
        <w:t>2</w:t>
      </w:r>
      <w:r w:rsidRPr="00C05841">
        <w:rPr>
          <w:b/>
          <w:bCs/>
          <w:sz w:val="16"/>
          <w:szCs w:val="16"/>
        </w:rPr>
        <w:t>.</w:t>
      </w:r>
      <w:r w:rsidR="004B614E" w:rsidRPr="00C05841">
        <w:rPr>
          <w:b/>
          <w:bCs/>
          <w:sz w:val="16"/>
          <w:szCs w:val="16"/>
        </w:rPr>
        <w:t xml:space="preserve"> </w:t>
      </w:r>
      <w:r w:rsidR="00DB4508">
        <w:rPr>
          <w:sz w:val="16"/>
          <w:szCs w:val="16"/>
        </w:rPr>
        <w:t xml:space="preserve">Supply and </w:t>
      </w:r>
      <w:r w:rsidR="00DB4508">
        <w:rPr>
          <w:rFonts w:hint="eastAsia"/>
          <w:sz w:val="16"/>
          <w:szCs w:val="16"/>
          <w:lang w:eastAsia="zh-CN"/>
        </w:rPr>
        <w:t>D</w:t>
      </w:r>
      <w:r w:rsidR="004B614E" w:rsidRPr="00C05841">
        <w:rPr>
          <w:sz w:val="16"/>
          <w:szCs w:val="16"/>
        </w:rPr>
        <w:t xml:space="preserve">emand </w:t>
      </w:r>
      <w:r w:rsidR="008E6FD8" w:rsidRPr="00C05841">
        <w:rPr>
          <w:sz w:val="16"/>
          <w:szCs w:val="16"/>
        </w:rPr>
        <w:t>situation</w:t>
      </w:r>
      <w:r w:rsidR="004B614E" w:rsidRPr="00C05841">
        <w:rPr>
          <w:sz w:val="16"/>
          <w:szCs w:val="16"/>
        </w:rPr>
        <w:t xml:space="preserve"> 2</w:t>
      </w:r>
    </w:p>
    <w:p w14:paraId="14D90BD9" w14:textId="77777777" w:rsidR="00956EC5" w:rsidRPr="00C05841" w:rsidRDefault="00956EC5" w:rsidP="00425293">
      <w:pPr>
        <w:snapToGrid w:val="0"/>
        <w:ind w:firstLineChars="171" w:firstLine="274"/>
        <w:jc w:val="center"/>
        <w:rPr>
          <w:sz w:val="16"/>
          <w:szCs w:val="16"/>
        </w:rPr>
      </w:pPr>
    </w:p>
    <w:p w14:paraId="65A83415" w14:textId="77777777" w:rsidR="004B614E" w:rsidRPr="00C05841" w:rsidRDefault="000B028C" w:rsidP="00AB3F76">
      <w:pPr>
        <w:snapToGrid w:val="0"/>
        <w:jc w:val="center"/>
        <w:rPr>
          <w:sz w:val="16"/>
          <w:szCs w:val="16"/>
        </w:rPr>
      </w:pPr>
      <w:r w:rsidRPr="00C05841">
        <w:rPr>
          <w:noProof/>
          <w:lang w:eastAsia="zh-CN"/>
        </w:rPr>
        <w:lastRenderedPageBreak/>
        <w:drawing>
          <wp:inline distT="0" distB="0" distL="0" distR="0" wp14:anchorId="5888AD38" wp14:editId="564F8CB9">
            <wp:extent cx="3326004" cy="1762125"/>
            <wp:effectExtent l="0" t="0" r="8255" b="952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0DA839B" w14:textId="057E61D8" w:rsidR="003B7FCC" w:rsidRPr="00C05841" w:rsidRDefault="008A5ECF" w:rsidP="00F63E25">
      <w:pPr>
        <w:snapToGrid w:val="0"/>
        <w:ind w:firstLineChars="171" w:firstLine="275"/>
        <w:jc w:val="center"/>
        <w:rPr>
          <w:sz w:val="16"/>
          <w:szCs w:val="16"/>
        </w:rPr>
      </w:pPr>
      <w:r w:rsidRPr="00C05841">
        <w:rPr>
          <w:b/>
          <w:bCs/>
          <w:sz w:val="16"/>
          <w:szCs w:val="16"/>
        </w:rPr>
        <w:t xml:space="preserve">Fig </w:t>
      </w:r>
      <w:r w:rsidR="004B614E" w:rsidRPr="00C05841">
        <w:rPr>
          <w:b/>
          <w:bCs/>
          <w:sz w:val="16"/>
          <w:szCs w:val="16"/>
        </w:rPr>
        <w:t>3</w:t>
      </w:r>
      <w:r w:rsidRPr="00C05841">
        <w:rPr>
          <w:b/>
          <w:bCs/>
          <w:sz w:val="16"/>
          <w:szCs w:val="16"/>
        </w:rPr>
        <w:t>.</w:t>
      </w:r>
      <w:r w:rsidR="004B614E" w:rsidRPr="00C05841">
        <w:rPr>
          <w:b/>
          <w:bCs/>
          <w:sz w:val="16"/>
          <w:szCs w:val="16"/>
        </w:rPr>
        <w:t xml:space="preserve"> </w:t>
      </w:r>
      <w:r w:rsidR="00DB4508">
        <w:rPr>
          <w:sz w:val="16"/>
          <w:szCs w:val="16"/>
        </w:rPr>
        <w:t xml:space="preserve">Supply and </w:t>
      </w:r>
      <w:r w:rsidR="00DB4508">
        <w:rPr>
          <w:rFonts w:hint="eastAsia"/>
          <w:sz w:val="16"/>
          <w:szCs w:val="16"/>
          <w:lang w:eastAsia="zh-CN"/>
        </w:rPr>
        <w:t>D</w:t>
      </w:r>
      <w:r w:rsidR="004B614E" w:rsidRPr="00C05841">
        <w:rPr>
          <w:sz w:val="16"/>
          <w:szCs w:val="16"/>
        </w:rPr>
        <w:t xml:space="preserve">emand </w:t>
      </w:r>
      <w:r w:rsidR="008E6FD8" w:rsidRPr="00C05841">
        <w:rPr>
          <w:sz w:val="16"/>
          <w:szCs w:val="16"/>
        </w:rPr>
        <w:t>situation</w:t>
      </w:r>
      <w:r w:rsidR="004B614E" w:rsidRPr="00C05841">
        <w:rPr>
          <w:sz w:val="16"/>
          <w:szCs w:val="16"/>
        </w:rPr>
        <w:t xml:space="preserve"> 3</w:t>
      </w:r>
    </w:p>
    <w:p w14:paraId="79F78F6C" w14:textId="78EE292D" w:rsidR="003B7FCC" w:rsidRPr="00C05841" w:rsidRDefault="003B7FCC" w:rsidP="00F63E25">
      <w:pPr>
        <w:autoSpaceDE/>
        <w:autoSpaceDN/>
        <w:spacing w:before="156" w:after="156"/>
        <w:ind w:firstLineChars="200" w:firstLine="400"/>
        <w:jc w:val="both"/>
      </w:pPr>
      <w:r w:rsidRPr="00C05841">
        <w:t xml:space="preserve">After the final trading pool is determined, we need to determine how to assign transportation services to customers. </w:t>
      </w:r>
      <w:r w:rsidR="009847A0" w:rsidRPr="00C05841">
        <w:t>Huang et al. (2002)</w:t>
      </w:r>
      <w:r w:rsidRPr="00C05841">
        <w:t xml:space="preserve"> </w:t>
      </w:r>
      <w:r w:rsidR="00DB4508">
        <w:t xml:space="preserve">proposed </w:t>
      </w:r>
      <w:r w:rsidRPr="00C05841">
        <w:t>on-demand dist</w:t>
      </w:r>
      <w:r w:rsidRPr="0090094E">
        <w:t xml:space="preserve">ribution. </w:t>
      </w:r>
      <w:r w:rsidR="00F12378" w:rsidRPr="0090094E">
        <w:t xml:space="preserve">The customer who wins the auction first </w:t>
      </w:r>
      <w:r w:rsidR="005548D0" w:rsidRPr="0090094E">
        <w:rPr>
          <w:rFonts w:hint="eastAsia"/>
        </w:rPr>
        <w:t xml:space="preserve">is </w:t>
      </w:r>
      <w:r w:rsidR="005548D0" w:rsidRPr="0090094E">
        <w:t>allocate</w:t>
      </w:r>
      <w:r w:rsidR="005548D0" w:rsidRPr="0090094E">
        <w:rPr>
          <w:rFonts w:hint="eastAsia"/>
        </w:rPr>
        <w:t>d</w:t>
      </w:r>
      <w:r w:rsidR="00F12378" w:rsidRPr="0090094E">
        <w:t xml:space="preserve"> a basic transportation </w:t>
      </w:r>
      <w:r w:rsidR="00F12378" w:rsidRPr="0090094E">
        <w:rPr>
          <w:highlight w:val="yellow"/>
        </w:rPr>
        <w:t>volume</w:t>
      </w:r>
      <w:r w:rsidR="00F12378" w:rsidRPr="0090094E">
        <w:t xml:space="preserve"> based on his demand. </w:t>
      </w:r>
      <w:r w:rsidR="00DF4BA0" w:rsidRPr="0090094E">
        <w:rPr>
          <w:highlight w:val="yellow"/>
        </w:rPr>
        <w:t>The larger the customer’s demand, the more basic volume it receives.</w:t>
      </w:r>
      <w:r w:rsidR="00F12378" w:rsidRPr="0090094E">
        <w:t xml:space="preserve"> When </w:t>
      </w:r>
      <w:r w:rsidR="005E2D38" w:rsidRPr="0090094E">
        <w:rPr>
          <w:rFonts w:hint="eastAsia"/>
          <w:lang w:eastAsia="zh-CN"/>
        </w:rPr>
        <w:t>the</w:t>
      </w:r>
      <w:r w:rsidR="005E2D38" w:rsidRPr="0090094E">
        <w:t xml:space="preserve"> </w:t>
      </w:r>
      <w:r w:rsidR="00F12378" w:rsidRPr="0090094E">
        <w:t>customer demand is low, the basic transportation volume may be zero.</w:t>
      </w:r>
      <w:r w:rsidR="00F12378" w:rsidRPr="00F12378">
        <w:t xml:space="preserve"> </w:t>
      </w:r>
      <w:r w:rsidR="00F12378">
        <w:t>T</w:t>
      </w:r>
      <w:r w:rsidRPr="00C05841">
        <w:t>hen</w:t>
      </w:r>
      <w:r w:rsidR="00B1457D" w:rsidRPr="00C05841">
        <w:t>,</w:t>
      </w:r>
      <w:r w:rsidRPr="00C05841">
        <w:t xml:space="preserve"> the remaining </w:t>
      </w:r>
      <w:r w:rsidR="00814BF8" w:rsidRPr="00C05841">
        <w:t>logistics services</w:t>
      </w:r>
      <w:r w:rsidRPr="00C05841">
        <w:t xml:space="preserve"> are distributed according to the customer's demand. Customers with more demand are satisfied first. </w:t>
      </w:r>
      <w:r w:rsidR="00B1457D" w:rsidRPr="00C05841">
        <w:t>However, t</w:t>
      </w:r>
      <w:r w:rsidRPr="00C05841">
        <w:t xml:space="preserve">his distribution method </w:t>
      </w:r>
      <w:r w:rsidR="00B1457D" w:rsidRPr="00C05841">
        <w:t xml:space="preserve">has </w:t>
      </w:r>
      <w:r w:rsidRPr="00C05841">
        <w:t xml:space="preserve">distribution vulnerability. Some customers with less demand may have a base allocation of zero, </w:t>
      </w:r>
      <w:r w:rsidR="00B1457D" w:rsidRPr="00C05841">
        <w:t xml:space="preserve">meaning </w:t>
      </w:r>
      <w:r w:rsidRPr="00C05841">
        <w:t xml:space="preserve">the second round of allocation may also be zero. For customers who pay a high price and buy </w:t>
      </w:r>
      <w:r w:rsidR="00C6175C" w:rsidRPr="00C05841">
        <w:t xml:space="preserve">only </w:t>
      </w:r>
      <w:r w:rsidRPr="00C05841">
        <w:t xml:space="preserve">one unit of </w:t>
      </w:r>
      <w:r w:rsidR="00814BF8" w:rsidRPr="00C05841">
        <w:t>logistics services</w:t>
      </w:r>
      <w:r w:rsidRPr="00C05841">
        <w:t xml:space="preserve">, it is easy to not purchase </w:t>
      </w:r>
      <w:r w:rsidR="00814BF8" w:rsidRPr="00C05841">
        <w:t>logistics services</w:t>
      </w:r>
      <w:r w:rsidR="00B1457D" w:rsidRPr="00C05841">
        <w:t xml:space="preserve"> even under many auctions</w:t>
      </w:r>
      <w:r w:rsidRPr="00C05841">
        <w:t>. This is obviously difficult for customers to accept in the auction mechanism. However, when we allocate transportation services according to price (</w:t>
      </w:r>
      <w:r w:rsidR="00B1457D" w:rsidRPr="00C05841">
        <w:t>e.g.</w:t>
      </w:r>
      <w:r w:rsidRPr="00C05841">
        <w:t xml:space="preserve">, assigning transportation services </w:t>
      </w:r>
      <w:r w:rsidR="00B1457D" w:rsidRPr="00C05841">
        <w:t>sequentially</w:t>
      </w:r>
      <w:r w:rsidRPr="00C05841">
        <w:t xml:space="preserve"> according to the bid price), the </w:t>
      </w:r>
      <w:r w:rsidR="00B1457D" w:rsidRPr="00C05841">
        <w:t>IC</w:t>
      </w:r>
      <w:r w:rsidRPr="00C05841">
        <w:t xml:space="preserve"> mechanism will be broken, which is not allowed in truthful double</w:t>
      </w:r>
      <w:r w:rsidR="0024027D">
        <w:t>-</w:t>
      </w:r>
      <w:r w:rsidRPr="00C05841">
        <w:t xml:space="preserve">auctions. Therefore, for the first time, we introduce time parameters for each customer to submit the final bid. According to bidding time, priority is given to customers who bid earlier, which not only solves the problem of </w:t>
      </w:r>
      <w:r w:rsidR="009847A0" w:rsidRPr="00C05841">
        <w:t>Huang et al. (2002)</w:t>
      </w:r>
      <w:r w:rsidRPr="00C05841">
        <w:t xml:space="preserve">, but also achieves the goal </w:t>
      </w:r>
      <w:r w:rsidR="00C439D8">
        <w:t xml:space="preserve">of </w:t>
      </w:r>
      <w:r w:rsidR="006A0642">
        <w:t xml:space="preserve">meeting </w:t>
      </w:r>
      <w:r w:rsidRPr="00C05841">
        <w:t xml:space="preserve">earlier </w:t>
      </w:r>
      <w:r w:rsidR="006B1317" w:rsidRPr="00C05841">
        <w:rPr>
          <w:lang w:eastAsia="zh-CN"/>
        </w:rPr>
        <w:t>request</w:t>
      </w:r>
      <w:r w:rsidR="006B1317" w:rsidRPr="00C05841">
        <w:t>s</w:t>
      </w:r>
      <w:r w:rsidRPr="00C05841">
        <w:t xml:space="preserve"> earlier. Finally, giving priority to bidding time can also encourage customers to quickly submit their own real bids to improve auction efficiency.</w:t>
      </w:r>
    </w:p>
    <w:p w14:paraId="29461DD5" w14:textId="77777777" w:rsidR="004B614E" w:rsidRPr="00C05841" w:rsidRDefault="00C45472" w:rsidP="00D22079">
      <w:pPr>
        <w:pStyle w:val="30"/>
      </w:pPr>
      <w:r w:rsidRPr="00C05841">
        <w:t>4</w:t>
      </w:r>
      <w:r w:rsidR="004F7714" w:rsidRPr="00C05841">
        <w:t>.2.3</w:t>
      </w:r>
      <w:r w:rsidRPr="00C05841">
        <w:t xml:space="preserve"> Properties</w:t>
      </w:r>
    </w:p>
    <w:p w14:paraId="01F32C5B" w14:textId="61CC75F0" w:rsidR="0058260A" w:rsidRPr="00C05841" w:rsidRDefault="0058260A" w:rsidP="002527E6">
      <w:pPr>
        <w:ind w:firstLineChars="200" w:firstLine="402"/>
        <w:jc w:val="both"/>
        <w:rPr>
          <w:b/>
          <w:lang w:eastAsia="zh-CN"/>
        </w:rPr>
      </w:pPr>
      <w:r w:rsidRPr="00C05841">
        <w:rPr>
          <w:b/>
          <w:lang w:eastAsia="zh-CN"/>
        </w:rPr>
        <w:t xml:space="preserve">Property 2 </w:t>
      </w:r>
      <w:r w:rsidR="007E14F4" w:rsidRPr="00CF6AE3">
        <w:rPr>
          <w:lang w:eastAsia="zh-CN"/>
        </w:rPr>
        <w:t>The</w:t>
      </w:r>
      <w:r w:rsidR="007E14F4">
        <w:rPr>
          <w:b/>
          <w:lang w:eastAsia="zh-CN"/>
        </w:rPr>
        <w:t xml:space="preserve"> </w:t>
      </w:r>
      <w:r w:rsidRPr="00C05841">
        <w:rPr>
          <w:lang w:eastAsia="zh-CN"/>
        </w:rPr>
        <w:t>TR</w:t>
      </w:r>
      <w:r w:rsidR="00205169" w:rsidRPr="00C05841">
        <w:rPr>
          <w:lang w:eastAsia="zh-CN"/>
        </w:rPr>
        <w:t>-QD</w:t>
      </w:r>
      <w:r w:rsidRPr="00C05841">
        <w:rPr>
          <w:lang w:eastAsia="zh-CN"/>
        </w:rPr>
        <w:t xml:space="preserve"> auction mechanism </w:t>
      </w:r>
      <w:r w:rsidR="007E14F4">
        <w:t>satisfies</w:t>
      </w:r>
      <w:r w:rsidRPr="00C05841">
        <w:rPr>
          <w:lang w:eastAsia="zh-CN"/>
        </w:rPr>
        <w:t xml:space="preserve"> IC</w:t>
      </w:r>
      <w:r w:rsidR="00914159" w:rsidRPr="00C05841">
        <w:rPr>
          <w:lang w:eastAsia="zh-CN"/>
        </w:rPr>
        <w:t>.</w:t>
      </w:r>
    </w:p>
    <w:p w14:paraId="68F94678" w14:textId="091BEEBC" w:rsidR="0058260A" w:rsidRPr="00C05841" w:rsidRDefault="00E15D2E" w:rsidP="008D5F30">
      <w:pPr>
        <w:ind w:firstLineChars="200" w:firstLine="400"/>
        <w:jc w:val="both"/>
        <w:rPr>
          <w:lang w:eastAsia="zh-CN"/>
        </w:rPr>
      </w:pPr>
      <w:r w:rsidRPr="00C05841">
        <w:rPr>
          <w:lang w:eastAsia="zh-CN"/>
        </w:rPr>
        <w:t>T</w:t>
      </w:r>
      <w:r w:rsidR="0058260A" w:rsidRPr="00C05841">
        <w:rPr>
          <w:lang w:eastAsia="zh-CN"/>
        </w:rPr>
        <w:t xml:space="preserve">he </w:t>
      </w:r>
      <w:r w:rsidRPr="00C05841">
        <w:rPr>
          <w:lang w:eastAsia="zh-CN"/>
        </w:rPr>
        <w:t>TR and MTR</w:t>
      </w:r>
      <w:r w:rsidR="0058260A" w:rsidRPr="00C05841">
        <w:rPr>
          <w:lang w:eastAsia="zh-CN"/>
        </w:rPr>
        <w:t xml:space="preserve"> mechanism</w:t>
      </w:r>
      <w:r w:rsidRPr="00C05841">
        <w:rPr>
          <w:lang w:eastAsia="zh-CN"/>
        </w:rPr>
        <w:t>s</w:t>
      </w:r>
      <w:r w:rsidR="0058260A" w:rsidRPr="00C05841">
        <w:rPr>
          <w:lang w:eastAsia="zh-CN"/>
        </w:rPr>
        <w:t xml:space="preserve"> </w:t>
      </w:r>
      <w:r w:rsidRPr="00C05841">
        <w:rPr>
          <w:lang w:eastAsia="zh-CN"/>
        </w:rPr>
        <w:t xml:space="preserve">are </w:t>
      </w:r>
      <w:r w:rsidR="0058260A" w:rsidRPr="00C05841">
        <w:rPr>
          <w:lang w:eastAsia="zh-CN"/>
        </w:rPr>
        <w:t>introduce</w:t>
      </w:r>
      <w:r w:rsidR="00AA5819">
        <w:rPr>
          <w:lang w:eastAsia="zh-CN"/>
        </w:rPr>
        <w:t>d</w:t>
      </w:r>
      <w:r w:rsidR="0058260A" w:rsidRPr="00C05841">
        <w:rPr>
          <w:lang w:eastAsia="zh-CN"/>
        </w:rPr>
        <w:t xml:space="preserve"> in </w:t>
      </w:r>
      <w:r w:rsidR="0058260A" w:rsidRPr="00DB4508">
        <w:rPr>
          <w:i/>
          <w:lang w:eastAsia="zh-CN"/>
        </w:rPr>
        <w:t>Appendix A.</w:t>
      </w:r>
      <w:r w:rsidR="009D4E8F">
        <w:rPr>
          <w:i/>
          <w:lang w:eastAsia="zh-CN"/>
        </w:rPr>
        <w:t>4</w:t>
      </w:r>
      <w:r w:rsidR="0058260A" w:rsidRPr="00C05841">
        <w:rPr>
          <w:lang w:eastAsia="zh-CN"/>
        </w:rPr>
        <w:t xml:space="preserve">. We demonstrate in </w:t>
      </w:r>
      <w:bookmarkStart w:id="41" w:name="_Hlk22228455"/>
      <w:r w:rsidR="008E0AF9" w:rsidRPr="00CF6AE3">
        <w:rPr>
          <w:i/>
          <w:lang w:eastAsia="zh-CN"/>
        </w:rPr>
        <w:t xml:space="preserve">Appendix </w:t>
      </w:r>
      <w:r w:rsidR="0058260A" w:rsidRPr="00CF6AE3">
        <w:rPr>
          <w:i/>
          <w:lang w:eastAsia="zh-CN"/>
        </w:rPr>
        <w:t>A.</w:t>
      </w:r>
      <w:r w:rsidR="009D4E8F">
        <w:rPr>
          <w:i/>
          <w:lang w:eastAsia="zh-CN"/>
        </w:rPr>
        <w:t>5</w:t>
      </w:r>
      <w:r w:rsidR="0058260A" w:rsidRPr="00C05841">
        <w:rPr>
          <w:lang w:eastAsia="zh-CN"/>
        </w:rPr>
        <w:t xml:space="preserve"> </w:t>
      </w:r>
      <w:bookmarkEnd w:id="41"/>
      <w:r w:rsidR="0058260A" w:rsidRPr="00C05841">
        <w:rPr>
          <w:lang w:eastAsia="zh-CN"/>
        </w:rPr>
        <w:t xml:space="preserve">that the </w:t>
      </w:r>
      <w:r w:rsidR="00205169" w:rsidRPr="00C05841">
        <w:rPr>
          <w:lang w:eastAsia="zh-CN"/>
        </w:rPr>
        <w:t>TR-QD</w:t>
      </w:r>
      <w:r w:rsidR="0058260A" w:rsidRPr="00C05841">
        <w:rPr>
          <w:lang w:eastAsia="zh-CN"/>
        </w:rPr>
        <w:t xml:space="preserve"> mechanism satisfies IC. We divide the logistics companies into three categories according to the reserve price: the reserve price is higher than the transaction price, the reserve price is lower than the transaction price, and the reserve price is equal to the transaction price. </w:t>
      </w:r>
      <w:r w:rsidR="0058260A" w:rsidRPr="00AF3045">
        <w:rPr>
          <w:lang w:eastAsia="zh-CN"/>
        </w:rPr>
        <w:t xml:space="preserve">We analyze the three different logistics companies separately and </w:t>
      </w:r>
      <w:r w:rsidR="007E14F4" w:rsidRPr="00AF3045">
        <w:rPr>
          <w:lang w:eastAsia="zh-CN"/>
        </w:rPr>
        <w:t>show that they maximize their individual payoffs by</w:t>
      </w:r>
      <w:r w:rsidR="0058260A" w:rsidRPr="00AF3045">
        <w:rPr>
          <w:lang w:eastAsia="zh-CN"/>
        </w:rPr>
        <w:t xml:space="preserve"> bidding </w:t>
      </w:r>
      <w:r w:rsidR="007E14F4" w:rsidRPr="00AF3045">
        <w:rPr>
          <w:lang w:eastAsia="zh-CN"/>
        </w:rPr>
        <w:t>their</w:t>
      </w:r>
      <w:r w:rsidR="0058260A" w:rsidRPr="00AF3045">
        <w:rPr>
          <w:lang w:eastAsia="zh-CN"/>
        </w:rPr>
        <w:t xml:space="preserve"> reserve price.</w:t>
      </w:r>
      <w:r w:rsidR="0058260A" w:rsidRPr="00C05841">
        <w:rPr>
          <w:lang w:eastAsia="zh-CN"/>
        </w:rPr>
        <w:t xml:space="preserve"> Therefore, the logistics company meets IC</w:t>
      </w:r>
      <w:r w:rsidRPr="00C05841">
        <w:rPr>
          <w:lang w:eastAsia="zh-CN"/>
        </w:rPr>
        <w:t>, as do</w:t>
      </w:r>
      <w:r w:rsidR="0058260A" w:rsidRPr="00C05841">
        <w:rPr>
          <w:lang w:eastAsia="zh-CN"/>
        </w:rPr>
        <w:t xml:space="preserve"> customers.</w:t>
      </w:r>
    </w:p>
    <w:p w14:paraId="3E115844" w14:textId="61115ED1" w:rsidR="0058260A" w:rsidRPr="00C05841" w:rsidRDefault="0058260A" w:rsidP="002527E6">
      <w:pPr>
        <w:ind w:firstLineChars="200" w:firstLine="402"/>
        <w:jc w:val="both"/>
        <w:rPr>
          <w:b/>
          <w:lang w:eastAsia="zh-CN"/>
        </w:rPr>
      </w:pPr>
      <w:r w:rsidRPr="00C05841">
        <w:rPr>
          <w:b/>
          <w:lang w:eastAsia="zh-CN"/>
        </w:rPr>
        <w:t xml:space="preserve">Property 3 </w:t>
      </w:r>
      <w:r w:rsidR="00205169" w:rsidRPr="00C05841">
        <w:rPr>
          <w:lang w:eastAsia="zh-CN"/>
        </w:rPr>
        <w:t>TR-QD</w:t>
      </w:r>
      <w:r w:rsidRPr="00C05841">
        <w:rPr>
          <w:lang w:eastAsia="zh-CN"/>
        </w:rPr>
        <w:t xml:space="preserve"> auction mechanism meets IR and BB</w:t>
      </w:r>
      <w:r w:rsidR="00914159" w:rsidRPr="00C05841">
        <w:rPr>
          <w:lang w:eastAsia="zh-CN"/>
        </w:rPr>
        <w:t>.</w:t>
      </w:r>
    </w:p>
    <w:p w14:paraId="0EE5E7EE" w14:textId="3DC7602A" w:rsidR="0058260A" w:rsidRPr="00C05841" w:rsidRDefault="00E15D2E" w:rsidP="001960EA">
      <w:pPr>
        <w:ind w:firstLineChars="200" w:firstLine="400"/>
        <w:jc w:val="both"/>
      </w:pPr>
      <w:r w:rsidRPr="00C05841">
        <w:rPr>
          <w:lang w:eastAsia="zh-CN"/>
        </w:rPr>
        <w:t xml:space="preserve">From </w:t>
      </w:r>
      <w:r w:rsidR="0058260A" w:rsidRPr="00DB4508">
        <w:rPr>
          <w:i/>
          <w:lang w:eastAsia="zh-CN"/>
        </w:rPr>
        <w:t>Appendix A.</w:t>
      </w:r>
      <w:r w:rsidR="009D4E8F">
        <w:rPr>
          <w:i/>
          <w:lang w:eastAsia="zh-CN"/>
        </w:rPr>
        <w:t>6</w:t>
      </w:r>
      <w:r w:rsidR="0058260A" w:rsidRPr="00C05841">
        <w:rPr>
          <w:lang w:eastAsia="zh-CN"/>
        </w:rPr>
        <w:t xml:space="preserve">, we can see that the </w:t>
      </w:r>
      <w:r w:rsidR="00205169" w:rsidRPr="00C05841">
        <w:rPr>
          <w:lang w:eastAsia="zh-CN"/>
        </w:rPr>
        <w:t xml:space="preserve">TR-QD </w:t>
      </w:r>
      <w:r w:rsidR="0058260A" w:rsidRPr="00C05841">
        <w:rPr>
          <w:lang w:eastAsia="zh-CN"/>
        </w:rPr>
        <w:t xml:space="preserve">auction mechanism satisfies IR and BB. </w:t>
      </w:r>
      <w:r w:rsidR="00105F91" w:rsidRPr="00CF6AE3">
        <w:rPr>
          <w:lang w:eastAsia="zh-CN"/>
        </w:rPr>
        <w:t>T</w:t>
      </w:r>
      <w:r w:rsidR="0058260A" w:rsidRPr="00CF6AE3">
        <w:rPr>
          <w:lang w:eastAsia="zh-CN"/>
        </w:rPr>
        <w:t xml:space="preserve">he customer </w:t>
      </w:r>
      <w:r w:rsidR="009E4CA8" w:rsidRPr="00CF6AE3">
        <w:rPr>
          <w:lang w:eastAsia="zh-CN"/>
        </w:rPr>
        <w:t xml:space="preserve">either </w:t>
      </w:r>
      <w:r w:rsidR="0058260A" w:rsidRPr="00CF6AE3">
        <w:rPr>
          <w:lang w:eastAsia="zh-CN"/>
        </w:rPr>
        <w:t>does not participate in the transaction or will spend less than the</w:t>
      </w:r>
      <w:r w:rsidR="00AD0A40" w:rsidRPr="00CF6AE3">
        <w:rPr>
          <w:lang w:eastAsia="zh-CN"/>
        </w:rPr>
        <w:t xml:space="preserve"> reserve</w:t>
      </w:r>
      <w:r w:rsidR="0058260A" w:rsidRPr="00CF6AE3">
        <w:rPr>
          <w:lang w:eastAsia="zh-CN"/>
        </w:rPr>
        <w:t xml:space="preserve"> price to purchase </w:t>
      </w:r>
      <w:r w:rsidR="00814BF8" w:rsidRPr="00CF6AE3">
        <w:rPr>
          <w:lang w:eastAsia="zh-CN"/>
        </w:rPr>
        <w:t>logistics services</w:t>
      </w:r>
      <w:r w:rsidR="0058260A" w:rsidRPr="00CF6AE3">
        <w:rPr>
          <w:lang w:eastAsia="zh-CN"/>
        </w:rPr>
        <w:t>.</w:t>
      </w:r>
      <w:r w:rsidR="0058260A" w:rsidRPr="001960EA">
        <w:rPr>
          <w:lang w:eastAsia="zh-CN"/>
        </w:rPr>
        <w:t xml:space="preserve"> </w:t>
      </w:r>
      <w:r w:rsidR="007E14F4" w:rsidRPr="001960EA">
        <w:rPr>
          <w:lang w:eastAsia="zh-CN"/>
        </w:rPr>
        <w:t>Similarly</w:t>
      </w:r>
      <w:r w:rsidR="0058260A" w:rsidRPr="001960EA">
        <w:rPr>
          <w:lang w:eastAsia="zh-CN"/>
        </w:rPr>
        <w:t>,</w:t>
      </w:r>
      <w:r w:rsidR="0058260A" w:rsidRPr="00CF6AE3">
        <w:rPr>
          <w:lang w:eastAsia="zh-CN"/>
        </w:rPr>
        <w:t xml:space="preserve"> the logistics company </w:t>
      </w:r>
      <w:r w:rsidR="009E4CA8" w:rsidRPr="00CF6AE3">
        <w:rPr>
          <w:lang w:eastAsia="zh-CN"/>
        </w:rPr>
        <w:t xml:space="preserve">either </w:t>
      </w:r>
      <w:r w:rsidR="0058260A" w:rsidRPr="00CF6AE3">
        <w:rPr>
          <w:lang w:eastAsia="zh-CN"/>
        </w:rPr>
        <w:t xml:space="preserve">does not participate in the transaction or </w:t>
      </w:r>
      <w:r w:rsidR="00105F91" w:rsidRPr="00CF6AE3">
        <w:rPr>
          <w:lang w:eastAsia="zh-CN"/>
        </w:rPr>
        <w:t xml:space="preserve">its </w:t>
      </w:r>
      <w:r w:rsidR="0058260A" w:rsidRPr="00CF6AE3">
        <w:rPr>
          <w:lang w:eastAsia="zh-CN"/>
        </w:rPr>
        <w:t>actual selling price is higher than its reserve price.</w:t>
      </w:r>
      <w:r w:rsidR="0058260A" w:rsidRPr="00C05841">
        <w:rPr>
          <w:lang w:eastAsia="zh-CN"/>
        </w:rPr>
        <w:t xml:space="preserve"> </w:t>
      </w:r>
      <w:r w:rsidR="00AD0A40" w:rsidRPr="00C05841">
        <w:rPr>
          <w:lang w:eastAsia="zh-CN"/>
        </w:rPr>
        <w:t>Therefore,</w:t>
      </w:r>
      <w:r w:rsidR="0058260A" w:rsidRPr="00C05841">
        <w:rPr>
          <w:lang w:eastAsia="zh-CN"/>
        </w:rPr>
        <w:t xml:space="preserve"> the mechanism satisfies IR for all agents. </w:t>
      </w:r>
      <w:r w:rsidR="001960EA" w:rsidRPr="004B23EC">
        <w:t>Obviously third-party auctioneers do not lose money in the TR-QD auction mechanism.</w:t>
      </w:r>
      <w:r w:rsidR="0058260A" w:rsidRPr="00C05841">
        <w:rPr>
          <w:lang w:eastAsia="zh-CN"/>
        </w:rPr>
        <w:t xml:space="preserve"> Therefore, the </w:t>
      </w:r>
      <w:r w:rsidR="00205169" w:rsidRPr="00C05841">
        <w:rPr>
          <w:lang w:eastAsia="zh-CN"/>
        </w:rPr>
        <w:t>TR-QD</w:t>
      </w:r>
      <w:r w:rsidR="0058260A" w:rsidRPr="00C05841">
        <w:rPr>
          <w:lang w:eastAsia="zh-CN"/>
        </w:rPr>
        <w:t xml:space="preserve"> auction mechanism satisfies the weak BB</w:t>
      </w:r>
      <w:r w:rsidR="009E4CA8" w:rsidRPr="00C05841">
        <w:rPr>
          <w:lang w:eastAsia="zh-CN"/>
        </w:rPr>
        <w:t>.</w:t>
      </w:r>
      <w:r w:rsidR="00964D47">
        <w:rPr>
          <w:lang w:eastAsia="zh-CN"/>
        </w:rPr>
        <w:t xml:space="preserve"> </w:t>
      </w:r>
      <w:r w:rsidR="00964D47" w:rsidRPr="0090094E">
        <w:rPr>
          <w:lang w:eastAsia="zh-CN"/>
        </w:rPr>
        <w:t>Weak BB means that third-party auctioneers do not lose money during the auction process, but may make money.</w:t>
      </w:r>
    </w:p>
    <w:p w14:paraId="24FF5993" w14:textId="111F96CA" w:rsidR="009D6EA2" w:rsidRPr="00C05841" w:rsidRDefault="0058260A" w:rsidP="002527E6">
      <w:pPr>
        <w:ind w:firstLineChars="200" w:firstLine="402"/>
        <w:jc w:val="both"/>
        <w:rPr>
          <w:lang w:eastAsia="zh-CN"/>
        </w:rPr>
      </w:pPr>
      <w:r w:rsidRPr="00C05841">
        <w:rPr>
          <w:b/>
          <w:lang w:eastAsia="zh-CN"/>
        </w:rPr>
        <w:t>Property 4</w:t>
      </w:r>
      <w:r w:rsidR="009D6EA2" w:rsidRPr="00C05841">
        <w:rPr>
          <w:lang w:eastAsia="zh-CN"/>
        </w:rPr>
        <w:t xml:space="preserve"> </w:t>
      </w:r>
      <w:r w:rsidR="00113A39" w:rsidRPr="00C05841">
        <w:rPr>
          <w:lang w:eastAsia="zh-CN"/>
        </w:rPr>
        <w:t>TR-QD</w:t>
      </w:r>
      <w:r w:rsidR="009D6EA2" w:rsidRPr="00C05841">
        <w:rPr>
          <w:lang w:eastAsia="zh-CN"/>
        </w:rPr>
        <w:t xml:space="preserve"> auction mechanism satisfies </w:t>
      </w:r>
      <w:proofErr w:type="spellStart"/>
      <w:r w:rsidR="009D6EA2" w:rsidRPr="00C05841">
        <w:rPr>
          <w:lang w:eastAsia="zh-CN"/>
        </w:rPr>
        <w:t>AsE</w:t>
      </w:r>
      <w:proofErr w:type="spellEnd"/>
      <w:r w:rsidR="00914159" w:rsidRPr="00C05841">
        <w:rPr>
          <w:lang w:eastAsia="zh-CN"/>
        </w:rPr>
        <w:t>.</w:t>
      </w:r>
    </w:p>
    <w:p w14:paraId="731C1425" w14:textId="24B0762E" w:rsidR="006C526C" w:rsidRPr="00C05841" w:rsidRDefault="009D6EA2" w:rsidP="008D5F30">
      <w:pPr>
        <w:ind w:firstLineChars="200" w:firstLine="400"/>
        <w:rPr>
          <w:lang w:eastAsia="zh-CN"/>
        </w:rPr>
      </w:pPr>
      <w:r w:rsidRPr="00C05841">
        <w:rPr>
          <w:lang w:eastAsia="zh-CN"/>
        </w:rPr>
        <w:t xml:space="preserve">We demonstrate </w:t>
      </w:r>
      <w:r w:rsidR="00C439D8" w:rsidRPr="00C05841">
        <w:rPr>
          <w:lang w:eastAsia="zh-CN"/>
        </w:rPr>
        <w:t xml:space="preserve">in </w:t>
      </w:r>
      <w:r w:rsidR="00C439D8" w:rsidRPr="00F30AB7">
        <w:rPr>
          <w:i/>
          <w:lang w:eastAsia="zh-CN"/>
        </w:rPr>
        <w:t>Appendix A.</w:t>
      </w:r>
      <w:r w:rsidR="009D4E8F">
        <w:rPr>
          <w:i/>
          <w:lang w:eastAsia="zh-CN"/>
        </w:rPr>
        <w:t>7</w:t>
      </w:r>
      <w:r w:rsidR="00C439D8">
        <w:rPr>
          <w:lang w:eastAsia="zh-CN"/>
        </w:rPr>
        <w:t xml:space="preserve"> that </w:t>
      </w:r>
      <w:r w:rsidRPr="00C05841">
        <w:rPr>
          <w:lang w:eastAsia="zh-CN"/>
        </w:rPr>
        <w:t>the three</w:t>
      </w:r>
      <w:r w:rsidR="000E591A" w:rsidRPr="00C05841">
        <w:rPr>
          <w:lang w:eastAsia="zh-CN"/>
        </w:rPr>
        <w:t xml:space="preserve"> possible</w:t>
      </w:r>
      <w:r w:rsidR="002D4557" w:rsidRPr="00C05841">
        <w:rPr>
          <w:lang w:eastAsia="zh-CN"/>
        </w:rPr>
        <w:t xml:space="preserve"> </w:t>
      </w:r>
      <w:r w:rsidRPr="00C05841">
        <w:rPr>
          <w:lang w:eastAsia="zh-CN"/>
        </w:rPr>
        <w:t xml:space="preserve">supply and demand relationships are </w:t>
      </w:r>
      <w:proofErr w:type="spellStart"/>
      <w:r w:rsidRPr="00C05841">
        <w:rPr>
          <w:lang w:eastAsia="zh-CN"/>
        </w:rPr>
        <w:t>AsE</w:t>
      </w:r>
      <w:proofErr w:type="spellEnd"/>
      <w:r w:rsidRPr="00C05841">
        <w:rPr>
          <w:lang w:eastAsia="zh-CN"/>
        </w:rPr>
        <w:t xml:space="preserve">. We </w:t>
      </w:r>
      <w:r w:rsidRPr="00CF6AE3">
        <w:rPr>
          <w:lang w:eastAsia="zh-CN"/>
        </w:rPr>
        <w:t>design</w:t>
      </w:r>
      <w:r w:rsidR="008E0AF9" w:rsidRPr="00C05841">
        <w:rPr>
          <w:lang w:eastAsia="zh-CN"/>
        </w:rPr>
        <w:t xml:space="preserve"> </w:t>
      </w:r>
      <w:r w:rsidRPr="00C05841">
        <w:rPr>
          <w:lang w:eastAsia="zh-CN"/>
        </w:rPr>
        <w:t xml:space="preserve">the </w:t>
      </w:r>
      <w:r w:rsidR="00142E6C" w:rsidRPr="00C05841">
        <w:rPr>
          <w:lang w:eastAsia="zh-CN"/>
        </w:rPr>
        <w:t>TR-QD</w:t>
      </w:r>
      <w:r w:rsidRPr="00C05841">
        <w:rPr>
          <w:lang w:eastAsia="zh-CN"/>
        </w:rPr>
        <w:t xml:space="preserve"> mechanism to achieve AE when the number</w:t>
      </w:r>
      <w:r w:rsidR="008C29A0" w:rsidRPr="00C05841">
        <w:rPr>
          <w:lang w:eastAsia="zh-CN"/>
        </w:rPr>
        <w:t>s</w:t>
      </w:r>
      <w:r w:rsidRPr="00C05841">
        <w:rPr>
          <w:lang w:eastAsia="zh-CN"/>
        </w:rPr>
        <w:t xml:space="preserve"> of customers and logistics companies tend to infinity. </w:t>
      </w:r>
    </w:p>
    <w:p w14:paraId="173DD50B" w14:textId="77777777" w:rsidR="00605304" w:rsidRPr="00C05841" w:rsidRDefault="004F7714" w:rsidP="00D22079">
      <w:pPr>
        <w:pStyle w:val="30"/>
      </w:pPr>
      <w:r w:rsidRPr="00C05841">
        <w:t>4.2.4</w:t>
      </w:r>
      <w:r w:rsidR="00643291" w:rsidRPr="00C05841">
        <w:t xml:space="preserve"> </w:t>
      </w:r>
      <w:r w:rsidR="0075626E" w:rsidRPr="00C05841">
        <w:t>E</w:t>
      </w:r>
      <w:r w:rsidR="00605304" w:rsidRPr="00C05841">
        <w:t>xample</w:t>
      </w:r>
    </w:p>
    <w:p w14:paraId="6C87AD62" w14:textId="1687B452" w:rsidR="00E02EC7" w:rsidRDefault="00B1457D" w:rsidP="00F63E25">
      <w:pPr>
        <w:snapToGrid w:val="0"/>
        <w:ind w:firstLineChars="200" w:firstLine="400"/>
        <w:jc w:val="both"/>
      </w:pPr>
      <w:r w:rsidRPr="00C05841">
        <w:t>T</w:t>
      </w:r>
      <w:r w:rsidR="00605304" w:rsidRPr="00C05841">
        <w:t xml:space="preserve">o explain </w:t>
      </w:r>
      <w:r w:rsidR="004B614E" w:rsidRPr="00C05841">
        <w:t xml:space="preserve">the </w:t>
      </w:r>
      <w:r w:rsidR="00205169" w:rsidRPr="00C05841">
        <w:rPr>
          <w:lang w:eastAsia="zh-CN"/>
        </w:rPr>
        <w:t>TR-QD</w:t>
      </w:r>
      <w:r w:rsidR="00605304" w:rsidRPr="00C05841">
        <w:t xml:space="preserve"> mechanism of the double auction with quantity discounts in detail, we </w:t>
      </w:r>
      <w:r w:rsidR="002D4557" w:rsidRPr="00C05841">
        <w:t xml:space="preserve">provide </w:t>
      </w:r>
      <w:r w:rsidR="00605304" w:rsidRPr="00C05841">
        <w:t>an example</w:t>
      </w:r>
      <w:r w:rsidR="002D4557" w:rsidRPr="00C05841">
        <w:t xml:space="preserve"> below</w:t>
      </w:r>
      <w:r w:rsidR="00605304" w:rsidRPr="00C05841">
        <w:t>,</w:t>
      </w:r>
      <w:r w:rsidR="002D4557" w:rsidRPr="00C05841">
        <w:t xml:space="preserve"> in which</w:t>
      </w:r>
      <w:r w:rsidR="00605304" w:rsidRPr="00C05841">
        <w:t xml:space="preserve"> there are eight </w:t>
      </w:r>
      <w:r w:rsidR="00101247" w:rsidRPr="00C05841">
        <w:t>logistics companies</w:t>
      </w:r>
      <w:r w:rsidR="00605304" w:rsidRPr="00C05841">
        <w:t xml:space="preserve"> and five </w:t>
      </w:r>
      <w:r w:rsidR="008810A1" w:rsidRPr="00C05841">
        <w:t>customer</w:t>
      </w:r>
      <w:r w:rsidR="00605304" w:rsidRPr="00C05841">
        <w:t xml:space="preserve">s bidding. </w:t>
      </w:r>
    </w:p>
    <w:p w14:paraId="6F1D5F3D" w14:textId="77777777" w:rsidR="001960EA" w:rsidRPr="00C05841" w:rsidRDefault="001960EA" w:rsidP="00F63E25">
      <w:pPr>
        <w:snapToGrid w:val="0"/>
        <w:ind w:firstLineChars="200" w:firstLine="400"/>
        <w:jc w:val="both"/>
      </w:pPr>
    </w:p>
    <w:p w14:paraId="111E428C" w14:textId="67E35FD1" w:rsidR="00F30AB7" w:rsidRPr="00742A9A" w:rsidRDefault="00766122" w:rsidP="00742A9A">
      <w:pPr>
        <w:snapToGrid w:val="0"/>
        <w:ind w:firstLineChars="200" w:firstLine="402"/>
        <w:jc w:val="both"/>
        <w:rPr>
          <w:b/>
        </w:rPr>
      </w:pPr>
      <w:r w:rsidRPr="00742A9A">
        <w:rPr>
          <w:b/>
        </w:rPr>
        <w:t>Table</w:t>
      </w:r>
      <w:r w:rsidR="00605304" w:rsidRPr="00742A9A">
        <w:rPr>
          <w:b/>
        </w:rPr>
        <w:t xml:space="preserve"> </w:t>
      </w:r>
      <w:r w:rsidR="006B6D6F" w:rsidRPr="00742A9A">
        <w:rPr>
          <w:b/>
        </w:rPr>
        <w:t>3</w:t>
      </w:r>
    </w:p>
    <w:p w14:paraId="2C13838F" w14:textId="1688973A" w:rsidR="00605304" w:rsidRPr="00742A9A" w:rsidRDefault="00101247" w:rsidP="00742A9A">
      <w:pPr>
        <w:snapToGrid w:val="0"/>
        <w:ind w:firstLineChars="200" w:firstLine="400"/>
        <w:jc w:val="both"/>
      </w:pPr>
      <w:r w:rsidRPr="00742A9A">
        <w:t>Logistics companies</w:t>
      </w:r>
      <w:r w:rsidR="00605304" w:rsidRPr="00742A9A">
        <w:t>’ bids</w:t>
      </w:r>
    </w:p>
    <w:tbl>
      <w:tblPr>
        <w:tblW w:w="4932" w:type="pct"/>
        <w:shd w:val="clear" w:color="auto" w:fill="FFFFFF" w:themeFill="background1"/>
        <w:tblCellMar>
          <w:left w:w="0" w:type="dxa"/>
          <w:right w:w="0" w:type="dxa"/>
        </w:tblCellMar>
        <w:tblLook w:val="04A0" w:firstRow="1" w:lastRow="0" w:firstColumn="1" w:lastColumn="0" w:noHBand="0" w:noVBand="1"/>
      </w:tblPr>
      <w:tblGrid>
        <w:gridCol w:w="2008"/>
        <w:gridCol w:w="595"/>
        <w:gridCol w:w="595"/>
        <w:gridCol w:w="595"/>
        <w:gridCol w:w="595"/>
        <w:gridCol w:w="872"/>
        <w:gridCol w:w="872"/>
        <w:gridCol w:w="872"/>
        <w:gridCol w:w="874"/>
        <w:gridCol w:w="872"/>
        <w:gridCol w:w="872"/>
      </w:tblGrid>
      <w:tr w:rsidR="001405DB" w:rsidRPr="00C05841" w14:paraId="05F768BF" w14:textId="77777777" w:rsidTr="008B3C5D">
        <w:trPr>
          <w:trHeight w:val="241"/>
        </w:trPr>
        <w:tc>
          <w:tcPr>
            <w:tcW w:w="1043" w:type="pct"/>
            <w:tcBorders>
              <w:top w:val="single" w:sz="8" w:space="0" w:color="auto"/>
              <w:bottom w:val="single" w:sz="8" w:space="0" w:color="auto"/>
              <w:tl2br w:val="single" w:sz="8" w:space="0" w:color="auto"/>
            </w:tcBorders>
            <w:shd w:val="clear" w:color="auto" w:fill="FFFFFF" w:themeFill="background1"/>
            <w:vAlign w:val="bottom"/>
            <w:hideMark/>
          </w:tcPr>
          <w:p w14:paraId="03AAE1A4" w14:textId="77777777" w:rsidR="00605304" w:rsidRPr="008B3C5D" w:rsidRDefault="00533C48" w:rsidP="008B3C5D">
            <w:pPr>
              <w:autoSpaceDE/>
              <w:autoSpaceDN/>
              <w:ind w:firstLineChars="871" w:firstLine="1132"/>
              <w:jc w:val="center"/>
              <w:rPr>
                <w:rFonts w:eastAsia="等线"/>
                <w:color w:val="000000"/>
                <w:sz w:val="13"/>
                <w:szCs w:val="13"/>
                <w:lang w:eastAsia="zh-CN"/>
              </w:rPr>
            </w:pPr>
            <w:r w:rsidRPr="008B3C5D">
              <w:rPr>
                <w:rFonts w:eastAsia="等线"/>
                <w:color w:val="000000"/>
                <w:sz w:val="13"/>
                <w:szCs w:val="13"/>
                <w:lang w:eastAsia="zh-CN"/>
              </w:rPr>
              <w:t>Quantities</w:t>
            </w:r>
          </w:p>
          <w:p w14:paraId="4D9EF824" w14:textId="77777777" w:rsidR="00605304" w:rsidRPr="008B3C5D" w:rsidRDefault="00533C48" w:rsidP="00605304">
            <w:pPr>
              <w:autoSpaceDE/>
              <w:autoSpaceDN/>
              <w:jc w:val="both"/>
              <w:rPr>
                <w:rFonts w:eastAsia="等线"/>
                <w:color w:val="000000"/>
                <w:sz w:val="13"/>
                <w:szCs w:val="13"/>
                <w:lang w:eastAsia="zh-CN"/>
              </w:rPr>
            </w:pPr>
            <w:r w:rsidRPr="008B3C5D">
              <w:rPr>
                <w:rFonts w:eastAsia="等线"/>
                <w:color w:val="000000"/>
                <w:sz w:val="13"/>
                <w:szCs w:val="13"/>
                <w:lang w:eastAsia="zh-CN"/>
              </w:rPr>
              <w:t>Companies</w:t>
            </w:r>
          </w:p>
        </w:tc>
        <w:tc>
          <w:tcPr>
            <w:tcW w:w="309" w:type="pct"/>
            <w:tcBorders>
              <w:top w:val="single" w:sz="8" w:space="0" w:color="auto"/>
              <w:bottom w:val="single" w:sz="8" w:space="0" w:color="auto"/>
            </w:tcBorders>
            <w:shd w:val="clear" w:color="auto" w:fill="FFFFFF" w:themeFill="background1"/>
            <w:noWrap/>
            <w:vAlign w:val="center"/>
            <w:hideMark/>
          </w:tcPr>
          <w:p w14:paraId="66A25352"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w:t>
            </w:r>
          </w:p>
        </w:tc>
        <w:tc>
          <w:tcPr>
            <w:tcW w:w="309" w:type="pct"/>
            <w:tcBorders>
              <w:top w:val="single" w:sz="8" w:space="0" w:color="auto"/>
              <w:bottom w:val="single" w:sz="8" w:space="0" w:color="auto"/>
            </w:tcBorders>
            <w:shd w:val="clear" w:color="auto" w:fill="FFFFFF" w:themeFill="background1"/>
            <w:noWrap/>
            <w:vAlign w:val="center"/>
            <w:hideMark/>
          </w:tcPr>
          <w:p w14:paraId="7C634D3F"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2</w:t>
            </w:r>
          </w:p>
        </w:tc>
        <w:tc>
          <w:tcPr>
            <w:tcW w:w="309" w:type="pct"/>
            <w:tcBorders>
              <w:top w:val="single" w:sz="8" w:space="0" w:color="auto"/>
              <w:bottom w:val="single" w:sz="8" w:space="0" w:color="auto"/>
            </w:tcBorders>
            <w:shd w:val="clear" w:color="auto" w:fill="FFFFFF" w:themeFill="background1"/>
            <w:noWrap/>
            <w:vAlign w:val="center"/>
            <w:hideMark/>
          </w:tcPr>
          <w:p w14:paraId="08976FA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w:t>
            </w:r>
          </w:p>
        </w:tc>
        <w:tc>
          <w:tcPr>
            <w:tcW w:w="309" w:type="pct"/>
            <w:tcBorders>
              <w:top w:val="single" w:sz="8" w:space="0" w:color="auto"/>
              <w:bottom w:val="single" w:sz="8" w:space="0" w:color="auto"/>
            </w:tcBorders>
            <w:shd w:val="clear" w:color="auto" w:fill="FFFFFF" w:themeFill="background1"/>
            <w:noWrap/>
            <w:vAlign w:val="center"/>
            <w:hideMark/>
          </w:tcPr>
          <w:p w14:paraId="34A27C88"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4</w:t>
            </w:r>
          </w:p>
        </w:tc>
        <w:tc>
          <w:tcPr>
            <w:tcW w:w="453" w:type="pct"/>
            <w:tcBorders>
              <w:top w:val="single" w:sz="8" w:space="0" w:color="auto"/>
              <w:bottom w:val="single" w:sz="8" w:space="0" w:color="auto"/>
            </w:tcBorders>
            <w:shd w:val="clear" w:color="auto" w:fill="FFFFFF" w:themeFill="background1"/>
            <w:noWrap/>
            <w:vAlign w:val="center"/>
            <w:hideMark/>
          </w:tcPr>
          <w:p w14:paraId="58904FB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w:t>
            </w:r>
          </w:p>
        </w:tc>
        <w:tc>
          <w:tcPr>
            <w:tcW w:w="453" w:type="pct"/>
            <w:tcBorders>
              <w:top w:val="single" w:sz="8" w:space="0" w:color="auto"/>
              <w:bottom w:val="single" w:sz="8" w:space="0" w:color="auto"/>
            </w:tcBorders>
            <w:shd w:val="clear" w:color="auto" w:fill="FFFFFF" w:themeFill="background1"/>
            <w:noWrap/>
            <w:vAlign w:val="center"/>
            <w:hideMark/>
          </w:tcPr>
          <w:p w14:paraId="334EDEF2"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6</w:t>
            </w:r>
          </w:p>
        </w:tc>
        <w:tc>
          <w:tcPr>
            <w:tcW w:w="453" w:type="pct"/>
            <w:tcBorders>
              <w:top w:val="single" w:sz="8" w:space="0" w:color="auto"/>
              <w:bottom w:val="single" w:sz="8" w:space="0" w:color="auto"/>
            </w:tcBorders>
            <w:shd w:val="clear" w:color="auto" w:fill="FFFFFF" w:themeFill="background1"/>
            <w:noWrap/>
            <w:vAlign w:val="center"/>
            <w:hideMark/>
          </w:tcPr>
          <w:p w14:paraId="73CBBDFB"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7</w:t>
            </w:r>
          </w:p>
        </w:tc>
        <w:tc>
          <w:tcPr>
            <w:tcW w:w="454" w:type="pct"/>
            <w:tcBorders>
              <w:top w:val="single" w:sz="8" w:space="0" w:color="auto"/>
              <w:bottom w:val="single" w:sz="8" w:space="0" w:color="auto"/>
            </w:tcBorders>
            <w:shd w:val="clear" w:color="auto" w:fill="FFFFFF" w:themeFill="background1"/>
            <w:noWrap/>
            <w:vAlign w:val="center"/>
            <w:hideMark/>
          </w:tcPr>
          <w:p w14:paraId="6A443EBE"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8</w:t>
            </w:r>
          </w:p>
        </w:tc>
        <w:tc>
          <w:tcPr>
            <w:tcW w:w="453" w:type="pct"/>
            <w:tcBorders>
              <w:top w:val="single" w:sz="8" w:space="0" w:color="auto"/>
              <w:bottom w:val="single" w:sz="8" w:space="0" w:color="auto"/>
            </w:tcBorders>
            <w:shd w:val="clear" w:color="auto" w:fill="FFFFFF" w:themeFill="background1"/>
            <w:noWrap/>
            <w:vAlign w:val="center"/>
            <w:hideMark/>
          </w:tcPr>
          <w:p w14:paraId="5727E2E7"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9</w:t>
            </w:r>
          </w:p>
        </w:tc>
        <w:tc>
          <w:tcPr>
            <w:tcW w:w="453" w:type="pct"/>
            <w:tcBorders>
              <w:top w:val="single" w:sz="8" w:space="0" w:color="auto"/>
              <w:bottom w:val="single" w:sz="8" w:space="0" w:color="auto"/>
            </w:tcBorders>
            <w:shd w:val="clear" w:color="auto" w:fill="FFFFFF" w:themeFill="background1"/>
            <w:noWrap/>
            <w:vAlign w:val="center"/>
            <w:hideMark/>
          </w:tcPr>
          <w:p w14:paraId="303896A1"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10</w:t>
            </w:r>
          </w:p>
        </w:tc>
      </w:tr>
      <w:tr w:rsidR="001405DB" w:rsidRPr="00C05841" w14:paraId="3ED9167B" w14:textId="77777777" w:rsidTr="00766122">
        <w:trPr>
          <w:trHeight w:val="249"/>
        </w:trPr>
        <w:tc>
          <w:tcPr>
            <w:tcW w:w="1043" w:type="pct"/>
            <w:tcBorders>
              <w:top w:val="single" w:sz="8" w:space="0" w:color="auto"/>
            </w:tcBorders>
            <w:shd w:val="clear" w:color="auto" w:fill="FFFFFF" w:themeFill="background1"/>
            <w:noWrap/>
            <w:vAlign w:val="bottom"/>
            <w:hideMark/>
          </w:tcPr>
          <w:p w14:paraId="7F7A1B15" w14:textId="6EF6E593"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A</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8:00</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tcBorders>
              <w:top w:val="single" w:sz="8" w:space="0" w:color="auto"/>
            </w:tcBorders>
            <w:shd w:val="clear" w:color="auto" w:fill="FFFFFF" w:themeFill="background1"/>
            <w:noWrap/>
            <w:vAlign w:val="bottom"/>
            <w:hideMark/>
          </w:tcPr>
          <w:p w14:paraId="0A6E019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1.99</w:t>
            </w:r>
          </w:p>
        </w:tc>
        <w:tc>
          <w:tcPr>
            <w:tcW w:w="309" w:type="pct"/>
            <w:tcBorders>
              <w:top w:val="single" w:sz="8" w:space="0" w:color="auto"/>
            </w:tcBorders>
            <w:shd w:val="clear" w:color="auto" w:fill="FFFFFF" w:themeFill="background1"/>
            <w:noWrap/>
            <w:vAlign w:val="bottom"/>
            <w:hideMark/>
          </w:tcPr>
          <w:p w14:paraId="393F0B24"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3.97</w:t>
            </w:r>
          </w:p>
        </w:tc>
        <w:tc>
          <w:tcPr>
            <w:tcW w:w="309" w:type="pct"/>
            <w:tcBorders>
              <w:top w:val="single" w:sz="8" w:space="0" w:color="auto"/>
            </w:tcBorders>
            <w:shd w:val="clear" w:color="auto" w:fill="FFFFFF" w:themeFill="background1"/>
            <w:noWrap/>
            <w:vAlign w:val="bottom"/>
            <w:hideMark/>
          </w:tcPr>
          <w:p w14:paraId="429B3A65"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5.93</w:t>
            </w:r>
          </w:p>
        </w:tc>
        <w:tc>
          <w:tcPr>
            <w:tcW w:w="309" w:type="pct"/>
            <w:tcBorders>
              <w:top w:val="single" w:sz="8" w:space="0" w:color="auto"/>
            </w:tcBorders>
            <w:shd w:val="clear" w:color="auto" w:fill="FFFFFF" w:themeFill="background1"/>
            <w:noWrap/>
            <w:vAlign w:val="bottom"/>
            <w:hideMark/>
          </w:tcPr>
          <w:p w14:paraId="581C181F"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7.87</w:t>
            </w:r>
          </w:p>
        </w:tc>
        <w:tc>
          <w:tcPr>
            <w:tcW w:w="453" w:type="pct"/>
            <w:tcBorders>
              <w:top w:val="single" w:sz="8" w:space="0" w:color="auto"/>
            </w:tcBorders>
            <w:shd w:val="clear" w:color="auto" w:fill="FFFFFF" w:themeFill="background1"/>
            <w:noWrap/>
            <w:vAlign w:val="bottom"/>
            <w:hideMark/>
          </w:tcPr>
          <w:p w14:paraId="48D6388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9.80</w:t>
            </w:r>
          </w:p>
        </w:tc>
        <w:tc>
          <w:tcPr>
            <w:tcW w:w="453" w:type="pct"/>
            <w:tcBorders>
              <w:top w:val="single" w:sz="8" w:space="0" w:color="auto"/>
            </w:tcBorders>
            <w:shd w:val="clear" w:color="auto" w:fill="FFFFFF" w:themeFill="background1"/>
            <w:noWrap/>
            <w:vAlign w:val="bottom"/>
            <w:hideMark/>
          </w:tcPr>
          <w:p w14:paraId="5D434FA9"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11.71</w:t>
            </w:r>
          </w:p>
        </w:tc>
        <w:tc>
          <w:tcPr>
            <w:tcW w:w="453" w:type="pct"/>
            <w:tcBorders>
              <w:top w:val="single" w:sz="8" w:space="0" w:color="auto"/>
            </w:tcBorders>
            <w:shd w:val="clear" w:color="auto" w:fill="FFFFFF" w:themeFill="background1"/>
            <w:noWrap/>
            <w:vAlign w:val="bottom"/>
            <w:hideMark/>
          </w:tcPr>
          <w:p w14:paraId="7A53DE35"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13.61</w:t>
            </w:r>
          </w:p>
        </w:tc>
        <w:tc>
          <w:tcPr>
            <w:tcW w:w="454" w:type="pct"/>
            <w:tcBorders>
              <w:top w:val="single" w:sz="8" w:space="0" w:color="auto"/>
            </w:tcBorders>
            <w:shd w:val="clear" w:color="auto" w:fill="FFFFFF" w:themeFill="background1"/>
            <w:noWrap/>
            <w:vAlign w:val="bottom"/>
            <w:hideMark/>
          </w:tcPr>
          <w:p w14:paraId="7E8092F5"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15.49</w:t>
            </w:r>
          </w:p>
        </w:tc>
        <w:tc>
          <w:tcPr>
            <w:tcW w:w="453" w:type="pct"/>
            <w:tcBorders>
              <w:top w:val="single" w:sz="8" w:space="0" w:color="auto"/>
            </w:tcBorders>
            <w:shd w:val="clear" w:color="auto" w:fill="FFFFFF" w:themeFill="background1"/>
            <w:noWrap/>
            <w:vAlign w:val="bottom"/>
            <w:hideMark/>
          </w:tcPr>
          <w:p w14:paraId="2592BD0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17.35</w:t>
            </w:r>
          </w:p>
        </w:tc>
        <w:tc>
          <w:tcPr>
            <w:tcW w:w="453" w:type="pct"/>
            <w:tcBorders>
              <w:top w:val="single" w:sz="8" w:space="0" w:color="auto"/>
            </w:tcBorders>
            <w:shd w:val="clear" w:color="auto" w:fill="FFFFFF" w:themeFill="background1"/>
            <w:noWrap/>
            <w:vAlign w:val="bottom"/>
            <w:hideMark/>
          </w:tcPr>
          <w:p w14:paraId="0969E73F" w14:textId="77777777" w:rsidR="00605304" w:rsidRPr="00C05841" w:rsidRDefault="00B85359" w:rsidP="00341F24">
            <w:pPr>
              <w:autoSpaceDE/>
              <w:autoSpaceDN/>
              <w:jc w:val="center"/>
              <w:rPr>
                <w:rFonts w:eastAsia="等线"/>
                <w:sz w:val="15"/>
                <w:szCs w:val="15"/>
                <w:lang w:eastAsia="zh-CN"/>
              </w:rPr>
            </w:pPr>
            <w:r w:rsidRPr="00C05841">
              <w:rPr>
                <w:rFonts w:eastAsia="等线"/>
                <w:sz w:val="15"/>
                <w:szCs w:val="15"/>
                <w:lang w:eastAsia="zh-CN"/>
              </w:rPr>
              <w:t>---</w:t>
            </w:r>
          </w:p>
        </w:tc>
      </w:tr>
      <w:tr w:rsidR="001405DB" w:rsidRPr="00C05841" w14:paraId="28C1FB03" w14:textId="77777777" w:rsidTr="00766122">
        <w:trPr>
          <w:trHeight w:val="249"/>
        </w:trPr>
        <w:tc>
          <w:tcPr>
            <w:tcW w:w="1043" w:type="pct"/>
            <w:shd w:val="clear" w:color="auto" w:fill="FFFFFF" w:themeFill="background1"/>
            <w:noWrap/>
            <w:vAlign w:val="bottom"/>
            <w:hideMark/>
          </w:tcPr>
          <w:p w14:paraId="2940482C" w14:textId="79762D5C"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B</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8:05</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221D9182" w14:textId="77777777" w:rsidR="00605304" w:rsidRPr="00C05841" w:rsidRDefault="001405DB" w:rsidP="00341F24">
            <w:pPr>
              <w:autoSpaceDE/>
              <w:autoSpaceDN/>
              <w:jc w:val="center"/>
              <w:rPr>
                <w:rFonts w:eastAsia="等线"/>
                <w:sz w:val="15"/>
                <w:szCs w:val="15"/>
                <w:lang w:eastAsia="zh-CN"/>
              </w:rPr>
            </w:pPr>
            <w:r w:rsidRPr="00C05841">
              <w:rPr>
                <w:rFonts w:eastAsia="等线"/>
                <w:sz w:val="15"/>
                <w:szCs w:val="15"/>
                <w:lang w:eastAsia="zh-CN"/>
              </w:rPr>
              <w:t>---</w:t>
            </w:r>
          </w:p>
        </w:tc>
        <w:tc>
          <w:tcPr>
            <w:tcW w:w="309" w:type="pct"/>
            <w:shd w:val="clear" w:color="auto" w:fill="FFFFFF" w:themeFill="background1"/>
            <w:noWrap/>
            <w:vAlign w:val="bottom"/>
            <w:hideMark/>
          </w:tcPr>
          <w:p w14:paraId="6363F3AD"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3.96</w:t>
            </w:r>
          </w:p>
        </w:tc>
        <w:tc>
          <w:tcPr>
            <w:tcW w:w="309" w:type="pct"/>
            <w:shd w:val="clear" w:color="auto" w:fill="FFFFFF" w:themeFill="background1"/>
            <w:noWrap/>
            <w:vAlign w:val="bottom"/>
            <w:hideMark/>
          </w:tcPr>
          <w:p w14:paraId="0C8830AF"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5.91</w:t>
            </w:r>
          </w:p>
        </w:tc>
        <w:tc>
          <w:tcPr>
            <w:tcW w:w="309" w:type="pct"/>
            <w:shd w:val="clear" w:color="auto" w:fill="FFFFFF" w:themeFill="background1"/>
            <w:noWrap/>
            <w:vAlign w:val="bottom"/>
            <w:hideMark/>
          </w:tcPr>
          <w:p w14:paraId="5FC04E3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7.84</w:t>
            </w:r>
          </w:p>
        </w:tc>
        <w:tc>
          <w:tcPr>
            <w:tcW w:w="453" w:type="pct"/>
            <w:shd w:val="clear" w:color="auto" w:fill="FFFFFF" w:themeFill="background1"/>
            <w:noWrap/>
            <w:vAlign w:val="bottom"/>
            <w:hideMark/>
          </w:tcPr>
          <w:p w14:paraId="6F856700"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9.75</w:t>
            </w:r>
          </w:p>
        </w:tc>
        <w:tc>
          <w:tcPr>
            <w:tcW w:w="453" w:type="pct"/>
            <w:shd w:val="clear" w:color="auto" w:fill="FFFFFF" w:themeFill="background1"/>
            <w:noWrap/>
            <w:vAlign w:val="bottom"/>
            <w:hideMark/>
          </w:tcPr>
          <w:p w14:paraId="6BCD4EBA"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11.64</w:t>
            </w:r>
          </w:p>
        </w:tc>
        <w:tc>
          <w:tcPr>
            <w:tcW w:w="453" w:type="pct"/>
            <w:shd w:val="clear" w:color="auto" w:fill="FFFFFF" w:themeFill="background1"/>
            <w:noWrap/>
            <w:vAlign w:val="bottom"/>
            <w:hideMark/>
          </w:tcPr>
          <w:p w14:paraId="3E522CC8"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13.51</w:t>
            </w:r>
          </w:p>
        </w:tc>
        <w:tc>
          <w:tcPr>
            <w:tcW w:w="454" w:type="pct"/>
            <w:shd w:val="clear" w:color="auto" w:fill="FFFFFF" w:themeFill="background1"/>
            <w:noWrap/>
            <w:vAlign w:val="bottom"/>
            <w:hideMark/>
          </w:tcPr>
          <w:p w14:paraId="718CCE31"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15.36</w:t>
            </w:r>
          </w:p>
        </w:tc>
        <w:tc>
          <w:tcPr>
            <w:tcW w:w="453" w:type="pct"/>
            <w:shd w:val="clear" w:color="auto" w:fill="FFFFFF" w:themeFill="background1"/>
            <w:noWrap/>
            <w:vAlign w:val="bottom"/>
            <w:hideMark/>
          </w:tcPr>
          <w:p w14:paraId="41CF305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17.19</w:t>
            </w:r>
          </w:p>
        </w:tc>
        <w:tc>
          <w:tcPr>
            <w:tcW w:w="453" w:type="pct"/>
            <w:shd w:val="clear" w:color="auto" w:fill="FFFFFF" w:themeFill="background1"/>
            <w:noWrap/>
            <w:vAlign w:val="bottom"/>
            <w:hideMark/>
          </w:tcPr>
          <w:p w14:paraId="447DCA2D" w14:textId="77777777" w:rsidR="00605304" w:rsidRPr="00C05841" w:rsidRDefault="00605304" w:rsidP="00341F24">
            <w:pPr>
              <w:autoSpaceDE/>
              <w:autoSpaceDN/>
              <w:jc w:val="center"/>
              <w:rPr>
                <w:rFonts w:eastAsia="等线"/>
                <w:b/>
                <w:sz w:val="15"/>
                <w:szCs w:val="15"/>
                <w:lang w:eastAsia="zh-CN"/>
              </w:rPr>
            </w:pPr>
            <w:r w:rsidRPr="00C05841">
              <w:rPr>
                <w:rFonts w:eastAsia="等线"/>
                <w:b/>
                <w:sz w:val="15"/>
                <w:szCs w:val="15"/>
                <w:lang w:eastAsia="zh-CN"/>
              </w:rPr>
              <w:t>19.00</w:t>
            </w:r>
          </w:p>
        </w:tc>
      </w:tr>
      <w:tr w:rsidR="001405DB" w:rsidRPr="00C05841" w14:paraId="0F0B15DA" w14:textId="77777777" w:rsidTr="00766122">
        <w:trPr>
          <w:trHeight w:val="249"/>
        </w:trPr>
        <w:tc>
          <w:tcPr>
            <w:tcW w:w="1043" w:type="pct"/>
            <w:shd w:val="clear" w:color="auto" w:fill="FFFFFF" w:themeFill="background1"/>
            <w:noWrap/>
            <w:vAlign w:val="bottom"/>
            <w:hideMark/>
          </w:tcPr>
          <w:p w14:paraId="34C773B0" w14:textId="540B0C99"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C</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8:11</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62ADF95B" w14:textId="77777777" w:rsidR="00605304" w:rsidRPr="00C05841" w:rsidRDefault="00F03172" w:rsidP="00341F24">
            <w:pPr>
              <w:autoSpaceDE/>
              <w:autoSpaceDN/>
              <w:jc w:val="center"/>
              <w:rPr>
                <w:rFonts w:eastAsia="等线"/>
                <w:sz w:val="15"/>
                <w:szCs w:val="15"/>
                <w:lang w:eastAsia="zh-CN"/>
              </w:rPr>
            </w:pPr>
            <w:r w:rsidRPr="00C05841">
              <w:rPr>
                <w:rFonts w:eastAsia="等线"/>
                <w:sz w:val="15"/>
                <w:szCs w:val="15"/>
                <w:lang w:eastAsia="zh-CN"/>
              </w:rPr>
              <w:t>2.00</w:t>
            </w:r>
          </w:p>
        </w:tc>
        <w:tc>
          <w:tcPr>
            <w:tcW w:w="309" w:type="pct"/>
            <w:shd w:val="clear" w:color="auto" w:fill="FFFFFF" w:themeFill="background1"/>
            <w:noWrap/>
            <w:vAlign w:val="bottom"/>
            <w:hideMark/>
          </w:tcPr>
          <w:p w14:paraId="474410C5" w14:textId="77777777" w:rsidR="00605304" w:rsidRPr="00C05841" w:rsidRDefault="00F03172" w:rsidP="00341F24">
            <w:pPr>
              <w:autoSpaceDE/>
              <w:autoSpaceDN/>
              <w:jc w:val="center"/>
              <w:rPr>
                <w:rFonts w:eastAsia="等线"/>
                <w:sz w:val="15"/>
                <w:szCs w:val="15"/>
                <w:lang w:eastAsia="zh-CN"/>
              </w:rPr>
            </w:pPr>
            <w:r w:rsidRPr="00C05841">
              <w:rPr>
                <w:rFonts w:eastAsia="等线"/>
                <w:sz w:val="15"/>
                <w:szCs w:val="15"/>
                <w:lang w:eastAsia="zh-CN"/>
              </w:rPr>
              <w:t>3.80</w:t>
            </w:r>
          </w:p>
        </w:tc>
        <w:tc>
          <w:tcPr>
            <w:tcW w:w="309" w:type="pct"/>
            <w:shd w:val="clear" w:color="auto" w:fill="FFFFFF" w:themeFill="background1"/>
            <w:noWrap/>
            <w:vAlign w:val="bottom"/>
            <w:hideMark/>
          </w:tcPr>
          <w:p w14:paraId="194420F2" w14:textId="77777777" w:rsidR="00605304" w:rsidRPr="00C05841" w:rsidRDefault="00B85359" w:rsidP="00341F24">
            <w:pPr>
              <w:autoSpaceDE/>
              <w:autoSpaceDN/>
              <w:jc w:val="center"/>
              <w:rPr>
                <w:rFonts w:eastAsia="等线"/>
                <w:b/>
                <w:sz w:val="15"/>
                <w:szCs w:val="15"/>
                <w:lang w:eastAsia="zh-CN"/>
              </w:rPr>
            </w:pPr>
            <w:r w:rsidRPr="00C05841">
              <w:rPr>
                <w:rFonts w:eastAsia="等线"/>
                <w:b/>
                <w:sz w:val="15"/>
                <w:szCs w:val="15"/>
                <w:lang w:eastAsia="zh-CN"/>
              </w:rPr>
              <w:t>5.6</w:t>
            </w:r>
            <w:r w:rsidR="00D62C65" w:rsidRPr="00C05841">
              <w:rPr>
                <w:rFonts w:eastAsia="等线"/>
                <w:b/>
                <w:sz w:val="15"/>
                <w:szCs w:val="15"/>
                <w:lang w:eastAsia="zh-CN"/>
              </w:rPr>
              <w:t>0</w:t>
            </w:r>
          </w:p>
        </w:tc>
        <w:tc>
          <w:tcPr>
            <w:tcW w:w="309" w:type="pct"/>
            <w:shd w:val="clear" w:color="auto" w:fill="FFFFFF" w:themeFill="background1"/>
            <w:noWrap/>
            <w:vAlign w:val="bottom"/>
            <w:hideMark/>
          </w:tcPr>
          <w:p w14:paraId="65B0B369"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46DFB8A2"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0FBAF180"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11CF7C64"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4" w:type="pct"/>
            <w:shd w:val="clear" w:color="auto" w:fill="FFFFFF" w:themeFill="background1"/>
            <w:noWrap/>
            <w:vAlign w:val="bottom"/>
            <w:hideMark/>
          </w:tcPr>
          <w:p w14:paraId="5FE3C757"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40634B98"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3C57CAC7"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r>
      <w:tr w:rsidR="001405DB" w:rsidRPr="00C05841" w14:paraId="65C1F9DF" w14:textId="77777777" w:rsidTr="00766122">
        <w:trPr>
          <w:trHeight w:val="249"/>
        </w:trPr>
        <w:tc>
          <w:tcPr>
            <w:tcW w:w="1043" w:type="pct"/>
            <w:shd w:val="clear" w:color="auto" w:fill="FFFFFF" w:themeFill="background1"/>
            <w:noWrap/>
            <w:vAlign w:val="bottom"/>
            <w:hideMark/>
          </w:tcPr>
          <w:p w14:paraId="375212B4" w14:textId="12472AB8"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D</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8:18</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62A45A4E"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1.8</w:t>
            </w:r>
            <w:r w:rsidR="00D62C65" w:rsidRPr="00C05841">
              <w:rPr>
                <w:rFonts w:eastAsia="等线"/>
                <w:sz w:val="15"/>
                <w:szCs w:val="15"/>
                <w:lang w:eastAsia="zh-CN"/>
              </w:rPr>
              <w:t>5</w:t>
            </w:r>
          </w:p>
        </w:tc>
        <w:tc>
          <w:tcPr>
            <w:tcW w:w="309" w:type="pct"/>
            <w:shd w:val="clear" w:color="auto" w:fill="FFFFFF" w:themeFill="background1"/>
            <w:noWrap/>
            <w:vAlign w:val="bottom"/>
            <w:hideMark/>
          </w:tcPr>
          <w:p w14:paraId="5629572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w:t>
            </w:r>
            <w:r w:rsidR="00D62C65" w:rsidRPr="00C05841">
              <w:rPr>
                <w:rFonts w:eastAsia="等线"/>
                <w:sz w:val="15"/>
                <w:szCs w:val="15"/>
                <w:lang w:eastAsia="zh-CN"/>
              </w:rPr>
              <w:t>68</w:t>
            </w:r>
          </w:p>
        </w:tc>
        <w:tc>
          <w:tcPr>
            <w:tcW w:w="309" w:type="pct"/>
            <w:shd w:val="clear" w:color="auto" w:fill="FFFFFF" w:themeFill="background1"/>
            <w:noWrap/>
            <w:vAlign w:val="bottom"/>
            <w:hideMark/>
          </w:tcPr>
          <w:p w14:paraId="0B012D77"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w:t>
            </w:r>
            <w:r w:rsidR="00F03172" w:rsidRPr="00C05841">
              <w:rPr>
                <w:rFonts w:eastAsia="等线"/>
                <w:sz w:val="15"/>
                <w:szCs w:val="15"/>
                <w:lang w:eastAsia="zh-CN"/>
              </w:rPr>
              <w:t>52</w:t>
            </w:r>
          </w:p>
        </w:tc>
        <w:tc>
          <w:tcPr>
            <w:tcW w:w="309" w:type="pct"/>
            <w:shd w:val="clear" w:color="auto" w:fill="FFFFFF" w:themeFill="background1"/>
            <w:noWrap/>
            <w:vAlign w:val="bottom"/>
            <w:hideMark/>
          </w:tcPr>
          <w:p w14:paraId="4739EDD8" w14:textId="77777777" w:rsidR="00605304" w:rsidRPr="00C05841" w:rsidRDefault="00F03172" w:rsidP="00341F24">
            <w:pPr>
              <w:autoSpaceDE/>
              <w:autoSpaceDN/>
              <w:jc w:val="center"/>
              <w:rPr>
                <w:rFonts w:eastAsia="等线"/>
                <w:sz w:val="15"/>
                <w:szCs w:val="15"/>
                <w:lang w:eastAsia="zh-CN"/>
              </w:rPr>
            </w:pPr>
            <w:r w:rsidRPr="00C05841">
              <w:rPr>
                <w:rFonts w:eastAsia="等线"/>
                <w:sz w:val="15"/>
                <w:szCs w:val="15"/>
                <w:lang w:eastAsia="zh-CN"/>
              </w:rPr>
              <w:t>7.36</w:t>
            </w:r>
          </w:p>
        </w:tc>
        <w:tc>
          <w:tcPr>
            <w:tcW w:w="453" w:type="pct"/>
            <w:shd w:val="clear" w:color="auto" w:fill="FFFFFF" w:themeFill="background1"/>
            <w:noWrap/>
            <w:vAlign w:val="bottom"/>
            <w:hideMark/>
          </w:tcPr>
          <w:p w14:paraId="1466597A" w14:textId="77777777" w:rsidR="00605304" w:rsidRPr="00C05841" w:rsidRDefault="00F03172" w:rsidP="00341F24">
            <w:pPr>
              <w:autoSpaceDE/>
              <w:autoSpaceDN/>
              <w:jc w:val="center"/>
              <w:rPr>
                <w:rFonts w:eastAsia="等线"/>
                <w:sz w:val="15"/>
                <w:szCs w:val="15"/>
                <w:lang w:eastAsia="zh-CN"/>
              </w:rPr>
            </w:pPr>
            <w:r w:rsidRPr="00C05841">
              <w:rPr>
                <w:rFonts w:eastAsia="等线"/>
                <w:sz w:val="15"/>
                <w:szCs w:val="15"/>
                <w:lang w:eastAsia="zh-CN"/>
              </w:rPr>
              <w:t>9.15</w:t>
            </w:r>
          </w:p>
        </w:tc>
        <w:tc>
          <w:tcPr>
            <w:tcW w:w="453" w:type="pct"/>
            <w:shd w:val="clear" w:color="auto" w:fill="FFFFFF" w:themeFill="background1"/>
            <w:noWrap/>
            <w:vAlign w:val="bottom"/>
            <w:hideMark/>
          </w:tcPr>
          <w:p w14:paraId="35836747" w14:textId="77777777" w:rsidR="00605304" w:rsidRPr="00C05841" w:rsidRDefault="00F03172" w:rsidP="00341F24">
            <w:pPr>
              <w:autoSpaceDE/>
              <w:autoSpaceDN/>
              <w:jc w:val="center"/>
              <w:rPr>
                <w:rFonts w:eastAsia="等线"/>
                <w:sz w:val="15"/>
                <w:szCs w:val="15"/>
                <w:lang w:eastAsia="zh-CN"/>
              </w:rPr>
            </w:pPr>
            <w:r w:rsidRPr="00C05841">
              <w:rPr>
                <w:rFonts w:eastAsia="等线"/>
                <w:sz w:val="15"/>
                <w:szCs w:val="15"/>
                <w:lang w:eastAsia="zh-CN"/>
              </w:rPr>
              <w:t>10.98</w:t>
            </w:r>
          </w:p>
        </w:tc>
        <w:tc>
          <w:tcPr>
            <w:tcW w:w="453" w:type="pct"/>
            <w:shd w:val="clear" w:color="auto" w:fill="FFFFFF" w:themeFill="background1"/>
            <w:noWrap/>
            <w:vAlign w:val="bottom"/>
            <w:hideMark/>
          </w:tcPr>
          <w:p w14:paraId="0D1DCCFD"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12.81</w:t>
            </w:r>
          </w:p>
        </w:tc>
        <w:tc>
          <w:tcPr>
            <w:tcW w:w="454" w:type="pct"/>
            <w:shd w:val="clear" w:color="auto" w:fill="FFFFFF" w:themeFill="background1"/>
            <w:noWrap/>
            <w:vAlign w:val="bottom"/>
            <w:hideMark/>
          </w:tcPr>
          <w:p w14:paraId="4B4DB03F"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14.56</w:t>
            </w:r>
          </w:p>
        </w:tc>
        <w:tc>
          <w:tcPr>
            <w:tcW w:w="453" w:type="pct"/>
            <w:shd w:val="clear" w:color="auto" w:fill="FFFFFF" w:themeFill="background1"/>
            <w:noWrap/>
            <w:vAlign w:val="bottom"/>
            <w:hideMark/>
          </w:tcPr>
          <w:p w14:paraId="7E6F2C69"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16.29</w:t>
            </w:r>
          </w:p>
        </w:tc>
        <w:tc>
          <w:tcPr>
            <w:tcW w:w="453" w:type="pct"/>
            <w:shd w:val="clear" w:color="auto" w:fill="FFFFFF" w:themeFill="background1"/>
            <w:noWrap/>
            <w:vAlign w:val="bottom"/>
            <w:hideMark/>
          </w:tcPr>
          <w:p w14:paraId="0A07BBF2" w14:textId="77777777" w:rsidR="00605304" w:rsidRPr="00C05841" w:rsidRDefault="00605304" w:rsidP="00341F24">
            <w:pPr>
              <w:autoSpaceDE/>
              <w:autoSpaceDN/>
              <w:jc w:val="center"/>
              <w:rPr>
                <w:rFonts w:eastAsia="等线"/>
                <w:b/>
                <w:sz w:val="15"/>
                <w:szCs w:val="15"/>
                <w:lang w:eastAsia="zh-CN"/>
              </w:rPr>
            </w:pPr>
            <w:r w:rsidRPr="00C05841">
              <w:rPr>
                <w:rFonts w:eastAsia="等线"/>
                <w:b/>
                <w:sz w:val="15"/>
                <w:szCs w:val="15"/>
                <w:lang w:eastAsia="zh-CN"/>
              </w:rPr>
              <w:t>18.00</w:t>
            </w:r>
          </w:p>
        </w:tc>
      </w:tr>
      <w:tr w:rsidR="001405DB" w:rsidRPr="00C05841" w14:paraId="3079E3E1" w14:textId="77777777" w:rsidTr="00766122">
        <w:trPr>
          <w:trHeight w:val="249"/>
        </w:trPr>
        <w:tc>
          <w:tcPr>
            <w:tcW w:w="1043" w:type="pct"/>
            <w:shd w:val="clear" w:color="auto" w:fill="FFFFFF" w:themeFill="background1"/>
            <w:noWrap/>
            <w:vAlign w:val="bottom"/>
            <w:hideMark/>
          </w:tcPr>
          <w:p w14:paraId="5D9BBA60" w14:textId="7B0DE565"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E</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8:21</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3A49D0F6" w14:textId="77777777" w:rsidR="00605304" w:rsidRPr="00C05841" w:rsidRDefault="001405DB" w:rsidP="00341F24">
            <w:pPr>
              <w:autoSpaceDE/>
              <w:autoSpaceDN/>
              <w:jc w:val="center"/>
              <w:rPr>
                <w:rFonts w:eastAsia="等线"/>
                <w:sz w:val="15"/>
                <w:szCs w:val="15"/>
                <w:lang w:eastAsia="zh-CN"/>
              </w:rPr>
            </w:pPr>
            <w:r w:rsidRPr="00C05841">
              <w:rPr>
                <w:rFonts w:eastAsia="等线"/>
                <w:sz w:val="15"/>
                <w:szCs w:val="15"/>
                <w:lang w:eastAsia="zh-CN"/>
              </w:rPr>
              <w:t>---</w:t>
            </w:r>
          </w:p>
        </w:tc>
        <w:tc>
          <w:tcPr>
            <w:tcW w:w="309" w:type="pct"/>
            <w:shd w:val="clear" w:color="auto" w:fill="FFFFFF" w:themeFill="background1"/>
            <w:noWrap/>
            <w:vAlign w:val="bottom"/>
            <w:hideMark/>
          </w:tcPr>
          <w:p w14:paraId="3CE2504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4.14</w:t>
            </w:r>
          </w:p>
        </w:tc>
        <w:tc>
          <w:tcPr>
            <w:tcW w:w="309" w:type="pct"/>
            <w:shd w:val="clear" w:color="auto" w:fill="FFFFFF" w:themeFill="background1"/>
            <w:noWrap/>
            <w:vAlign w:val="bottom"/>
            <w:hideMark/>
          </w:tcPr>
          <w:p w14:paraId="512E5E47"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6.17</w:t>
            </w:r>
          </w:p>
        </w:tc>
        <w:tc>
          <w:tcPr>
            <w:tcW w:w="309" w:type="pct"/>
            <w:shd w:val="clear" w:color="auto" w:fill="FFFFFF" w:themeFill="background1"/>
            <w:noWrap/>
            <w:vAlign w:val="bottom"/>
            <w:hideMark/>
          </w:tcPr>
          <w:p w14:paraId="7AE3A341"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8.18</w:t>
            </w:r>
          </w:p>
        </w:tc>
        <w:tc>
          <w:tcPr>
            <w:tcW w:w="453" w:type="pct"/>
            <w:shd w:val="clear" w:color="auto" w:fill="FFFFFF" w:themeFill="background1"/>
            <w:noWrap/>
            <w:vAlign w:val="bottom"/>
            <w:hideMark/>
          </w:tcPr>
          <w:p w14:paraId="09FAF02C"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10.15</w:t>
            </w:r>
          </w:p>
        </w:tc>
        <w:tc>
          <w:tcPr>
            <w:tcW w:w="453" w:type="pct"/>
            <w:shd w:val="clear" w:color="auto" w:fill="FFFFFF" w:themeFill="background1"/>
            <w:noWrap/>
            <w:vAlign w:val="bottom"/>
            <w:hideMark/>
          </w:tcPr>
          <w:p w14:paraId="7ADC8FB0"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12.10</w:t>
            </w:r>
          </w:p>
        </w:tc>
        <w:tc>
          <w:tcPr>
            <w:tcW w:w="453" w:type="pct"/>
            <w:shd w:val="clear" w:color="auto" w:fill="FFFFFF" w:themeFill="background1"/>
            <w:noWrap/>
            <w:vAlign w:val="bottom"/>
            <w:hideMark/>
          </w:tcPr>
          <w:p w14:paraId="7A814C9E"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14.01</w:t>
            </w:r>
          </w:p>
        </w:tc>
        <w:tc>
          <w:tcPr>
            <w:tcW w:w="454" w:type="pct"/>
            <w:shd w:val="clear" w:color="auto" w:fill="FFFFFF" w:themeFill="background1"/>
            <w:noWrap/>
            <w:vAlign w:val="bottom"/>
            <w:hideMark/>
          </w:tcPr>
          <w:p w14:paraId="4D654900"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15.90</w:t>
            </w:r>
          </w:p>
        </w:tc>
        <w:tc>
          <w:tcPr>
            <w:tcW w:w="453" w:type="pct"/>
            <w:shd w:val="clear" w:color="auto" w:fill="FFFFFF" w:themeFill="background1"/>
            <w:noWrap/>
            <w:vAlign w:val="bottom"/>
            <w:hideMark/>
          </w:tcPr>
          <w:p w14:paraId="41AE6BBA" w14:textId="77777777" w:rsidR="00605304" w:rsidRPr="00C05841" w:rsidRDefault="00B85359"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5B679988" w14:textId="77777777" w:rsidR="00605304" w:rsidRPr="00C05841" w:rsidRDefault="00B85359" w:rsidP="00341F24">
            <w:pPr>
              <w:autoSpaceDE/>
              <w:autoSpaceDN/>
              <w:jc w:val="center"/>
              <w:rPr>
                <w:rFonts w:eastAsia="等线"/>
                <w:sz w:val="15"/>
                <w:szCs w:val="15"/>
                <w:lang w:eastAsia="zh-CN"/>
              </w:rPr>
            </w:pPr>
            <w:r w:rsidRPr="00C05841">
              <w:rPr>
                <w:rFonts w:eastAsia="等线"/>
                <w:sz w:val="15"/>
                <w:szCs w:val="15"/>
                <w:lang w:eastAsia="zh-CN"/>
              </w:rPr>
              <w:t>---</w:t>
            </w:r>
          </w:p>
        </w:tc>
      </w:tr>
      <w:tr w:rsidR="001405DB" w:rsidRPr="00C05841" w14:paraId="6A3D6587" w14:textId="77777777" w:rsidTr="00766122">
        <w:trPr>
          <w:trHeight w:val="249"/>
        </w:trPr>
        <w:tc>
          <w:tcPr>
            <w:tcW w:w="1043" w:type="pct"/>
            <w:shd w:val="clear" w:color="auto" w:fill="FFFFFF" w:themeFill="background1"/>
            <w:noWrap/>
            <w:vAlign w:val="bottom"/>
            <w:hideMark/>
          </w:tcPr>
          <w:p w14:paraId="4F27F0AD" w14:textId="66FDE1D8"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F</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8:29</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4A48F0B1" w14:textId="77777777" w:rsidR="00605304" w:rsidRPr="00C05841" w:rsidRDefault="001405DB" w:rsidP="00341F24">
            <w:pPr>
              <w:autoSpaceDE/>
              <w:autoSpaceDN/>
              <w:jc w:val="center"/>
              <w:rPr>
                <w:rFonts w:eastAsia="等线"/>
                <w:sz w:val="15"/>
                <w:szCs w:val="15"/>
                <w:lang w:eastAsia="zh-CN"/>
              </w:rPr>
            </w:pPr>
            <w:r w:rsidRPr="00C05841">
              <w:rPr>
                <w:rFonts w:eastAsia="等线"/>
                <w:sz w:val="15"/>
                <w:szCs w:val="15"/>
                <w:lang w:eastAsia="zh-CN"/>
              </w:rPr>
              <w:t>---</w:t>
            </w:r>
          </w:p>
        </w:tc>
        <w:tc>
          <w:tcPr>
            <w:tcW w:w="309" w:type="pct"/>
            <w:shd w:val="clear" w:color="auto" w:fill="FFFFFF" w:themeFill="background1"/>
            <w:noWrap/>
            <w:vAlign w:val="bottom"/>
            <w:hideMark/>
          </w:tcPr>
          <w:p w14:paraId="6B4699F4"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3.78</w:t>
            </w:r>
          </w:p>
        </w:tc>
        <w:tc>
          <w:tcPr>
            <w:tcW w:w="309" w:type="pct"/>
            <w:shd w:val="clear" w:color="auto" w:fill="FFFFFF" w:themeFill="background1"/>
            <w:noWrap/>
            <w:vAlign w:val="bottom"/>
            <w:hideMark/>
          </w:tcPr>
          <w:p w14:paraId="0E8D15D0"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5.66</w:t>
            </w:r>
          </w:p>
        </w:tc>
        <w:tc>
          <w:tcPr>
            <w:tcW w:w="309" w:type="pct"/>
            <w:shd w:val="clear" w:color="auto" w:fill="FFFFFF" w:themeFill="background1"/>
            <w:noWrap/>
            <w:vAlign w:val="bottom"/>
            <w:hideMark/>
          </w:tcPr>
          <w:p w14:paraId="558A7CE4"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7.52</w:t>
            </w:r>
          </w:p>
        </w:tc>
        <w:tc>
          <w:tcPr>
            <w:tcW w:w="453" w:type="pct"/>
            <w:shd w:val="clear" w:color="auto" w:fill="FFFFFF" w:themeFill="background1"/>
            <w:noWrap/>
            <w:vAlign w:val="bottom"/>
            <w:hideMark/>
          </w:tcPr>
          <w:p w14:paraId="3CE616BD"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9.38</w:t>
            </w:r>
          </w:p>
        </w:tc>
        <w:tc>
          <w:tcPr>
            <w:tcW w:w="453" w:type="pct"/>
            <w:shd w:val="clear" w:color="auto" w:fill="FFFFFF" w:themeFill="background1"/>
            <w:noWrap/>
            <w:vAlign w:val="bottom"/>
            <w:hideMark/>
          </w:tcPr>
          <w:p w14:paraId="62031751"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11.22</w:t>
            </w:r>
          </w:p>
        </w:tc>
        <w:tc>
          <w:tcPr>
            <w:tcW w:w="453" w:type="pct"/>
            <w:shd w:val="clear" w:color="auto" w:fill="FFFFFF" w:themeFill="background1"/>
            <w:noWrap/>
            <w:vAlign w:val="bottom"/>
            <w:hideMark/>
          </w:tcPr>
          <w:p w14:paraId="2BA26348" w14:textId="77777777" w:rsidR="00605304" w:rsidRPr="00C05841" w:rsidRDefault="00605304" w:rsidP="00341F24">
            <w:pPr>
              <w:autoSpaceDE/>
              <w:autoSpaceDN/>
              <w:jc w:val="center"/>
              <w:rPr>
                <w:rFonts w:eastAsia="等线"/>
                <w:b/>
                <w:sz w:val="15"/>
                <w:szCs w:val="15"/>
                <w:lang w:eastAsia="zh-CN"/>
              </w:rPr>
            </w:pPr>
            <w:r w:rsidRPr="00C05841">
              <w:rPr>
                <w:rFonts w:eastAsia="等线"/>
                <w:b/>
                <w:sz w:val="15"/>
                <w:szCs w:val="15"/>
                <w:lang w:eastAsia="zh-CN"/>
              </w:rPr>
              <w:t>13.06</w:t>
            </w:r>
          </w:p>
        </w:tc>
        <w:tc>
          <w:tcPr>
            <w:tcW w:w="454" w:type="pct"/>
            <w:shd w:val="clear" w:color="auto" w:fill="FFFFFF" w:themeFill="background1"/>
            <w:noWrap/>
            <w:vAlign w:val="bottom"/>
            <w:hideMark/>
          </w:tcPr>
          <w:p w14:paraId="0FC7875E"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74A0DC30"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c>
          <w:tcPr>
            <w:tcW w:w="453" w:type="pct"/>
            <w:shd w:val="clear" w:color="auto" w:fill="FFFFFF" w:themeFill="background1"/>
            <w:noWrap/>
            <w:vAlign w:val="bottom"/>
            <w:hideMark/>
          </w:tcPr>
          <w:p w14:paraId="5A2C22BC" w14:textId="77777777" w:rsidR="00605304" w:rsidRPr="00C05841" w:rsidRDefault="00D62C65" w:rsidP="00341F24">
            <w:pPr>
              <w:autoSpaceDE/>
              <w:autoSpaceDN/>
              <w:jc w:val="center"/>
              <w:rPr>
                <w:rFonts w:eastAsia="等线"/>
                <w:sz w:val="15"/>
                <w:szCs w:val="15"/>
                <w:lang w:eastAsia="zh-CN"/>
              </w:rPr>
            </w:pPr>
            <w:r w:rsidRPr="00C05841">
              <w:rPr>
                <w:rFonts w:eastAsia="等线"/>
                <w:sz w:val="15"/>
                <w:szCs w:val="15"/>
                <w:lang w:eastAsia="zh-CN"/>
              </w:rPr>
              <w:t>---</w:t>
            </w:r>
          </w:p>
        </w:tc>
      </w:tr>
      <w:tr w:rsidR="001405DB" w:rsidRPr="00C05841" w14:paraId="3C138A91" w14:textId="77777777" w:rsidTr="00766122">
        <w:trPr>
          <w:trHeight w:val="249"/>
        </w:trPr>
        <w:tc>
          <w:tcPr>
            <w:tcW w:w="1043" w:type="pct"/>
            <w:shd w:val="clear" w:color="auto" w:fill="FFFFFF" w:themeFill="background1"/>
            <w:noWrap/>
            <w:vAlign w:val="bottom"/>
            <w:hideMark/>
          </w:tcPr>
          <w:p w14:paraId="506CE713" w14:textId="6D7513D1" w:rsidR="00605304" w:rsidRPr="00C05841" w:rsidRDefault="00D105EF" w:rsidP="00341F24">
            <w:pPr>
              <w:autoSpaceDE/>
              <w:autoSpaceDN/>
              <w:jc w:val="center"/>
              <w:rPr>
                <w:rFonts w:eastAsia="等线"/>
                <w:color w:val="000000"/>
                <w:sz w:val="15"/>
                <w:szCs w:val="15"/>
                <w:lang w:eastAsia="zh-CN"/>
              </w:rPr>
            </w:pPr>
            <w:r w:rsidRPr="00C05841">
              <w:rPr>
                <w:rFonts w:eastAsia="等线"/>
                <w:color w:val="000000"/>
                <w:sz w:val="15"/>
                <w:szCs w:val="15"/>
                <w:lang w:eastAsia="zh-CN"/>
              </w:rPr>
              <w:t>G</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8:31</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shd w:val="clear" w:color="auto" w:fill="FFFFFF" w:themeFill="background1"/>
            <w:noWrap/>
            <w:vAlign w:val="bottom"/>
            <w:hideMark/>
          </w:tcPr>
          <w:p w14:paraId="7CE9A77B" w14:textId="146B1860" w:rsidR="00605304" w:rsidRPr="00C05841" w:rsidRDefault="00783221" w:rsidP="00341F24">
            <w:pPr>
              <w:autoSpaceDE/>
              <w:autoSpaceDN/>
              <w:jc w:val="center"/>
              <w:rPr>
                <w:rFonts w:eastAsia="等线"/>
                <w:sz w:val="15"/>
                <w:szCs w:val="15"/>
                <w:lang w:eastAsia="zh-CN"/>
              </w:rPr>
            </w:pPr>
            <w:r w:rsidRPr="00C05841">
              <w:rPr>
                <w:rFonts w:eastAsia="等线"/>
                <w:sz w:val="15"/>
                <w:szCs w:val="15"/>
                <w:lang w:eastAsia="zh-CN"/>
              </w:rPr>
              <w:t>1.70</w:t>
            </w:r>
          </w:p>
        </w:tc>
        <w:tc>
          <w:tcPr>
            <w:tcW w:w="309" w:type="pct"/>
            <w:shd w:val="clear" w:color="auto" w:fill="FFFFFF" w:themeFill="background1"/>
            <w:noWrap/>
            <w:vAlign w:val="bottom"/>
            <w:hideMark/>
          </w:tcPr>
          <w:p w14:paraId="2ACB02E2"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3.39</w:t>
            </w:r>
          </w:p>
        </w:tc>
        <w:tc>
          <w:tcPr>
            <w:tcW w:w="309" w:type="pct"/>
            <w:shd w:val="clear" w:color="auto" w:fill="FFFFFF" w:themeFill="background1"/>
            <w:noWrap/>
            <w:vAlign w:val="bottom"/>
            <w:hideMark/>
          </w:tcPr>
          <w:p w14:paraId="493A72D7"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5.08</w:t>
            </w:r>
          </w:p>
        </w:tc>
        <w:tc>
          <w:tcPr>
            <w:tcW w:w="309" w:type="pct"/>
            <w:shd w:val="clear" w:color="auto" w:fill="FFFFFF" w:themeFill="background1"/>
            <w:noWrap/>
            <w:vAlign w:val="bottom"/>
            <w:hideMark/>
          </w:tcPr>
          <w:p w14:paraId="62547AAB"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6.77</w:t>
            </w:r>
          </w:p>
        </w:tc>
        <w:tc>
          <w:tcPr>
            <w:tcW w:w="453" w:type="pct"/>
            <w:shd w:val="clear" w:color="auto" w:fill="FFFFFF" w:themeFill="background1"/>
            <w:noWrap/>
            <w:vAlign w:val="bottom"/>
            <w:hideMark/>
          </w:tcPr>
          <w:p w14:paraId="5DF2E6C8"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8.45</w:t>
            </w:r>
          </w:p>
        </w:tc>
        <w:tc>
          <w:tcPr>
            <w:tcW w:w="453" w:type="pct"/>
            <w:shd w:val="clear" w:color="auto" w:fill="FFFFFF" w:themeFill="background1"/>
            <w:noWrap/>
            <w:vAlign w:val="bottom"/>
            <w:hideMark/>
          </w:tcPr>
          <w:p w14:paraId="4A8C7FBD"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10.13</w:t>
            </w:r>
          </w:p>
        </w:tc>
        <w:tc>
          <w:tcPr>
            <w:tcW w:w="453" w:type="pct"/>
            <w:shd w:val="clear" w:color="auto" w:fill="FFFFFF" w:themeFill="background1"/>
            <w:noWrap/>
            <w:vAlign w:val="bottom"/>
            <w:hideMark/>
          </w:tcPr>
          <w:p w14:paraId="0B0D63E2"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11.80</w:t>
            </w:r>
          </w:p>
        </w:tc>
        <w:tc>
          <w:tcPr>
            <w:tcW w:w="454" w:type="pct"/>
            <w:shd w:val="clear" w:color="auto" w:fill="FFFFFF" w:themeFill="background1"/>
            <w:noWrap/>
            <w:vAlign w:val="bottom"/>
            <w:hideMark/>
          </w:tcPr>
          <w:p w14:paraId="1BBD8FFF"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13.47</w:t>
            </w:r>
          </w:p>
        </w:tc>
        <w:tc>
          <w:tcPr>
            <w:tcW w:w="453" w:type="pct"/>
            <w:shd w:val="clear" w:color="auto" w:fill="FFFFFF" w:themeFill="background1"/>
            <w:noWrap/>
            <w:vAlign w:val="bottom"/>
            <w:hideMark/>
          </w:tcPr>
          <w:p w14:paraId="5249FAA2"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15.14</w:t>
            </w:r>
          </w:p>
        </w:tc>
        <w:tc>
          <w:tcPr>
            <w:tcW w:w="453" w:type="pct"/>
            <w:shd w:val="clear" w:color="auto" w:fill="FFFFFF" w:themeFill="background1"/>
            <w:noWrap/>
            <w:vAlign w:val="bottom"/>
            <w:hideMark/>
          </w:tcPr>
          <w:p w14:paraId="7B210040" w14:textId="77777777" w:rsidR="00605304" w:rsidRPr="00C05841" w:rsidRDefault="00605304" w:rsidP="00341F24">
            <w:pPr>
              <w:autoSpaceDE/>
              <w:autoSpaceDN/>
              <w:jc w:val="center"/>
              <w:rPr>
                <w:rFonts w:eastAsia="等线"/>
                <w:b/>
                <w:sz w:val="15"/>
                <w:szCs w:val="15"/>
                <w:lang w:eastAsia="zh-CN"/>
              </w:rPr>
            </w:pPr>
            <w:r w:rsidRPr="00C05841">
              <w:rPr>
                <w:rFonts w:eastAsia="等线"/>
                <w:b/>
                <w:sz w:val="15"/>
                <w:szCs w:val="15"/>
                <w:lang w:eastAsia="zh-CN"/>
              </w:rPr>
              <w:t>16.80</w:t>
            </w:r>
          </w:p>
        </w:tc>
      </w:tr>
      <w:tr w:rsidR="001405DB" w:rsidRPr="00C05841" w14:paraId="3C280ED3" w14:textId="77777777" w:rsidTr="00766122">
        <w:trPr>
          <w:trHeight w:val="249"/>
        </w:trPr>
        <w:tc>
          <w:tcPr>
            <w:tcW w:w="1043" w:type="pct"/>
            <w:tcBorders>
              <w:bottom w:val="single" w:sz="8" w:space="0" w:color="auto"/>
            </w:tcBorders>
            <w:shd w:val="clear" w:color="auto" w:fill="FFFFFF" w:themeFill="background1"/>
            <w:noWrap/>
            <w:vAlign w:val="bottom"/>
            <w:hideMark/>
          </w:tcPr>
          <w:p w14:paraId="54B7A521" w14:textId="0368560B" w:rsidR="00605304" w:rsidRPr="00C05841" w:rsidRDefault="00D105EF" w:rsidP="00D36533">
            <w:pPr>
              <w:autoSpaceDE/>
              <w:autoSpaceDN/>
              <w:jc w:val="center"/>
              <w:rPr>
                <w:rFonts w:eastAsia="等线"/>
                <w:color w:val="000000"/>
                <w:sz w:val="15"/>
                <w:szCs w:val="15"/>
                <w:lang w:eastAsia="zh-CN"/>
              </w:rPr>
            </w:pPr>
            <w:r w:rsidRPr="00C05841">
              <w:rPr>
                <w:rFonts w:eastAsia="等线"/>
                <w:color w:val="000000"/>
                <w:sz w:val="15"/>
                <w:szCs w:val="15"/>
                <w:lang w:eastAsia="zh-CN"/>
              </w:rPr>
              <w:t>H</w:t>
            </w:r>
            <w:r w:rsidR="002D4557" w:rsidRPr="00C05841">
              <w:rPr>
                <w:rFonts w:eastAsia="等线"/>
                <w:color w:val="000000"/>
                <w:sz w:val="15"/>
                <w:szCs w:val="15"/>
                <w:lang w:eastAsia="zh-CN"/>
              </w:rPr>
              <w:t xml:space="preserve"> </w:t>
            </w:r>
            <w:r w:rsidR="001405DB" w:rsidRPr="00C05841">
              <w:rPr>
                <w:rFonts w:eastAsia="等线"/>
                <w:color w:val="000000"/>
                <w:sz w:val="15"/>
                <w:szCs w:val="15"/>
                <w:lang w:eastAsia="zh-CN"/>
              </w:rPr>
              <w:t>(</w:t>
            </w:r>
            <w:r w:rsidR="00D36533" w:rsidRPr="00C05841">
              <w:rPr>
                <w:rFonts w:eastAsia="等线"/>
                <w:color w:val="000000"/>
                <w:sz w:val="15"/>
                <w:szCs w:val="15"/>
                <w:lang w:eastAsia="zh-CN"/>
              </w:rPr>
              <w:t>8:45</w:t>
            </w:r>
            <w:r w:rsidRPr="00C05841">
              <w:rPr>
                <w:rFonts w:eastAsia="等线"/>
                <w:color w:val="000000"/>
                <w:sz w:val="15"/>
                <w:szCs w:val="15"/>
                <w:lang w:eastAsia="zh-CN"/>
              </w:rPr>
              <w:t xml:space="preserve"> </w:t>
            </w:r>
            <w:r w:rsidR="00D36533" w:rsidRPr="00C05841">
              <w:rPr>
                <w:rFonts w:eastAsia="等线"/>
                <w:color w:val="000000"/>
                <w:sz w:val="15"/>
                <w:szCs w:val="15"/>
                <w:lang w:eastAsia="zh-CN"/>
              </w:rPr>
              <w:t>am</w:t>
            </w:r>
            <w:r w:rsidR="001405DB" w:rsidRPr="00C05841">
              <w:rPr>
                <w:rFonts w:eastAsia="等线"/>
                <w:color w:val="000000"/>
                <w:sz w:val="15"/>
                <w:szCs w:val="15"/>
                <w:lang w:eastAsia="zh-CN"/>
              </w:rPr>
              <w:t>)</w:t>
            </w:r>
          </w:p>
        </w:tc>
        <w:tc>
          <w:tcPr>
            <w:tcW w:w="309" w:type="pct"/>
            <w:tcBorders>
              <w:bottom w:val="single" w:sz="8" w:space="0" w:color="auto"/>
            </w:tcBorders>
            <w:shd w:val="clear" w:color="auto" w:fill="FFFFFF" w:themeFill="background1"/>
            <w:noWrap/>
            <w:vAlign w:val="bottom"/>
            <w:hideMark/>
          </w:tcPr>
          <w:p w14:paraId="2446D5A1" w14:textId="7EDFCCBA" w:rsidR="00605304" w:rsidRPr="00C05841" w:rsidRDefault="00783221" w:rsidP="00341F24">
            <w:pPr>
              <w:autoSpaceDE/>
              <w:autoSpaceDN/>
              <w:jc w:val="center"/>
              <w:rPr>
                <w:rFonts w:eastAsia="等线"/>
                <w:sz w:val="15"/>
                <w:szCs w:val="15"/>
                <w:lang w:eastAsia="zh-CN"/>
              </w:rPr>
            </w:pPr>
            <w:r w:rsidRPr="00C05841">
              <w:rPr>
                <w:rFonts w:eastAsia="等线"/>
                <w:sz w:val="15"/>
                <w:szCs w:val="15"/>
                <w:lang w:eastAsia="zh-CN"/>
              </w:rPr>
              <w:t>1.80</w:t>
            </w:r>
          </w:p>
        </w:tc>
        <w:tc>
          <w:tcPr>
            <w:tcW w:w="309" w:type="pct"/>
            <w:tcBorders>
              <w:bottom w:val="single" w:sz="8" w:space="0" w:color="auto"/>
            </w:tcBorders>
            <w:shd w:val="clear" w:color="auto" w:fill="FFFFFF" w:themeFill="background1"/>
            <w:noWrap/>
            <w:vAlign w:val="bottom"/>
            <w:hideMark/>
          </w:tcPr>
          <w:p w14:paraId="4C7E57E1"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3.59</w:t>
            </w:r>
          </w:p>
        </w:tc>
        <w:tc>
          <w:tcPr>
            <w:tcW w:w="309" w:type="pct"/>
            <w:tcBorders>
              <w:bottom w:val="single" w:sz="8" w:space="0" w:color="auto"/>
            </w:tcBorders>
            <w:shd w:val="clear" w:color="auto" w:fill="FFFFFF" w:themeFill="background1"/>
            <w:noWrap/>
            <w:vAlign w:val="bottom"/>
            <w:hideMark/>
          </w:tcPr>
          <w:p w14:paraId="25FE3D2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5.37</w:t>
            </w:r>
          </w:p>
        </w:tc>
        <w:tc>
          <w:tcPr>
            <w:tcW w:w="309" w:type="pct"/>
            <w:tcBorders>
              <w:bottom w:val="single" w:sz="8" w:space="0" w:color="auto"/>
            </w:tcBorders>
            <w:shd w:val="clear" w:color="auto" w:fill="FFFFFF" w:themeFill="background1"/>
            <w:noWrap/>
            <w:vAlign w:val="bottom"/>
            <w:hideMark/>
          </w:tcPr>
          <w:p w14:paraId="257C3EDC"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7.15</w:t>
            </w:r>
          </w:p>
        </w:tc>
        <w:tc>
          <w:tcPr>
            <w:tcW w:w="453" w:type="pct"/>
            <w:tcBorders>
              <w:bottom w:val="single" w:sz="8" w:space="0" w:color="auto"/>
            </w:tcBorders>
            <w:shd w:val="clear" w:color="auto" w:fill="FFFFFF" w:themeFill="background1"/>
            <w:noWrap/>
            <w:vAlign w:val="bottom"/>
            <w:hideMark/>
          </w:tcPr>
          <w:p w14:paraId="2A843AEA"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8.93</w:t>
            </w:r>
          </w:p>
        </w:tc>
        <w:tc>
          <w:tcPr>
            <w:tcW w:w="453" w:type="pct"/>
            <w:tcBorders>
              <w:bottom w:val="single" w:sz="8" w:space="0" w:color="auto"/>
            </w:tcBorders>
            <w:shd w:val="clear" w:color="auto" w:fill="FFFFFF" w:themeFill="background1"/>
            <w:noWrap/>
            <w:vAlign w:val="bottom"/>
            <w:hideMark/>
          </w:tcPr>
          <w:p w14:paraId="2DD4F74E"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10.69</w:t>
            </w:r>
          </w:p>
        </w:tc>
        <w:tc>
          <w:tcPr>
            <w:tcW w:w="453" w:type="pct"/>
            <w:tcBorders>
              <w:bottom w:val="single" w:sz="8" w:space="0" w:color="auto"/>
            </w:tcBorders>
            <w:shd w:val="clear" w:color="auto" w:fill="FFFFFF" w:themeFill="background1"/>
            <w:noWrap/>
            <w:vAlign w:val="bottom"/>
            <w:hideMark/>
          </w:tcPr>
          <w:p w14:paraId="5E202C13"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12.45</w:t>
            </w:r>
          </w:p>
        </w:tc>
        <w:tc>
          <w:tcPr>
            <w:tcW w:w="454" w:type="pct"/>
            <w:tcBorders>
              <w:bottom w:val="single" w:sz="8" w:space="0" w:color="auto"/>
            </w:tcBorders>
            <w:shd w:val="clear" w:color="auto" w:fill="FFFFFF" w:themeFill="background1"/>
            <w:noWrap/>
            <w:vAlign w:val="bottom"/>
            <w:hideMark/>
          </w:tcPr>
          <w:p w14:paraId="1347AC59"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14.21</w:t>
            </w:r>
          </w:p>
        </w:tc>
        <w:tc>
          <w:tcPr>
            <w:tcW w:w="453" w:type="pct"/>
            <w:tcBorders>
              <w:bottom w:val="single" w:sz="8" w:space="0" w:color="auto"/>
            </w:tcBorders>
            <w:shd w:val="clear" w:color="auto" w:fill="FFFFFF" w:themeFill="background1"/>
            <w:noWrap/>
            <w:vAlign w:val="bottom"/>
            <w:hideMark/>
          </w:tcPr>
          <w:p w14:paraId="3FAB84D6" w14:textId="77777777" w:rsidR="00605304" w:rsidRPr="00C05841" w:rsidRDefault="00605304" w:rsidP="00341F24">
            <w:pPr>
              <w:autoSpaceDE/>
              <w:autoSpaceDN/>
              <w:jc w:val="center"/>
              <w:rPr>
                <w:rFonts w:eastAsia="等线"/>
                <w:sz w:val="15"/>
                <w:szCs w:val="15"/>
                <w:lang w:eastAsia="zh-CN"/>
              </w:rPr>
            </w:pPr>
            <w:r w:rsidRPr="00C05841">
              <w:rPr>
                <w:rFonts w:eastAsia="等线"/>
                <w:sz w:val="15"/>
                <w:szCs w:val="15"/>
                <w:lang w:eastAsia="zh-CN"/>
              </w:rPr>
              <w:t>15.96</w:t>
            </w:r>
          </w:p>
        </w:tc>
        <w:tc>
          <w:tcPr>
            <w:tcW w:w="453" w:type="pct"/>
            <w:tcBorders>
              <w:bottom w:val="single" w:sz="8" w:space="0" w:color="auto"/>
            </w:tcBorders>
            <w:shd w:val="clear" w:color="auto" w:fill="FFFFFF" w:themeFill="background1"/>
            <w:noWrap/>
            <w:vAlign w:val="bottom"/>
            <w:hideMark/>
          </w:tcPr>
          <w:p w14:paraId="3213C98E" w14:textId="77777777" w:rsidR="00605304" w:rsidRPr="00C05841" w:rsidRDefault="00605304" w:rsidP="00341F24">
            <w:pPr>
              <w:autoSpaceDE/>
              <w:autoSpaceDN/>
              <w:jc w:val="center"/>
              <w:rPr>
                <w:rFonts w:eastAsia="等线"/>
                <w:b/>
                <w:sz w:val="15"/>
                <w:szCs w:val="15"/>
                <w:lang w:eastAsia="zh-CN"/>
              </w:rPr>
            </w:pPr>
            <w:r w:rsidRPr="00C05841">
              <w:rPr>
                <w:rFonts w:eastAsia="等线"/>
                <w:b/>
                <w:sz w:val="15"/>
                <w:szCs w:val="15"/>
                <w:lang w:eastAsia="zh-CN"/>
              </w:rPr>
              <w:t>17.70</w:t>
            </w:r>
          </w:p>
        </w:tc>
      </w:tr>
    </w:tbl>
    <w:p w14:paraId="4A90E9BA" w14:textId="77777777" w:rsidR="000332B5" w:rsidRPr="00C05841" w:rsidRDefault="000332B5" w:rsidP="00BE1E1B">
      <w:pPr>
        <w:widowControl w:val="0"/>
        <w:jc w:val="center"/>
        <w:rPr>
          <w:rFonts w:eastAsia="等线"/>
          <w:b/>
          <w:kern w:val="2"/>
          <w:sz w:val="18"/>
          <w:szCs w:val="18"/>
          <w:lang w:eastAsia="zh-CN"/>
        </w:rPr>
      </w:pPr>
    </w:p>
    <w:p w14:paraId="6E7A8FDD" w14:textId="6088ED98" w:rsidR="00F30AB7" w:rsidRPr="00742A9A" w:rsidRDefault="00766122" w:rsidP="00742A9A">
      <w:pPr>
        <w:snapToGrid w:val="0"/>
        <w:ind w:firstLineChars="200" w:firstLine="402"/>
        <w:jc w:val="both"/>
        <w:rPr>
          <w:b/>
        </w:rPr>
      </w:pPr>
      <w:r w:rsidRPr="00742A9A">
        <w:rPr>
          <w:b/>
        </w:rPr>
        <w:t xml:space="preserve">Table </w:t>
      </w:r>
      <w:r w:rsidR="006B6D6F" w:rsidRPr="00742A9A">
        <w:rPr>
          <w:b/>
        </w:rPr>
        <w:t>4</w:t>
      </w:r>
    </w:p>
    <w:p w14:paraId="67CD7E01" w14:textId="0AAEC9A6" w:rsidR="00E666E9" w:rsidRPr="00742A9A" w:rsidRDefault="008810A1" w:rsidP="00742A9A">
      <w:pPr>
        <w:snapToGrid w:val="0"/>
        <w:ind w:firstLineChars="200" w:firstLine="400"/>
        <w:jc w:val="both"/>
      </w:pPr>
      <w:r w:rsidRPr="00742A9A">
        <w:t>Customer</w:t>
      </w:r>
      <w:r w:rsidR="00BE1E1B" w:rsidRPr="00742A9A">
        <w:t>s’ bids</w:t>
      </w:r>
    </w:p>
    <w:tbl>
      <w:tblPr>
        <w:tblW w:w="4770" w:type="dxa"/>
        <w:jc w:val="center"/>
        <w:tblBorders>
          <w:top w:val="single" w:sz="8" w:space="0" w:color="auto"/>
          <w:bottom w:val="single" w:sz="8" w:space="0" w:color="auto"/>
          <w:insideH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1154"/>
        <w:gridCol w:w="1154"/>
        <w:gridCol w:w="1302"/>
        <w:gridCol w:w="1224"/>
      </w:tblGrid>
      <w:tr w:rsidR="00E666E9" w:rsidRPr="00C05841" w14:paraId="0B0FE851" w14:textId="77777777" w:rsidTr="008B3C5D">
        <w:trPr>
          <w:trHeight w:val="290"/>
          <w:jc w:val="center"/>
        </w:trPr>
        <w:tc>
          <w:tcPr>
            <w:tcW w:w="1138" w:type="dxa"/>
            <w:shd w:val="clear" w:color="auto" w:fill="FFFFFF" w:themeFill="background1"/>
            <w:noWrap/>
            <w:vAlign w:val="center"/>
            <w:hideMark/>
          </w:tcPr>
          <w:p w14:paraId="5167E5E5" w14:textId="77777777" w:rsidR="00E666E9" w:rsidRPr="00C05841" w:rsidRDefault="008810A1" w:rsidP="00BE1E1B">
            <w:pPr>
              <w:jc w:val="center"/>
              <w:rPr>
                <w:rFonts w:eastAsia="等线"/>
                <w:color w:val="000000"/>
                <w:sz w:val="15"/>
                <w:szCs w:val="15"/>
              </w:rPr>
            </w:pPr>
            <w:r w:rsidRPr="00C05841">
              <w:rPr>
                <w:rFonts w:eastAsia="等线"/>
                <w:color w:val="000000"/>
                <w:sz w:val="15"/>
                <w:szCs w:val="15"/>
              </w:rPr>
              <w:t>Customer</w:t>
            </w:r>
            <w:r w:rsidR="00E666E9" w:rsidRPr="00C05841">
              <w:rPr>
                <w:rFonts w:eastAsia="等线"/>
                <w:color w:val="000000"/>
                <w:sz w:val="15"/>
                <w:szCs w:val="15"/>
              </w:rPr>
              <w:t>s</w:t>
            </w:r>
          </w:p>
        </w:tc>
        <w:tc>
          <w:tcPr>
            <w:tcW w:w="1138" w:type="dxa"/>
            <w:shd w:val="clear" w:color="auto" w:fill="FFFFFF" w:themeFill="background1"/>
            <w:noWrap/>
            <w:vAlign w:val="center"/>
            <w:hideMark/>
          </w:tcPr>
          <w:p w14:paraId="19EB73DC" w14:textId="265F8AA6" w:rsidR="00E666E9" w:rsidRPr="00C05841" w:rsidRDefault="00E666E9" w:rsidP="00BE1E1B">
            <w:pPr>
              <w:jc w:val="center"/>
              <w:rPr>
                <w:rFonts w:eastAsia="等线"/>
                <w:color w:val="000000"/>
                <w:sz w:val="15"/>
                <w:szCs w:val="15"/>
              </w:rPr>
            </w:pPr>
            <w:r w:rsidRPr="00C05841">
              <w:rPr>
                <w:rFonts w:eastAsia="等线"/>
                <w:color w:val="000000"/>
                <w:sz w:val="15"/>
                <w:szCs w:val="15"/>
              </w:rPr>
              <w:t>Quantit</w:t>
            </w:r>
            <w:r w:rsidR="00A4095B">
              <w:rPr>
                <w:rFonts w:eastAsia="等线" w:hint="eastAsia"/>
                <w:color w:val="000000"/>
                <w:sz w:val="15"/>
                <w:szCs w:val="15"/>
                <w:lang w:eastAsia="zh-CN"/>
              </w:rPr>
              <w:t>ies</w:t>
            </w:r>
          </w:p>
        </w:tc>
        <w:tc>
          <w:tcPr>
            <w:tcW w:w="1286" w:type="dxa"/>
            <w:shd w:val="clear" w:color="auto" w:fill="FFFFFF" w:themeFill="background1"/>
            <w:noWrap/>
            <w:vAlign w:val="center"/>
            <w:hideMark/>
          </w:tcPr>
          <w:p w14:paraId="78C88773" w14:textId="0F90D7FE" w:rsidR="00E666E9" w:rsidRPr="00C05841" w:rsidRDefault="00E666E9" w:rsidP="00BE1E1B">
            <w:pPr>
              <w:jc w:val="center"/>
              <w:rPr>
                <w:rFonts w:eastAsia="等线"/>
                <w:color w:val="000000"/>
                <w:sz w:val="15"/>
                <w:szCs w:val="15"/>
              </w:rPr>
            </w:pPr>
            <w:r w:rsidRPr="00C05841">
              <w:rPr>
                <w:rFonts w:eastAsia="等线"/>
                <w:color w:val="000000"/>
                <w:sz w:val="15"/>
                <w:szCs w:val="15"/>
              </w:rPr>
              <w:t>Unit price</w:t>
            </w:r>
            <w:r w:rsidR="00A4095B">
              <w:rPr>
                <w:rFonts w:eastAsia="等线"/>
                <w:color w:val="000000"/>
                <w:sz w:val="15"/>
                <w:szCs w:val="15"/>
              </w:rPr>
              <w:t>s</w:t>
            </w:r>
          </w:p>
        </w:tc>
        <w:tc>
          <w:tcPr>
            <w:tcW w:w="1208" w:type="dxa"/>
            <w:shd w:val="clear" w:color="auto" w:fill="FFFFFF" w:themeFill="background1"/>
            <w:noWrap/>
            <w:vAlign w:val="center"/>
            <w:hideMark/>
          </w:tcPr>
          <w:p w14:paraId="40014063" w14:textId="018FA719" w:rsidR="00E666E9" w:rsidRPr="00C05841" w:rsidRDefault="00977A93" w:rsidP="00977A93">
            <w:pPr>
              <w:jc w:val="center"/>
              <w:rPr>
                <w:rFonts w:eastAsia="等线"/>
                <w:color w:val="000000"/>
                <w:sz w:val="15"/>
                <w:szCs w:val="15"/>
              </w:rPr>
            </w:pPr>
            <w:r w:rsidRPr="00C05841">
              <w:rPr>
                <w:rFonts w:eastAsia="等线"/>
                <w:color w:val="000000"/>
                <w:sz w:val="15"/>
                <w:szCs w:val="15"/>
              </w:rPr>
              <w:t>Final b</w:t>
            </w:r>
            <w:r w:rsidR="00E666E9" w:rsidRPr="00C05841">
              <w:rPr>
                <w:rFonts w:eastAsia="等线"/>
                <w:color w:val="000000"/>
                <w:sz w:val="15"/>
                <w:szCs w:val="15"/>
              </w:rPr>
              <w:t xml:space="preserve">id </w:t>
            </w:r>
            <w:r w:rsidRPr="00C05841">
              <w:rPr>
                <w:rFonts w:eastAsia="等线"/>
                <w:color w:val="000000"/>
                <w:sz w:val="15"/>
                <w:szCs w:val="15"/>
              </w:rPr>
              <w:t>time</w:t>
            </w:r>
            <w:r w:rsidR="000B0850">
              <w:rPr>
                <w:rFonts w:eastAsia="等线"/>
                <w:color w:val="000000"/>
                <w:sz w:val="15"/>
                <w:szCs w:val="15"/>
              </w:rPr>
              <w:t>s</w:t>
            </w:r>
          </w:p>
        </w:tc>
      </w:tr>
      <w:tr w:rsidR="00E666E9" w:rsidRPr="00C05841" w14:paraId="419085F6" w14:textId="77777777" w:rsidTr="00766122">
        <w:trPr>
          <w:trHeight w:val="226"/>
          <w:jc w:val="center"/>
        </w:trPr>
        <w:tc>
          <w:tcPr>
            <w:tcW w:w="1138" w:type="dxa"/>
            <w:tcBorders>
              <w:bottom w:val="nil"/>
            </w:tcBorders>
            <w:shd w:val="clear" w:color="auto" w:fill="FFFFFF" w:themeFill="background1"/>
            <w:noWrap/>
            <w:vAlign w:val="bottom"/>
            <w:hideMark/>
          </w:tcPr>
          <w:p w14:paraId="7C501070"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1</w:t>
            </w:r>
          </w:p>
        </w:tc>
        <w:tc>
          <w:tcPr>
            <w:tcW w:w="1138" w:type="dxa"/>
            <w:tcBorders>
              <w:bottom w:val="nil"/>
            </w:tcBorders>
            <w:shd w:val="clear" w:color="auto" w:fill="FFFFFF" w:themeFill="background1"/>
            <w:noWrap/>
            <w:vAlign w:val="bottom"/>
            <w:hideMark/>
          </w:tcPr>
          <w:p w14:paraId="26938E8D"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10.00</w:t>
            </w:r>
          </w:p>
        </w:tc>
        <w:tc>
          <w:tcPr>
            <w:tcW w:w="1286" w:type="dxa"/>
            <w:tcBorders>
              <w:bottom w:val="nil"/>
            </w:tcBorders>
            <w:shd w:val="clear" w:color="auto" w:fill="FFFFFF" w:themeFill="background1"/>
            <w:noWrap/>
            <w:vAlign w:val="bottom"/>
            <w:hideMark/>
          </w:tcPr>
          <w:p w14:paraId="05D0866D"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2.10</w:t>
            </w:r>
          </w:p>
        </w:tc>
        <w:tc>
          <w:tcPr>
            <w:tcW w:w="1208" w:type="dxa"/>
            <w:tcBorders>
              <w:bottom w:val="nil"/>
            </w:tcBorders>
            <w:shd w:val="clear" w:color="auto" w:fill="FFFFFF" w:themeFill="background1"/>
            <w:noWrap/>
            <w:vAlign w:val="bottom"/>
            <w:hideMark/>
          </w:tcPr>
          <w:p w14:paraId="2BC1B6DA" w14:textId="77777777" w:rsidR="00E666E9" w:rsidRPr="00C05841" w:rsidRDefault="00977A93" w:rsidP="00BE1E1B">
            <w:pPr>
              <w:jc w:val="center"/>
              <w:rPr>
                <w:rFonts w:eastAsia="等线"/>
                <w:color w:val="000000"/>
                <w:sz w:val="15"/>
                <w:szCs w:val="15"/>
              </w:rPr>
            </w:pPr>
            <w:r w:rsidRPr="00C05841">
              <w:rPr>
                <w:rFonts w:eastAsia="等线"/>
                <w:color w:val="000000"/>
                <w:sz w:val="15"/>
                <w:szCs w:val="15"/>
              </w:rPr>
              <w:t>8:25 am</w:t>
            </w:r>
          </w:p>
        </w:tc>
      </w:tr>
      <w:tr w:rsidR="00E666E9" w:rsidRPr="00C05841" w14:paraId="261E18A4" w14:textId="77777777" w:rsidTr="00766122">
        <w:trPr>
          <w:trHeight w:val="226"/>
          <w:jc w:val="center"/>
        </w:trPr>
        <w:tc>
          <w:tcPr>
            <w:tcW w:w="1138" w:type="dxa"/>
            <w:tcBorders>
              <w:top w:val="nil"/>
              <w:bottom w:val="nil"/>
            </w:tcBorders>
            <w:shd w:val="clear" w:color="auto" w:fill="FFFFFF" w:themeFill="background1"/>
            <w:noWrap/>
            <w:vAlign w:val="bottom"/>
            <w:hideMark/>
          </w:tcPr>
          <w:p w14:paraId="6070141E"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2</w:t>
            </w:r>
          </w:p>
        </w:tc>
        <w:tc>
          <w:tcPr>
            <w:tcW w:w="1138" w:type="dxa"/>
            <w:tcBorders>
              <w:top w:val="nil"/>
              <w:bottom w:val="nil"/>
            </w:tcBorders>
            <w:shd w:val="clear" w:color="auto" w:fill="FFFFFF" w:themeFill="background1"/>
            <w:noWrap/>
            <w:vAlign w:val="bottom"/>
            <w:hideMark/>
          </w:tcPr>
          <w:p w14:paraId="46C0B65D"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12.00</w:t>
            </w:r>
          </w:p>
        </w:tc>
        <w:tc>
          <w:tcPr>
            <w:tcW w:w="1286" w:type="dxa"/>
            <w:tcBorders>
              <w:top w:val="nil"/>
              <w:bottom w:val="nil"/>
            </w:tcBorders>
            <w:shd w:val="clear" w:color="auto" w:fill="FFFFFF" w:themeFill="background1"/>
            <w:noWrap/>
            <w:vAlign w:val="bottom"/>
            <w:hideMark/>
          </w:tcPr>
          <w:p w14:paraId="6A20E41A" w14:textId="77777777" w:rsidR="00E666E9" w:rsidRPr="00C05841" w:rsidRDefault="00B85359" w:rsidP="00BE1E1B">
            <w:pPr>
              <w:jc w:val="center"/>
              <w:rPr>
                <w:rFonts w:eastAsia="等线"/>
                <w:color w:val="000000"/>
                <w:sz w:val="15"/>
                <w:szCs w:val="15"/>
              </w:rPr>
            </w:pPr>
            <w:r w:rsidRPr="00C05841">
              <w:rPr>
                <w:rFonts w:eastAsia="等线"/>
                <w:color w:val="000000"/>
                <w:sz w:val="15"/>
                <w:szCs w:val="15"/>
              </w:rPr>
              <w:t>1.8</w:t>
            </w:r>
            <w:r w:rsidR="00E666E9" w:rsidRPr="00C05841">
              <w:rPr>
                <w:rFonts w:eastAsia="等线"/>
                <w:color w:val="000000"/>
                <w:sz w:val="15"/>
                <w:szCs w:val="15"/>
              </w:rPr>
              <w:t>0</w:t>
            </w:r>
          </w:p>
        </w:tc>
        <w:tc>
          <w:tcPr>
            <w:tcW w:w="1208" w:type="dxa"/>
            <w:tcBorders>
              <w:top w:val="nil"/>
              <w:bottom w:val="nil"/>
            </w:tcBorders>
            <w:shd w:val="clear" w:color="auto" w:fill="FFFFFF" w:themeFill="background1"/>
            <w:noWrap/>
            <w:vAlign w:val="bottom"/>
            <w:hideMark/>
          </w:tcPr>
          <w:p w14:paraId="0ADB9CE1" w14:textId="77777777" w:rsidR="00E666E9" w:rsidRPr="00C05841" w:rsidRDefault="00977A93" w:rsidP="00BE1E1B">
            <w:pPr>
              <w:jc w:val="center"/>
              <w:rPr>
                <w:rFonts w:eastAsia="等线"/>
                <w:color w:val="000000"/>
                <w:sz w:val="15"/>
                <w:szCs w:val="15"/>
              </w:rPr>
            </w:pPr>
            <w:r w:rsidRPr="00C05841">
              <w:rPr>
                <w:rFonts w:eastAsia="等线"/>
                <w:color w:val="000000"/>
                <w:sz w:val="15"/>
                <w:szCs w:val="15"/>
              </w:rPr>
              <w:t>8:5</w:t>
            </w:r>
            <w:r w:rsidR="00B85359" w:rsidRPr="00C05841">
              <w:rPr>
                <w:rFonts w:eastAsia="等线"/>
                <w:color w:val="000000"/>
                <w:sz w:val="15"/>
                <w:szCs w:val="15"/>
              </w:rPr>
              <w:t>0</w:t>
            </w:r>
            <w:r w:rsidRPr="00C05841">
              <w:rPr>
                <w:rFonts w:eastAsia="等线"/>
                <w:color w:val="000000"/>
                <w:sz w:val="15"/>
                <w:szCs w:val="15"/>
              </w:rPr>
              <w:t xml:space="preserve"> am</w:t>
            </w:r>
          </w:p>
        </w:tc>
      </w:tr>
      <w:tr w:rsidR="00E666E9" w:rsidRPr="00C05841" w14:paraId="5E3CCE25" w14:textId="77777777" w:rsidTr="00766122">
        <w:trPr>
          <w:trHeight w:val="226"/>
          <w:jc w:val="center"/>
        </w:trPr>
        <w:tc>
          <w:tcPr>
            <w:tcW w:w="1138" w:type="dxa"/>
            <w:tcBorders>
              <w:top w:val="nil"/>
              <w:bottom w:val="nil"/>
            </w:tcBorders>
            <w:shd w:val="clear" w:color="auto" w:fill="FFFFFF" w:themeFill="background1"/>
            <w:noWrap/>
            <w:vAlign w:val="bottom"/>
            <w:hideMark/>
          </w:tcPr>
          <w:p w14:paraId="6BA40831"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3</w:t>
            </w:r>
          </w:p>
        </w:tc>
        <w:tc>
          <w:tcPr>
            <w:tcW w:w="1138" w:type="dxa"/>
            <w:tcBorders>
              <w:top w:val="nil"/>
              <w:bottom w:val="nil"/>
            </w:tcBorders>
            <w:shd w:val="clear" w:color="auto" w:fill="FFFFFF" w:themeFill="background1"/>
            <w:noWrap/>
            <w:vAlign w:val="bottom"/>
            <w:hideMark/>
          </w:tcPr>
          <w:p w14:paraId="0EDB3DFC" w14:textId="77777777" w:rsidR="00E666E9" w:rsidRPr="00C05841" w:rsidRDefault="00E666E9" w:rsidP="00BE1E1B">
            <w:pPr>
              <w:jc w:val="center"/>
              <w:rPr>
                <w:rFonts w:eastAsia="等线"/>
                <w:b/>
                <w:color w:val="000000"/>
                <w:sz w:val="15"/>
                <w:szCs w:val="15"/>
              </w:rPr>
            </w:pPr>
            <w:r w:rsidRPr="00C05841">
              <w:rPr>
                <w:rFonts w:eastAsia="等线"/>
                <w:b/>
                <w:color w:val="000000"/>
                <w:sz w:val="15"/>
                <w:szCs w:val="15"/>
              </w:rPr>
              <w:t>13.00</w:t>
            </w:r>
          </w:p>
        </w:tc>
        <w:tc>
          <w:tcPr>
            <w:tcW w:w="1286" w:type="dxa"/>
            <w:tcBorders>
              <w:top w:val="nil"/>
              <w:bottom w:val="nil"/>
            </w:tcBorders>
            <w:shd w:val="clear" w:color="auto" w:fill="FFFFFF" w:themeFill="background1"/>
            <w:noWrap/>
            <w:vAlign w:val="bottom"/>
            <w:hideMark/>
          </w:tcPr>
          <w:p w14:paraId="0BE59B88" w14:textId="77777777" w:rsidR="00E666E9" w:rsidRPr="00C05841" w:rsidRDefault="00E666E9" w:rsidP="00BE1E1B">
            <w:pPr>
              <w:jc w:val="center"/>
              <w:rPr>
                <w:rFonts w:eastAsia="等线"/>
                <w:b/>
                <w:color w:val="000000"/>
                <w:sz w:val="15"/>
                <w:szCs w:val="15"/>
              </w:rPr>
            </w:pPr>
            <w:r w:rsidRPr="00C05841">
              <w:rPr>
                <w:rFonts w:eastAsia="等线"/>
                <w:b/>
                <w:color w:val="000000"/>
                <w:sz w:val="15"/>
                <w:szCs w:val="15"/>
              </w:rPr>
              <w:t>1.90</w:t>
            </w:r>
          </w:p>
        </w:tc>
        <w:tc>
          <w:tcPr>
            <w:tcW w:w="1208" w:type="dxa"/>
            <w:tcBorders>
              <w:top w:val="nil"/>
              <w:bottom w:val="nil"/>
            </w:tcBorders>
            <w:shd w:val="clear" w:color="auto" w:fill="FFFFFF" w:themeFill="background1"/>
            <w:noWrap/>
            <w:vAlign w:val="bottom"/>
            <w:hideMark/>
          </w:tcPr>
          <w:p w14:paraId="028C5F9D" w14:textId="77777777" w:rsidR="00E666E9" w:rsidRPr="00C05841" w:rsidRDefault="00977A93" w:rsidP="00BE1E1B">
            <w:pPr>
              <w:jc w:val="center"/>
              <w:rPr>
                <w:rFonts w:eastAsia="等线"/>
                <w:b/>
                <w:color w:val="000000"/>
                <w:sz w:val="15"/>
                <w:szCs w:val="15"/>
              </w:rPr>
            </w:pPr>
            <w:r w:rsidRPr="00C05841">
              <w:rPr>
                <w:rFonts w:eastAsia="等线"/>
                <w:b/>
                <w:color w:val="000000"/>
                <w:sz w:val="15"/>
                <w:szCs w:val="15"/>
              </w:rPr>
              <w:t>8:</w:t>
            </w:r>
            <w:r w:rsidR="00414B4B" w:rsidRPr="00C05841">
              <w:rPr>
                <w:rFonts w:eastAsia="等线"/>
                <w:b/>
                <w:color w:val="000000"/>
                <w:sz w:val="15"/>
                <w:szCs w:val="15"/>
              </w:rPr>
              <w:t>2</w:t>
            </w:r>
            <w:r w:rsidR="00E666E9" w:rsidRPr="00C05841">
              <w:rPr>
                <w:rFonts w:eastAsia="等线"/>
                <w:b/>
                <w:color w:val="000000"/>
                <w:sz w:val="15"/>
                <w:szCs w:val="15"/>
              </w:rPr>
              <w:t>0</w:t>
            </w:r>
            <w:r w:rsidRPr="00C05841">
              <w:rPr>
                <w:rFonts w:eastAsia="等线"/>
                <w:b/>
                <w:color w:val="000000"/>
                <w:sz w:val="15"/>
                <w:szCs w:val="15"/>
              </w:rPr>
              <w:t xml:space="preserve"> am</w:t>
            </w:r>
          </w:p>
        </w:tc>
      </w:tr>
      <w:tr w:rsidR="00E666E9" w:rsidRPr="00C05841" w14:paraId="05FFCEC4" w14:textId="77777777" w:rsidTr="00766122">
        <w:trPr>
          <w:trHeight w:val="226"/>
          <w:jc w:val="center"/>
        </w:trPr>
        <w:tc>
          <w:tcPr>
            <w:tcW w:w="1138" w:type="dxa"/>
            <w:tcBorders>
              <w:top w:val="nil"/>
              <w:bottom w:val="nil"/>
            </w:tcBorders>
            <w:shd w:val="clear" w:color="auto" w:fill="FFFFFF" w:themeFill="background1"/>
            <w:noWrap/>
            <w:vAlign w:val="bottom"/>
            <w:hideMark/>
          </w:tcPr>
          <w:p w14:paraId="5DBD3F8D"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4</w:t>
            </w:r>
          </w:p>
        </w:tc>
        <w:tc>
          <w:tcPr>
            <w:tcW w:w="1138" w:type="dxa"/>
            <w:tcBorders>
              <w:top w:val="nil"/>
              <w:bottom w:val="nil"/>
            </w:tcBorders>
            <w:shd w:val="clear" w:color="auto" w:fill="FFFFFF" w:themeFill="background1"/>
            <w:noWrap/>
            <w:vAlign w:val="bottom"/>
            <w:hideMark/>
          </w:tcPr>
          <w:p w14:paraId="403BFA76"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15.00</w:t>
            </w:r>
          </w:p>
        </w:tc>
        <w:tc>
          <w:tcPr>
            <w:tcW w:w="1286" w:type="dxa"/>
            <w:tcBorders>
              <w:top w:val="nil"/>
              <w:bottom w:val="nil"/>
            </w:tcBorders>
            <w:shd w:val="clear" w:color="auto" w:fill="FFFFFF" w:themeFill="background1"/>
            <w:noWrap/>
            <w:vAlign w:val="bottom"/>
            <w:hideMark/>
          </w:tcPr>
          <w:p w14:paraId="58044C78"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2.00</w:t>
            </w:r>
          </w:p>
        </w:tc>
        <w:tc>
          <w:tcPr>
            <w:tcW w:w="1208" w:type="dxa"/>
            <w:tcBorders>
              <w:top w:val="nil"/>
              <w:bottom w:val="nil"/>
            </w:tcBorders>
            <w:shd w:val="clear" w:color="auto" w:fill="FFFFFF" w:themeFill="background1"/>
            <w:noWrap/>
            <w:vAlign w:val="bottom"/>
            <w:hideMark/>
          </w:tcPr>
          <w:p w14:paraId="37F67C00" w14:textId="77777777" w:rsidR="00E666E9" w:rsidRPr="00C05841" w:rsidRDefault="00977A93" w:rsidP="00BE1E1B">
            <w:pPr>
              <w:jc w:val="center"/>
              <w:rPr>
                <w:rFonts w:eastAsia="等线"/>
                <w:color w:val="000000"/>
                <w:sz w:val="15"/>
                <w:szCs w:val="15"/>
              </w:rPr>
            </w:pPr>
            <w:r w:rsidRPr="00C05841">
              <w:rPr>
                <w:rFonts w:eastAsia="等线"/>
                <w:color w:val="000000"/>
                <w:sz w:val="15"/>
                <w:szCs w:val="15"/>
              </w:rPr>
              <w:t>8:</w:t>
            </w:r>
            <w:r w:rsidR="00414B4B" w:rsidRPr="00C05841">
              <w:rPr>
                <w:rFonts w:eastAsia="等线"/>
                <w:color w:val="000000"/>
                <w:sz w:val="15"/>
                <w:szCs w:val="15"/>
              </w:rPr>
              <w:t>3</w:t>
            </w:r>
            <w:r w:rsidR="00E666E9" w:rsidRPr="00C05841">
              <w:rPr>
                <w:rFonts w:eastAsia="等线"/>
                <w:color w:val="000000"/>
                <w:sz w:val="15"/>
                <w:szCs w:val="15"/>
              </w:rPr>
              <w:t>0</w:t>
            </w:r>
            <w:r w:rsidRPr="00C05841">
              <w:rPr>
                <w:rFonts w:eastAsia="等线"/>
                <w:color w:val="000000"/>
                <w:sz w:val="15"/>
                <w:szCs w:val="15"/>
              </w:rPr>
              <w:t xml:space="preserve"> am</w:t>
            </w:r>
          </w:p>
        </w:tc>
      </w:tr>
      <w:tr w:rsidR="00E666E9" w:rsidRPr="00C05841" w14:paraId="0C2721F1" w14:textId="77777777" w:rsidTr="00766122">
        <w:trPr>
          <w:trHeight w:val="226"/>
          <w:jc w:val="center"/>
        </w:trPr>
        <w:tc>
          <w:tcPr>
            <w:tcW w:w="1138" w:type="dxa"/>
            <w:tcBorders>
              <w:top w:val="nil"/>
            </w:tcBorders>
            <w:shd w:val="clear" w:color="auto" w:fill="FFFFFF" w:themeFill="background1"/>
            <w:noWrap/>
            <w:vAlign w:val="bottom"/>
            <w:hideMark/>
          </w:tcPr>
          <w:p w14:paraId="41ABE29C"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5</w:t>
            </w:r>
          </w:p>
        </w:tc>
        <w:tc>
          <w:tcPr>
            <w:tcW w:w="1138" w:type="dxa"/>
            <w:tcBorders>
              <w:top w:val="nil"/>
            </w:tcBorders>
            <w:shd w:val="clear" w:color="auto" w:fill="FFFFFF" w:themeFill="background1"/>
            <w:noWrap/>
            <w:vAlign w:val="bottom"/>
            <w:hideMark/>
          </w:tcPr>
          <w:p w14:paraId="7A21575B"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12.00</w:t>
            </w:r>
          </w:p>
        </w:tc>
        <w:tc>
          <w:tcPr>
            <w:tcW w:w="1286" w:type="dxa"/>
            <w:tcBorders>
              <w:top w:val="nil"/>
            </w:tcBorders>
            <w:shd w:val="clear" w:color="auto" w:fill="FFFFFF" w:themeFill="background1"/>
            <w:noWrap/>
            <w:vAlign w:val="bottom"/>
            <w:hideMark/>
          </w:tcPr>
          <w:p w14:paraId="6C213258" w14:textId="77777777" w:rsidR="00E666E9" w:rsidRPr="00C05841" w:rsidRDefault="00E666E9" w:rsidP="00BE1E1B">
            <w:pPr>
              <w:jc w:val="center"/>
              <w:rPr>
                <w:rFonts w:eastAsia="等线"/>
                <w:color w:val="000000"/>
                <w:sz w:val="15"/>
                <w:szCs w:val="15"/>
              </w:rPr>
            </w:pPr>
            <w:r w:rsidRPr="00C05841">
              <w:rPr>
                <w:rFonts w:eastAsia="等线"/>
                <w:color w:val="000000"/>
                <w:sz w:val="15"/>
                <w:szCs w:val="15"/>
              </w:rPr>
              <w:t>2.20</w:t>
            </w:r>
          </w:p>
        </w:tc>
        <w:tc>
          <w:tcPr>
            <w:tcW w:w="1208" w:type="dxa"/>
            <w:tcBorders>
              <w:top w:val="nil"/>
            </w:tcBorders>
            <w:shd w:val="clear" w:color="auto" w:fill="FFFFFF" w:themeFill="background1"/>
            <w:noWrap/>
            <w:vAlign w:val="bottom"/>
            <w:hideMark/>
          </w:tcPr>
          <w:p w14:paraId="50955693" w14:textId="77777777" w:rsidR="00E666E9" w:rsidRPr="00C05841" w:rsidRDefault="00977A93" w:rsidP="00BE1E1B">
            <w:pPr>
              <w:jc w:val="center"/>
              <w:rPr>
                <w:rFonts w:eastAsia="等线"/>
                <w:color w:val="000000"/>
                <w:sz w:val="15"/>
                <w:szCs w:val="15"/>
              </w:rPr>
            </w:pPr>
            <w:r w:rsidRPr="00C05841">
              <w:rPr>
                <w:rFonts w:eastAsia="等线"/>
                <w:color w:val="000000"/>
                <w:sz w:val="15"/>
                <w:szCs w:val="15"/>
              </w:rPr>
              <w:t>8:1</w:t>
            </w:r>
            <w:r w:rsidR="00E666E9" w:rsidRPr="00C05841">
              <w:rPr>
                <w:rFonts w:eastAsia="等线"/>
                <w:color w:val="000000"/>
                <w:sz w:val="15"/>
                <w:szCs w:val="15"/>
              </w:rPr>
              <w:t>0</w:t>
            </w:r>
            <w:r w:rsidRPr="00C05841">
              <w:rPr>
                <w:rFonts w:eastAsia="等线"/>
                <w:color w:val="000000"/>
                <w:sz w:val="15"/>
                <w:szCs w:val="15"/>
              </w:rPr>
              <w:t xml:space="preserve"> am</w:t>
            </w:r>
          </w:p>
        </w:tc>
      </w:tr>
    </w:tbl>
    <w:p w14:paraId="3463660E" w14:textId="77777777" w:rsidR="000332B5" w:rsidRPr="00C05841" w:rsidRDefault="000332B5" w:rsidP="008D5F30">
      <w:pPr>
        <w:snapToGrid w:val="0"/>
        <w:ind w:firstLineChars="200" w:firstLine="400"/>
        <w:jc w:val="both"/>
      </w:pPr>
    </w:p>
    <w:p w14:paraId="544DDA8A" w14:textId="5327E0C1" w:rsidR="00086BF0" w:rsidRPr="00C05841" w:rsidRDefault="00D4017F" w:rsidP="008D5F30">
      <w:pPr>
        <w:snapToGrid w:val="0"/>
        <w:ind w:firstLineChars="200" w:firstLine="400"/>
        <w:jc w:val="both"/>
      </w:pPr>
      <w:r w:rsidRPr="00C05841">
        <w:t xml:space="preserve">When we use the MTR mechanism </w:t>
      </w:r>
      <w:r w:rsidR="004B65EA" w:rsidRPr="00C05841">
        <w:t xml:space="preserve">for </w:t>
      </w:r>
      <w:r w:rsidRPr="00C05841">
        <w:t>calculat</w:t>
      </w:r>
      <w:r w:rsidR="004B65EA" w:rsidRPr="00C05841">
        <w:t>ion</w:t>
      </w:r>
      <w:r w:rsidRPr="00C05841">
        <w:t>, we conclude that the number of transactions is 22</w:t>
      </w:r>
      <w:r w:rsidR="004B65EA" w:rsidRPr="00C05841">
        <w:t>,</w:t>
      </w:r>
      <w:r w:rsidR="00110818" w:rsidRPr="00C05841">
        <w:t xml:space="preserve"> </w:t>
      </w:r>
      <w:r w:rsidRPr="00C05841">
        <w:rPr>
          <w:lang w:eastAsia="zh-CN"/>
        </w:rPr>
        <w:t>custome</w:t>
      </w:r>
      <w:r w:rsidRPr="00C05841">
        <w:t>r's transaction unit price is 2</w:t>
      </w:r>
      <w:r w:rsidR="004B65EA" w:rsidRPr="00C05841">
        <w:t>,</w:t>
      </w:r>
      <w:r w:rsidR="00110818" w:rsidRPr="00C05841">
        <w:t xml:space="preserve"> </w:t>
      </w:r>
      <w:r w:rsidRPr="00C05841">
        <w:t>logistics companies' transaction unit price is 1.9</w:t>
      </w:r>
      <w:r w:rsidR="004B65EA" w:rsidRPr="00C05841">
        <w:t>,</w:t>
      </w:r>
      <w:r w:rsidR="00110818" w:rsidRPr="00C05841">
        <w:t xml:space="preserve"> </w:t>
      </w:r>
      <w:r w:rsidRPr="00C05841">
        <w:rPr>
          <w:lang w:eastAsia="zh-CN"/>
        </w:rPr>
        <w:t>customer</w:t>
      </w:r>
      <w:r w:rsidRPr="00C05841">
        <w:t>'s total income</w:t>
      </w:r>
      <w:r w:rsidR="00380D1D" w:rsidRPr="00C05841">
        <w:t xml:space="preserve"> is 2.4+1=3.4</w:t>
      </w:r>
      <w:r w:rsidR="004B65EA" w:rsidRPr="00C05841">
        <w:t>,</w:t>
      </w:r>
      <w:r w:rsidR="00110818" w:rsidRPr="00C05841">
        <w:t xml:space="preserve"> </w:t>
      </w:r>
      <w:r w:rsidRPr="00C05841">
        <w:t>l</w:t>
      </w:r>
      <w:r w:rsidR="00071E40" w:rsidRPr="00C05841">
        <w:t>ogistics companies'</w:t>
      </w:r>
      <w:r w:rsidRPr="00C05841">
        <w:t xml:space="preserve"> total income is 2</w:t>
      </w:r>
      <w:r w:rsidR="00380D1D" w:rsidRPr="00C05841">
        <w:t>+1+0.1=3.1</w:t>
      </w:r>
      <w:r w:rsidR="004B65EA" w:rsidRPr="00C05841">
        <w:t>,</w:t>
      </w:r>
      <w:r w:rsidR="00110818" w:rsidRPr="00C05841">
        <w:t xml:space="preserve"> </w:t>
      </w:r>
      <w:r w:rsidR="004B65EA" w:rsidRPr="00C05841">
        <w:t xml:space="preserve">and </w:t>
      </w:r>
      <w:r w:rsidR="00380D1D" w:rsidRPr="00C05841">
        <w:t>social welfare is 3.4+3.1+2.2+8.7.</w:t>
      </w:r>
    </w:p>
    <w:p w14:paraId="49C5BE9E" w14:textId="2EB13C65" w:rsidR="00D4017F" w:rsidRPr="00C05841" w:rsidRDefault="00D4017F" w:rsidP="008D5F30">
      <w:pPr>
        <w:snapToGrid w:val="0"/>
        <w:ind w:firstLineChars="200" w:firstLine="400"/>
        <w:jc w:val="both"/>
      </w:pPr>
      <w:r w:rsidRPr="00C05841">
        <w:t>Add the customer's cooperative purchase and the bidding discount</w:t>
      </w:r>
      <w:r w:rsidR="005B71A8" w:rsidRPr="00C05841">
        <w:t>s</w:t>
      </w:r>
      <w:r w:rsidRPr="00C05841">
        <w:t xml:space="preserve"> of the logistics company to our example. Through </w:t>
      </w:r>
      <w:r w:rsidR="007C6465" w:rsidRPr="00C05841">
        <w:t xml:space="preserve">the </w:t>
      </w:r>
      <w:r w:rsidRPr="00C05841">
        <w:t xml:space="preserve">proposed </w:t>
      </w:r>
      <w:r w:rsidR="00205169" w:rsidRPr="00C05841">
        <w:rPr>
          <w:lang w:eastAsia="zh-CN"/>
        </w:rPr>
        <w:t>TR-QD</w:t>
      </w:r>
      <w:r w:rsidRPr="00C05841">
        <w:t xml:space="preserve"> auction mechanism, we find that the number of transactions is 37</w:t>
      </w:r>
      <w:r w:rsidR="004F6F17" w:rsidRPr="00C05841">
        <w:t>,</w:t>
      </w:r>
      <w:r w:rsidR="00110818" w:rsidRPr="00C05841">
        <w:t xml:space="preserve"> </w:t>
      </w:r>
      <w:r w:rsidRPr="00C05841">
        <w:t>transaction price of the customer is 1.9</w:t>
      </w:r>
      <w:r w:rsidR="004F6F17" w:rsidRPr="00C05841">
        <w:t>,</w:t>
      </w:r>
      <w:r w:rsidRPr="00C05841">
        <w:t xml:space="preserve"> transaction price of the logistics company is 1.9</w:t>
      </w:r>
      <w:r w:rsidR="004F6F17" w:rsidRPr="00C05841">
        <w:t>,</w:t>
      </w:r>
      <w:r w:rsidRPr="00C05841">
        <w:t xml:space="preserve"> total customer income is 3.6+2+1.5=7.1</w:t>
      </w:r>
      <w:r w:rsidR="004F6F17" w:rsidRPr="00C05841">
        <w:t>,</w:t>
      </w:r>
      <w:r w:rsidR="00110818" w:rsidRPr="00C05841">
        <w:t xml:space="preserve"> </w:t>
      </w:r>
      <w:r w:rsidRPr="00C05841">
        <w:t xml:space="preserve">total logistics company income </w:t>
      </w:r>
      <w:r w:rsidR="00380D1D" w:rsidRPr="00C05841">
        <w:t>is 2+1+0.1+0.24=3.34</w:t>
      </w:r>
      <w:r w:rsidR="004F6F17" w:rsidRPr="00C05841">
        <w:t>, and</w:t>
      </w:r>
      <w:r w:rsidR="00110818" w:rsidRPr="00C05841">
        <w:t xml:space="preserve"> </w:t>
      </w:r>
      <w:r w:rsidR="00380D1D" w:rsidRPr="00C05841">
        <w:t>social welfare is 7.1+3.34=10.44.</w:t>
      </w:r>
    </w:p>
    <w:p w14:paraId="422E8F1C" w14:textId="3479FCA6" w:rsidR="00106F51" w:rsidRPr="00C05841" w:rsidRDefault="00BE1E1B" w:rsidP="008D5F30">
      <w:pPr>
        <w:widowControl w:val="0"/>
        <w:autoSpaceDE/>
        <w:autoSpaceDN/>
        <w:snapToGrid w:val="0"/>
        <w:spacing w:after="120"/>
        <w:ind w:firstLineChars="200" w:firstLine="400"/>
        <w:jc w:val="both"/>
      </w:pPr>
      <w:r w:rsidRPr="00C05841">
        <w:t xml:space="preserve">Because of the addition of both quantity discount and cooperative procurement, compared with the previous auction mechanism, </w:t>
      </w:r>
      <w:r w:rsidR="007B6BC6" w:rsidRPr="00C05841">
        <w:t xml:space="preserve">for </w:t>
      </w:r>
      <w:r w:rsidRPr="00C05841">
        <w:t xml:space="preserve">both the </w:t>
      </w:r>
      <w:r w:rsidR="00FE1F1C" w:rsidRPr="00C05841">
        <w:t>customer</w:t>
      </w:r>
      <w:r w:rsidRPr="00C05841">
        <w:t xml:space="preserve"> and the </w:t>
      </w:r>
      <w:r w:rsidR="008810A1" w:rsidRPr="00C05841">
        <w:t>logistics company</w:t>
      </w:r>
      <w:r w:rsidR="007B6BC6" w:rsidRPr="00C05841">
        <w:t>,</w:t>
      </w:r>
      <w:r w:rsidRPr="00C05841">
        <w:t xml:space="preserve"> the total social income </w:t>
      </w:r>
      <w:r w:rsidR="007B6BC6" w:rsidRPr="00C05841">
        <w:t xml:space="preserve">is </w:t>
      </w:r>
      <w:r w:rsidRPr="00C05841">
        <w:t xml:space="preserve">improved. </w:t>
      </w:r>
      <w:r w:rsidR="00B20819">
        <w:t>The next section provides t</w:t>
      </w:r>
      <w:r w:rsidRPr="00C05841">
        <w:t>he specific numerical analysis.</w:t>
      </w:r>
    </w:p>
    <w:p w14:paraId="0F350B9A" w14:textId="0F6E9DAC" w:rsidR="003B7FCC" w:rsidRPr="00C05841" w:rsidRDefault="003B7FCC" w:rsidP="003B7FCC">
      <w:pPr>
        <w:pStyle w:val="30"/>
        <w:rPr>
          <w:b/>
          <w:i w:val="0"/>
          <w:sz w:val="18"/>
          <w:szCs w:val="18"/>
          <w:lang w:eastAsia="zh-CN"/>
        </w:rPr>
      </w:pPr>
      <w:r w:rsidRPr="00C05841">
        <w:rPr>
          <w:b/>
          <w:i w:val="0"/>
          <w:sz w:val="18"/>
          <w:szCs w:val="18"/>
          <w:lang w:eastAsia="zh-CN"/>
        </w:rPr>
        <w:t>4.2.5</w:t>
      </w:r>
      <w:r w:rsidR="00113A39" w:rsidRPr="00C05841">
        <w:t xml:space="preserve"> </w:t>
      </w:r>
      <w:r w:rsidR="003A195D">
        <w:t>I</w:t>
      </w:r>
      <w:r w:rsidR="000D309E" w:rsidRPr="00C05841">
        <w:t xml:space="preserve">mproved </w:t>
      </w:r>
      <w:r w:rsidR="003A195D">
        <w:t>TR-QD (</w:t>
      </w:r>
      <w:r w:rsidR="003A195D" w:rsidRPr="00C05841">
        <w:t>I-TR-QD</w:t>
      </w:r>
      <w:r w:rsidR="003A195D">
        <w:t>)</w:t>
      </w:r>
      <w:r w:rsidR="000D309E" w:rsidRPr="00C05841">
        <w:t xml:space="preserve"> </w:t>
      </w:r>
      <w:r w:rsidR="00113A39" w:rsidRPr="00C05841">
        <w:t>mechanism</w:t>
      </w:r>
      <w:r w:rsidRPr="00C05841">
        <w:t xml:space="preserve"> </w:t>
      </w:r>
    </w:p>
    <w:p w14:paraId="010AD20A" w14:textId="634916FE" w:rsidR="003B7FCC" w:rsidRPr="00C05841" w:rsidRDefault="00300FE3" w:rsidP="008D5F30">
      <w:pPr>
        <w:ind w:firstLineChars="200" w:firstLine="400"/>
        <w:jc w:val="both"/>
        <w:rPr>
          <w:lang w:eastAsia="zh-CN"/>
        </w:rPr>
      </w:pPr>
      <w:r w:rsidRPr="00C05841">
        <w:rPr>
          <w:lang w:eastAsia="zh-CN"/>
        </w:rPr>
        <w:t>The results of</w:t>
      </w:r>
      <w:r w:rsidR="00967A22" w:rsidRPr="00C05841">
        <w:rPr>
          <w:lang w:eastAsia="zh-CN"/>
        </w:rPr>
        <w:t xml:space="preserve"> the</w:t>
      </w:r>
      <w:r w:rsidRPr="00C05841">
        <w:rPr>
          <w:lang w:eastAsia="zh-CN"/>
        </w:rPr>
        <w:t xml:space="preserve"> TR-QD mechanism indicate </w:t>
      </w:r>
      <w:r w:rsidR="003B7FCC" w:rsidRPr="00C05841">
        <w:rPr>
          <w:lang w:eastAsia="zh-CN"/>
        </w:rPr>
        <w:t>no “motivation” for bidders to report false prices</w:t>
      </w:r>
      <w:r w:rsidR="00577610" w:rsidRPr="00C05841">
        <w:rPr>
          <w:lang w:eastAsia="zh-CN"/>
        </w:rPr>
        <w:t xml:space="preserve"> when the mechanism meets </w:t>
      </w:r>
      <w:r w:rsidR="00967A22" w:rsidRPr="00C05841">
        <w:rPr>
          <w:lang w:eastAsia="zh-CN"/>
        </w:rPr>
        <w:t>IC</w:t>
      </w:r>
      <w:r w:rsidR="003B7FCC" w:rsidRPr="00C05841">
        <w:rPr>
          <w:lang w:eastAsia="zh-CN"/>
        </w:rPr>
        <w:t>. It means we</w:t>
      </w:r>
      <w:r w:rsidR="00967A22" w:rsidRPr="00C05841">
        <w:rPr>
          <w:lang w:eastAsia="zh-CN"/>
        </w:rPr>
        <w:t xml:space="preserve"> can</w:t>
      </w:r>
      <w:r w:rsidR="003B7FCC" w:rsidRPr="00C05841">
        <w:rPr>
          <w:lang w:eastAsia="zh-CN"/>
        </w:rPr>
        <w:t xml:space="preserve"> determine that the bidder's real trading price is independent of the bid price in the transaction. That is, no matter how the bidders participating in the transaction modify their bid price</w:t>
      </w:r>
      <w:r w:rsidR="00967A22" w:rsidRPr="00C05841">
        <w:rPr>
          <w:lang w:eastAsia="zh-CN"/>
        </w:rPr>
        <w:t>s</w:t>
      </w:r>
      <w:r w:rsidR="003B7FCC" w:rsidRPr="00C05841">
        <w:rPr>
          <w:lang w:eastAsia="zh-CN"/>
        </w:rPr>
        <w:t>, they will not affect the real transaction price.</w:t>
      </w:r>
    </w:p>
    <w:p w14:paraId="17287ADD" w14:textId="3169B6D8" w:rsidR="003B7FCC" w:rsidRPr="00C05841" w:rsidRDefault="003B7FCC" w:rsidP="008D5F30">
      <w:pPr>
        <w:ind w:firstLineChars="200" w:firstLine="400"/>
        <w:jc w:val="both"/>
        <w:rPr>
          <w:lang w:eastAsia="zh-CN"/>
        </w:rPr>
      </w:pPr>
      <w:r w:rsidRPr="00C05841">
        <w:rPr>
          <w:lang w:eastAsia="zh-CN"/>
        </w:rPr>
        <w:t xml:space="preserve">Therefore, we modify our pricing strategy. In the fourth step of the auction mechanism, we set the transaction price of both the customer and logistics company to </w:t>
      </w:r>
      <m:oMath>
        <m:f>
          <m:fPr>
            <m:ctrlPr>
              <w:rPr>
                <w:rFonts w:ascii="Cambria Math" w:hAnsi="Cambria Math"/>
                <w:i/>
                <w:lang w:eastAsia="zh-CN"/>
              </w:rPr>
            </m:ctrlPr>
          </m:fPr>
          <m:num>
            <m:r>
              <w:rPr>
                <w:rFonts w:ascii="Cambria Math" w:hAnsi="Cambria Math"/>
                <w:lang w:eastAsia="zh-CN"/>
              </w:rPr>
              <m:t>1</m:t>
            </m:r>
          </m:num>
          <m:den>
            <m:r>
              <w:rPr>
                <w:rFonts w:ascii="Cambria Math" w:hAnsi="Cambria Math"/>
                <w:lang w:eastAsia="zh-CN"/>
              </w:rPr>
              <m:t>2</m:t>
            </m:r>
          </m:den>
        </m:f>
      </m:oMath>
      <w:r w:rsidRPr="00C05841">
        <w:rPr>
          <w:lang w:eastAsia="zh-CN"/>
        </w:rPr>
        <w:t>(</w:t>
      </w:r>
      <w:proofErr w:type="spellStart"/>
      <w:r w:rsidRPr="00C05841">
        <w:rPr>
          <w:i/>
          <w:lang w:eastAsia="zh-CN"/>
        </w:rPr>
        <w:t>b</w:t>
      </w:r>
      <w:r w:rsidRPr="00C05841">
        <w:rPr>
          <w:i/>
          <w:vertAlign w:val="subscript"/>
          <w:lang w:eastAsia="zh-CN"/>
        </w:rPr>
        <w:t>k</w:t>
      </w:r>
      <w:r w:rsidRPr="00C05841">
        <w:rPr>
          <w:i/>
          <w:lang w:eastAsia="zh-CN"/>
        </w:rPr>
        <w:t>+s</w:t>
      </w:r>
      <w:r w:rsidRPr="00C05841">
        <w:rPr>
          <w:i/>
          <w:vertAlign w:val="subscript"/>
          <w:lang w:eastAsia="zh-CN"/>
        </w:rPr>
        <w:t>l</w:t>
      </w:r>
      <w:proofErr w:type="spellEnd"/>
      <w:r w:rsidR="00022197" w:rsidRPr="00C05841">
        <w:rPr>
          <w:rFonts w:hint="eastAsia"/>
          <w:lang w:eastAsia="zh-CN"/>
        </w:rPr>
        <w:t>)</w:t>
      </w:r>
      <w:r w:rsidRPr="00C05841">
        <w:rPr>
          <w:lang w:eastAsia="zh-CN"/>
        </w:rPr>
        <w:t xml:space="preserve">. </w:t>
      </w:r>
      <w:r w:rsidR="00300FE3" w:rsidRPr="00C05841">
        <w:rPr>
          <w:lang w:eastAsia="zh-CN"/>
        </w:rPr>
        <w:t>Th</w:t>
      </w:r>
      <w:r w:rsidR="00022197" w:rsidRPr="00C05841">
        <w:rPr>
          <w:lang w:eastAsia="zh-CN"/>
        </w:rPr>
        <w:t>erefore</w:t>
      </w:r>
      <w:r w:rsidR="00300FE3" w:rsidRPr="00C05841">
        <w:rPr>
          <w:lang w:eastAsia="zh-CN"/>
        </w:rPr>
        <w:t xml:space="preserve">, </w:t>
      </w:r>
      <w:r w:rsidRPr="00C05841">
        <w:rPr>
          <w:lang w:eastAsia="zh-CN"/>
        </w:rPr>
        <w:t xml:space="preserve">our </w:t>
      </w:r>
      <w:r w:rsidR="001E5EFE" w:rsidRPr="00C05841">
        <w:rPr>
          <w:lang w:eastAsia="zh-CN"/>
        </w:rPr>
        <w:t xml:space="preserve">mechanism satisfies </w:t>
      </w:r>
      <w:r w:rsidRPr="00C05841">
        <w:rPr>
          <w:lang w:eastAsia="zh-CN"/>
        </w:rPr>
        <w:t xml:space="preserve">SBB. Trading is only carried out </w:t>
      </w:r>
      <w:r w:rsidR="007E14F4">
        <w:t>between</w:t>
      </w:r>
      <w:r w:rsidR="00235D1B" w:rsidRPr="00C05841">
        <w:rPr>
          <w:lang w:eastAsia="zh-CN"/>
        </w:rPr>
        <w:t xml:space="preserve"> </w:t>
      </w:r>
      <w:r w:rsidRPr="00C05841">
        <w:rPr>
          <w:lang w:eastAsia="zh-CN"/>
        </w:rPr>
        <w:t>customers and logistics companies. Our third-party auctioneers do not make or lose money, but only play a role in determining the distribution of the auction. Obviously</w:t>
      </w:r>
      <w:r w:rsidR="00300FE3" w:rsidRPr="00C05841">
        <w:rPr>
          <w:lang w:eastAsia="zh-CN"/>
        </w:rPr>
        <w:t>,</w:t>
      </w:r>
      <w:r w:rsidRPr="00C05841">
        <w:rPr>
          <w:lang w:eastAsia="zh-CN"/>
        </w:rPr>
        <w:t xml:space="preserve"> this is a better distribution mechanism. Third parties do not make a difference, </w:t>
      </w:r>
      <w:r w:rsidR="00980676" w:rsidRPr="00C05841">
        <w:rPr>
          <w:lang w:eastAsia="zh-CN"/>
        </w:rPr>
        <w:t xml:space="preserve">while </w:t>
      </w:r>
      <w:r w:rsidRPr="00C05841">
        <w:rPr>
          <w:lang w:eastAsia="zh-CN"/>
        </w:rPr>
        <w:t xml:space="preserve">logistics companies and customers can have greater profits. </w:t>
      </w:r>
      <w:r w:rsidR="003A195D" w:rsidRPr="00736A9F">
        <w:rPr>
          <w:lang w:eastAsia="zh-CN"/>
        </w:rPr>
        <w:t>M</w:t>
      </w:r>
      <w:r w:rsidRPr="00736A9F">
        <w:rPr>
          <w:lang w:eastAsia="zh-CN"/>
        </w:rPr>
        <w:t xml:space="preserve">ore customers and logistics companies </w:t>
      </w:r>
      <w:r w:rsidR="00964D47" w:rsidRPr="00736A9F">
        <w:rPr>
          <w:lang w:eastAsia="zh-CN"/>
        </w:rPr>
        <w:t>can be</w:t>
      </w:r>
      <w:r w:rsidRPr="00736A9F">
        <w:rPr>
          <w:lang w:eastAsia="zh-CN"/>
        </w:rPr>
        <w:t xml:space="preserve"> attracted </w:t>
      </w:r>
      <w:r w:rsidR="00964D47" w:rsidRPr="00736A9F">
        <w:rPr>
          <w:lang w:eastAsia="zh-CN"/>
        </w:rPr>
        <w:t>by</w:t>
      </w:r>
      <w:r w:rsidRPr="00736A9F">
        <w:rPr>
          <w:lang w:eastAsia="zh-CN"/>
        </w:rPr>
        <w:t xml:space="preserve"> </w:t>
      </w:r>
      <w:r w:rsidR="00264EA2" w:rsidRPr="00736A9F">
        <w:rPr>
          <w:lang w:eastAsia="zh-CN"/>
        </w:rPr>
        <w:t>I-TR-QD</w:t>
      </w:r>
      <w:r w:rsidRPr="00736A9F">
        <w:rPr>
          <w:lang w:eastAsia="zh-CN"/>
        </w:rPr>
        <w:t xml:space="preserve"> auction mechanism.</w:t>
      </w:r>
    </w:p>
    <w:p w14:paraId="06FE30BA" w14:textId="77777777" w:rsidR="003B7FCC" w:rsidRPr="00C05841" w:rsidRDefault="008C3AF7" w:rsidP="002527E6">
      <w:pPr>
        <w:ind w:firstLineChars="200" w:firstLine="402"/>
        <w:jc w:val="both"/>
        <w:rPr>
          <w:lang w:eastAsia="zh-CN"/>
        </w:rPr>
      </w:pPr>
      <w:r w:rsidRPr="00C05841">
        <w:rPr>
          <w:b/>
          <w:lang w:eastAsia="zh-CN"/>
        </w:rPr>
        <w:t xml:space="preserve">Property </w:t>
      </w:r>
      <w:r w:rsidR="003E0DB7" w:rsidRPr="00C05841">
        <w:rPr>
          <w:b/>
          <w:lang w:eastAsia="zh-CN"/>
        </w:rPr>
        <w:t>5</w:t>
      </w:r>
      <w:r w:rsidRPr="00C05841">
        <w:rPr>
          <w:b/>
          <w:lang w:eastAsia="zh-CN"/>
        </w:rPr>
        <w:t xml:space="preserve"> </w:t>
      </w:r>
      <w:r w:rsidR="00113A39" w:rsidRPr="00C05841">
        <w:rPr>
          <w:lang w:eastAsia="zh-CN"/>
        </w:rPr>
        <w:t xml:space="preserve">The </w:t>
      </w:r>
      <w:r w:rsidR="000A65B3" w:rsidRPr="00C05841">
        <w:rPr>
          <w:lang w:eastAsia="zh-CN"/>
        </w:rPr>
        <w:t>I-TR-QD</w:t>
      </w:r>
      <w:r w:rsidR="003B7FCC" w:rsidRPr="00C05841">
        <w:rPr>
          <w:lang w:eastAsia="zh-CN"/>
        </w:rPr>
        <w:t xml:space="preserve"> mechanism satisfies IC, IR, </w:t>
      </w:r>
      <w:r w:rsidR="007208B8" w:rsidRPr="00C05841">
        <w:rPr>
          <w:lang w:eastAsia="zh-CN"/>
        </w:rPr>
        <w:t>S</w:t>
      </w:r>
      <w:r w:rsidR="003B7FCC" w:rsidRPr="00C05841">
        <w:rPr>
          <w:lang w:eastAsia="zh-CN"/>
        </w:rPr>
        <w:t xml:space="preserve">BB, and </w:t>
      </w:r>
      <w:proofErr w:type="spellStart"/>
      <w:r w:rsidR="003B7FCC" w:rsidRPr="00C05841">
        <w:rPr>
          <w:lang w:eastAsia="zh-CN"/>
        </w:rPr>
        <w:t>AsE</w:t>
      </w:r>
      <w:proofErr w:type="spellEnd"/>
      <w:r w:rsidR="003B7FCC" w:rsidRPr="00C05841">
        <w:rPr>
          <w:lang w:eastAsia="zh-CN"/>
        </w:rPr>
        <w:t>.</w:t>
      </w:r>
    </w:p>
    <w:p w14:paraId="60A016A3" w14:textId="5F96D7AA" w:rsidR="003B7FCC" w:rsidRPr="00C05841" w:rsidRDefault="00A069EF" w:rsidP="008D5F30">
      <w:pPr>
        <w:ind w:firstLineChars="200" w:firstLine="400"/>
        <w:jc w:val="both"/>
      </w:pPr>
      <w:r w:rsidRPr="00C05841">
        <w:rPr>
          <w:kern w:val="2"/>
          <w:lang w:eastAsia="zh-CN"/>
        </w:rPr>
        <w:t xml:space="preserve">Regarding </w:t>
      </w:r>
      <w:r w:rsidR="008C3AF7" w:rsidRPr="00C05841">
        <w:rPr>
          <w:kern w:val="2"/>
          <w:lang w:eastAsia="zh-CN"/>
        </w:rPr>
        <w:t>the proof o</w:t>
      </w:r>
      <w:r w:rsidRPr="00C05841">
        <w:rPr>
          <w:kern w:val="2"/>
          <w:lang w:eastAsia="zh-CN"/>
        </w:rPr>
        <w:t>n</w:t>
      </w:r>
      <w:r w:rsidR="008C3AF7" w:rsidRPr="00C05841">
        <w:rPr>
          <w:kern w:val="2"/>
          <w:lang w:eastAsia="zh-CN"/>
        </w:rPr>
        <w:t xml:space="preserve"> IC and IR, the </w:t>
      </w:r>
      <w:r w:rsidR="000A65B3" w:rsidRPr="00C05841">
        <w:rPr>
          <w:lang w:eastAsia="zh-CN"/>
        </w:rPr>
        <w:t>I-TR-QD</w:t>
      </w:r>
      <w:r w:rsidR="008C3AF7" w:rsidRPr="00C05841">
        <w:rPr>
          <w:kern w:val="2"/>
          <w:lang w:eastAsia="zh-CN"/>
        </w:rPr>
        <w:t xml:space="preserve"> mechanism and the TR-QD mechanism are similar, and we </w:t>
      </w:r>
      <w:r w:rsidR="00300FE3" w:rsidRPr="00C05841">
        <w:rPr>
          <w:kern w:val="2"/>
          <w:lang w:eastAsia="zh-CN"/>
        </w:rPr>
        <w:t xml:space="preserve">thus do </w:t>
      </w:r>
      <w:r w:rsidR="008C3AF7" w:rsidRPr="00C05841">
        <w:rPr>
          <w:kern w:val="2"/>
          <w:lang w:eastAsia="zh-CN"/>
        </w:rPr>
        <w:t>not repeat them. For SBB</w:t>
      </w:r>
      <w:r w:rsidR="00300FE3" w:rsidRPr="00C05841">
        <w:rPr>
          <w:kern w:val="2"/>
          <w:lang w:eastAsia="zh-CN"/>
        </w:rPr>
        <w:t xml:space="preserve">, referring </w:t>
      </w:r>
      <w:r w:rsidR="008C3AF7" w:rsidRPr="00C05841">
        <w:rPr>
          <w:kern w:val="2"/>
          <w:lang w:eastAsia="zh-CN"/>
        </w:rPr>
        <w:t xml:space="preserve">to </w:t>
      </w:r>
      <w:r w:rsidR="008C3AF7" w:rsidRPr="000F3C3E">
        <w:rPr>
          <w:i/>
          <w:kern w:val="2"/>
          <w:lang w:eastAsia="zh-CN"/>
        </w:rPr>
        <w:t>Appendix A.</w:t>
      </w:r>
      <w:r w:rsidR="009D4E8F">
        <w:rPr>
          <w:i/>
          <w:kern w:val="2"/>
          <w:lang w:eastAsia="zh-CN"/>
        </w:rPr>
        <w:t>8</w:t>
      </w:r>
      <w:r w:rsidR="008C3AF7" w:rsidRPr="00C05841">
        <w:rPr>
          <w:kern w:val="2"/>
          <w:lang w:eastAsia="zh-CN"/>
        </w:rPr>
        <w:t xml:space="preserve">, for the </w:t>
      </w:r>
      <w:r w:rsidR="000A65B3" w:rsidRPr="00C05841">
        <w:rPr>
          <w:lang w:eastAsia="zh-CN"/>
        </w:rPr>
        <w:t>I-TR-QD</w:t>
      </w:r>
      <w:r w:rsidR="008C3AF7" w:rsidRPr="00C05841">
        <w:rPr>
          <w:kern w:val="2"/>
          <w:lang w:eastAsia="zh-CN"/>
        </w:rPr>
        <w:t xml:space="preserve"> mechanism, third-party auctioneers are not involved in the transaction, regardless whether the final transaction price is </w:t>
      </w:r>
      <m:oMath>
        <m:f>
          <m:fPr>
            <m:ctrlPr>
              <w:rPr>
                <w:rFonts w:ascii="Cambria Math" w:hAnsi="Cambria Math"/>
                <w:i/>
              </w:rPr>
            </m:ctrlPr>
          </m:fPr>
          <m:num>
            <m:r>
              <w:rPr>
                <w:rFonts w:ascii="Cambria Math" w:hAnsi="Cambria Math"/>
              </w:rPr>
              <m:t>1</m:t>
            </m:r>
          </m:num>
          <m:den>
            <m:r>
              <w:rPr>
                <w:rFonts w:ascii="Cambria Math" w:hAnsi="Cambria Math"/>
              </w:rPr>
              <m:t>2</m:t>
            </m:r>
          </m:den>
        </m:f>
      </m:oMath>
      <w:r w:rsidR="008C3AF7" w:rsidRPr="00C05841">
        <w:t>(</w:t>
      </w:r>
      <w:r w:rsidR="008C3AF7" w:rsidRPr="00C05841">
        <w:rPr>
          <w:i/>
        </w:rPr>
        <w:t>b</w:t>
      </w:r>
      <w:r w:rsidR="008C3AF7" w:rsidRPr="00C05841">
        <w:rPr>
          <w:i/>
          <w:vertAlign w:val="subscript"/>
        </w:rPr>
        <w:t>k+1</w:t>
      </w:r>
      <w:r w:rsidR="008C3AF7" w:rsidRPr="00C05841">
        <w:rPr>
          <w:i/>
        </w:rPr>
        <w:t>+s</w:t>
      </w:r>
      <w:r w:rsidR="008C3AF7" w:rsidRPr="00C05841">
        <w:rPr>
          <w:i/>
          <w:vertAlign w:val="subscript"/>
        </w:rPr>
        <w:t>l+1</w:t>
      </w:r>
      <w:r w:rsidRPr="00C05841">
        <w:rPr>
          <w:rFonts w:hint="eastAsia"/>
        </w:rPr>
        <w:t>)</w:t>
      </w:r>
      <w:r w:rsidR="008C3AF7" w:rsidRPr="00C05841">
        <w:rPr>
          <w:kern w:val="2"/>
          <w:lang w:eastAsia="zh-CN"/>
        </w:rPr>
        <w:t xml:space="preserve"> or </w:t>
      </w:r>
      <m:oMath>
        <m:f>
          <m:fPr>
            <m:ctrlPr>
              <w:rPr>
                <w:rFonts w:ascii="Cambria Math" w:hAnsi="Cambria Math"/>
                <w:i/>
              </w:rPr>
            </m:ctrlPr>
          </m:fPr>
          <m:num>
            <m:r>
              <w:rPr>
                <w:rFonts w:ascii="Cambria Math" w:hAnsi="Cambria Math"/>
              </w:rPr>
              <m:t>1</m:t>
            </m:r>
          </m:num>
          <m:den>
            <m:r>
              <w:rPr>
                <w:rFonts w:ascii="Cambria Math" w:hAnsi="Cambria Math"/>
              </w:rPr>
              <m:t>2</m:t>
            </m:r>
          </m:den>
        </m:f>
      </m:oMath>
      <w:r w:rsidR="008C3AF7" w:rsidRPr="00C05841">
        <w:t>(</w:t>
      </w:r>
      <w:proofErr w:type="spellStart"/>
      <w:r w:rsidR="008C3AF7" w:rsidRPr="00C05841">
        <w:rPr>
          <w:i/>
        </w:rPr>
        <w:t>b</w:t>
      </w:r>
      <w:r w:rsidR="008C3AF7" w:rsidRPr="00C05841">
        <w:rPr>
          <w:i/>
          <w:vertAlign w:val="subscript"/>
        </w:rPr>
        <w:t>k</w:t>
      </w:r>
      <w:r w:rsidR="008C3AF7" w:rsidRPr="00C05841">
        <w:rPr>
          <w:i/>
        </w:rPr>
        <w:t>+s</w:t>
      </w:r>
      <w:r w:rsidR="008C3AF7" w:rsidRPr="00C05841">
        <w:rPr>
          <w:i/>
          <w:vertAlign w:val="subscript"/>
        </w:rPr>
        <w:t>l</w:t>
      </w:r>
      <w:proofErr w:type="spellEnd"/>
      <w:r w:rsidRPr="00C05841">
        <w:rPr>
          <w:rFonts w:hint="eastAsia"/>
        </w:rPr>
        <w:t>)</w:t>
      </w:r>
      <w:r w:rsidR="00300FE3" w:rsidRPr="00C05841">
        <w:rPr>
          <w:kern w:val="2"/>
          <w:lang w:eastAsia="zh-CN"/>
        </w:rPr>
        <w:t>;</w:t>
      </w:r>
      <w:r w:rsidR="008C3AF7" w:rsidRPr="00C05841">
        <w:rPr>
          <w:kern w:val="2"/>
          <w:lang w:eastAsia="zh-CN"/>
        </w:rPr>
        <w:t xml:space="preserve"> </w:t>
      </w:r>
      <w:r w:rsidR="00300FE3" w:rsidRPr="00C05841">
        <w:rPr>
          <w:kern w:val="2"/>
          <w:lang w:eastAsia="zh-CN"/>
        </w:rPr>
        <w:t xml:space="preserve">thus, </w:t>
      </w:r>
      <w:r w:rsidR="008C3AF7" w:rsidRPr="00C05841">
        <w:rPr>
          <w:kern w:val="2"/>
          <w:lang w:eastAsia="zh-CN"/>
        </w:rPr>
        <w:t>our</w:t>
      </w:r>
      <w:r w:rsidR="004F0F03" w:rsidRPr="00C05841">
        <w:rPr>
          <w:kern w:val="2"/>
          <w:lang w:eastAsia="zh-CN"/>
        </w:rPr>
        <w:t xml:space="preserve"> mechanism satisfies SBB. For </w:t>
      </w:r>
      <w:proofErr w:type="spellStart"/>
      <w:r w:rsidR="004F0F03" w:rsidRPr="00C05841">
        <w:rPr>
          <w:kern w:val="2"/>
          <w:lang w:eastAsia="zh-CN"/>
        </w:rPr>
        <w:t>As</w:t>
      </w:r>
      <w:r w:rsidR="008C3AF7" w:rsidRPr="00C05841">
        <w:rPr>
          <w:kern w:val="2"/>
          <w:lang w:eastAsia="zh-CN"/>
        </w:rPr>
        <w:t>E</w:t>
      </w:r>
      <w:proofErr w:type="spellEnd"/>
      <w:r w:rsidRPr="00C05841">
        <w:rPr>
          <w:kern w:val="2"/>
          <w:lang w:eastAsia="zh-CN"/>
        </w:rPr>
        <w:t>,</w:t>
      </w:r>
      <w:r w:rsidR="008C3AF7" w:rsidRPr="00C05841">
        <w:rPr>
          <w:kern w:val="2"/>
          <w:lang w:eastAsia="zh-CN"/>
        </w:rPr>
        <w:t xml:space="preserve"> </w:t>
      </w:r>
      <w:r w:rsidRPr="00C05841">
        <w:rPr>
          <w:lang w:eastAsia="zh-CN"/>
        </w:rPr>
        <w:t>w</w:t>
      </w:r>
      <w:r w:rsidR="008C3AF7" w:rsidRPr="00C05841">
        <w:rPr>
          <w:lang w:eastAsia="zh-CN"/>
        </w:rPr>
        <w:t xml:space="preserve">e separately demonstrate </w:t>
      </w:r>
      <w:r w:rsidR="0068682F" w:rsidRPr="00C05841">
        <w:t xml:space="preserve">in </w:t>
      </w:r>
      <w:r w:rsidR="0068682F" w:rsidRPr="000F3C3E">
        <w:rPr>
          <w:i/>
        </w:rPr>
        <w:t>Appendix A.</w:t>
      </w:r>
      <w:r w:rsidR="009D4E8F">
        <w:rPr>
          <w:i/>
        </w:rPr>
        <w:t>9</w:t>
      </w:r>
      <w:r w:rsidR="0068682F">
        <w:t xml:space="preserve"> that </w:t>
      </w:r>
      <w:r w:rsidR="008C3AF7" w:rsidRPr="00C05841">
        <w:rPr>
          <w:lang w:eastAsia="zh-CN"/>
        </w:rPr>
        <w:t xml:space="preserve">the three </w:t>
      </w:r>
      <w:r w:rsidR="008C29A0" w:rsidRPr="00C05841">
        <w:rPr>
          <w:lang w:eastAsia="zh-CN"/>
        </w:rPr>
        <w:t xml:space="preserve">possible </w:t>
      </w:r>
      <w:r w:rsidR="008C3AF7" w:rsidRPr="00C05841">
        <w:rPr>
          <w:lang w:eastAsia="zh-CN"/>
        </w:rPr>
        <w:t xml:space="preserve">supply and demand relationships </w:t>
      </w:r>
      <w:r w:rsidR="008C3AF7" w:rsidRPr="00C05841">
        <w:t xml:space="preserve">are </w:t>
      </w:r>
      <w:proofErr w:type="spellStart"/>
      <w:r w:rsidR="008C3AF7" w:rsidRPr="00C05841">
        <w:t>AsE</w:t>
      </w:r>
      <w:proofErr w:type="spellEnd"/>
      <w:r w:rsidR="008C3AF7" w:rsidRPr="00C05841">
        <w:rPr>
          <w:lang w:eastAsia="zh-CN"/>
        </w:rPr>
        <w:t xml:space="preserve">. We design the </w:t>
      </w:r>
      <w:r w:rsidR="000A65B3" w:rsidRPr="00C05841">
        <w:rPr>
          <w:lang w:eastAsia="zh-CN"/>
        </w:rPr>
        <w:t>I-TR-QD</w:t>
      </w:r>
      <w:r w:rsidR="008C3AF7" w:rsidRPr="00C05841">
        <w:t xml:space="preserve"> </w:t>
      </w:r>
      <w:r w:rsidR="008C3AF7" w:rsidRPr="00C05841">
        <w:rPr>
          <w:lang w:eastAsia="zh-CN"/>
        </w:rPr>
        <w:t>mechanism to achieve AE when the number</w:t>
      </w:r>
      <w:r w:rsidR="008C29A0" w:rsidRPr="00C05841">
        <w:rPr>
          <w:lang w:eastAsia="zh-CN"/>
        </w:rPr>
        <w:t>s</w:t>
      </w:r>
      <w:r w:rsidR="008C3AF7" w:rsidRPr="00C05841">
        <w:rPr>
          <w:lang w:eastAsia="zh-CN"/>
        </w:rPr>
        <w:t xml:space="preserve"> of customers and logistics companies tend to infinity.</w:t>
      </w:r>
    </w:p>
    <w:p w14:paraId="78916336" w14:textId="73F66903" w:rsidR="00106F51" w:rsidRPr="00C05841" w:rsidRDefault="00106F51" w:rsidP="00106F51">
      <w:pPr>
        <w:keepNext/>
        <w:tabs>
          <w:tab w:val="left" w:pos="425"/>
        </w:tabs>
        <w:spacing w:before="120" w:after="120"/>
        <w:ind w:left="425" w:hanging="425"/>
        <w:jc w:val="both"/>
        <w:outlineLvl w:val="0"/>
        <w:rPr>
          <w:rFonts w:eastAsia="黑体"/>
          <w:b/>
          <w:bCs/>
          <w:kern w:val="28"/>
          <w:sz w:val="22"/>
          <w:szCs w:val="22"/>
          <w:lang w:eastAsia="zh-CN"/>
        </w:rPr>
      </w:pPr>
      <w:r w:rsidRPr="00C05841">
        <w:rPr>
          <w:rFonts w:eastAsia="黑体"/>
          <w:b/>
          <w:bCs/>
          <w:kern w:val="28"/>
          <w:sz w:val="22"/>
          <w:szCs w:val="22"/>
          <w:lang w:eastAsia="zh-CN"/>
        </w:rPr>
        <w:t xml:space="preserve">5 NUMERICAL EXPERIMENTS </w:t>
      </w:r>
    </w:p>
    <w:p w14:paraId="7C97F7AA" w14:textId="538A4F7E" w:rsidR="00BE1E1B" w:rsidRPr="00C05841" w:rsidRDefault="00060E7B" w:rsidP="008D5F30">
      <w:pPr>
        <w:snapToGrid w:val="0"/>
        <w:ind w:firstLineChars="200" w:firstLine="400"/>
        <w:jc w:val="both"/>
      </w:pPr>
      <w:r w:rsidRPr="00C05841">
        <w:t>Here</w:t>
      </w:r>
      <w:r w:rsidR="00300FE3" w:rsidRPr="00C05841">
        <w:t xml:space="preserve">, we </w:t>
      </w:r>
      <w:r w:rsidR="00BE1E1B" w:rsidRPr="00C05841">
        <w:t xml:space="preserve">compare the effects of </w:t>
      </w:r>
      <w:r w:rsidRPr="00C05841">
        <w:t xml:space="preserve">the </w:t>
      </w:r>
      <w:r w:rsidR="00205169" w:rsidRPr="00C05841">
        <w:rPr>
          <w:lang w:eastAsia="zh-CN"/>
        </w:rPr>
        <w:t>TR-QD</w:t>
      </w:r>
      <w:r w:rsidR="00205169" w:rsidRPr="00C05841">
        <w:t xml:space="preserve"> </w:t>
      </w:r>
      <w:r w:rsidR="001F0392" w:rsidRPr="00C05841">
        <w:t xml:space="preserve">and </w:t>
      </w:r>
      <w:r w:rsidR="000A65B3" w:rsidRPr="00C05841">
        <w:rPr>
          <w:lang w:eastAsia="zh-CN"/>
        </w:rPr>
        <w:t>I-TR-QD</w:t>
      </w:r>
      <w:r w:rsidR="004B614E" w:rsidRPr="00C05841">
        <w:t xml:space="preserve"> </w:t>
      </w:r>
      <w:r w:rsidR="001F0392" w:rsidRPr="00C05841">
        <w:t>mechanism</w:t>
      </w:r>
      <w:r w:rsidRPr="00C05841">
        <w:t>s</w:t>
      </w:r>
      <w:r w:rsidR="001F0392" w:rsidRPr="00C05841">
        <w:t xml:space="preserve"> </w:t>
      </w:r>
      <w:r w:rsidR="00BE1E1B" w:rsidRPr="00C05841">
        <w:t xml:space="preserve">with the traditional </w:t>
      </w:r>
      <w:r w:rsidR="006A5FAC" w:rsidRPr="00C05841">
        <w:t>MTR</w:t>
      </w:r>
      <w:r w:rsidR="00BE1E1B" w:rsidRPr="00C05841">
        <w:t xml:space="preserve"> auction mechanism </w:t>
      </w:r>
      <w:r w:rsidRPr="00C05841">
        <w:t xml:space="preserve">using </w:t>
      </w:r>
      <w:r w:rsidR="00BE1E1B" w:rsidRPr="00C05841">
        <w:t xml:space="preserve">multiple </w:t>
      </w:r>
      <w:r w:rsidRPr="00C05841">
        <w:t>data</w:t>
      </w:r>
      <w:r w:rsidR="00BE1E1B" w:rsidRPr="00C05841">
        <w:t xml:space="preserve">sets. We compare the four aspects of total social </w:t>
      </w:r>
      <w:r w:rsidR="0026125C" w:rsidRPr="00C05841">
        <w:rPr>
          <w:lang w:eastAsia="zh-CN"/>
        </w:rPr>
        <w:t>welfare</w:t>
      </w:r>
      <w:r w:rsidR="00BE1E1B" w:rsidRPr="00C05841">
        <w:t xml:space="preserve">, transaction volume, </w:t>
      </w:r>
      <w:r w:rsidR="008810A1" w:rsidRPr="00C05841">
        <w:t>logistics company</w:t>
      </w:r>
      <w:r w:rsidR="00BE1E1B" w:rsidRPr="00C05841">
        <w:t xml:space="preserve"> revenue</w:t>
      </w:r>
      <w:r w:rsidRPr="00C05841">
        <w:t>,</w:t>
      </w:r>
      <w:r w:rsidR="00BE1E1B" w:rsidRPr="00C05841">
        <w:t xml:space="preserve"> and </w:t>
      </w:r>
      <w:r w:rsidR="00FE1F1C" w:rsidRPr="00C05841">
        <w:t>customer</w:t>
      </w:r>
      <w:r w:rsidR="00BE1E1B" w:rsidRPr="00C05841">
        <w:t xml:space="preserve"> revenue.</w:t>
      </w:r>
      <w:r w:rsidR="00013EEE" w:rsidRPr="00C05841">
        <w:t xml:space="preserve"> </w:t>
      </w:r>
    </w:p>
    <w:p w14:paraId="3D4D6AF4" w14:textId="04206CB9" w:rsidR="002C163F" w:rsidRPr="00C05841" w:rsidRDefault="00BE1E1B" w:rsidP="00090A58">
      <w:pPr>
        <w:snapToGrid w:val="0"/>
        <w:ind w:firstLineChars="200" w:firstLine="400"/>
        <w:jc w:val="both"/>
      </w:pPr>
      <w:r w:rsidRPr="00C05841">
        <w:t xml:space="preserve">Figure 4 </w:t>
      </w:r>
      <w:r w:rsidR="00060E7B" w:rsidRPr="00C05841">
        <w:t xml:space="preserve">shows </w:t>
      </w:r>
      <w:r w:rsidRPr="00C05841">
        <w:t>a comparison</w:t>
      </w:r>
      <w:r w:rsidR="00CC3DDF" w:rsidRPr="00C05841">
        <w:t xml:space="preserve"> of total social welfare. </w:t>
      </w:r>
      <w:r w:rsidR="004C5395" w:rsidRPr="00C05841">
        <w:t xml:space="preserve">The </w:t>
      </w:r>
      <w:r w:rsidR="00090A58" w:rsidRPr="00C05841">
        <w:t xml:space="preserve">empirical </w:t>
      </w:r>
      <w:r w:rsidR="004C5395" w:rsidRPr="00C05841">
        <w:t>results show that</w:t>
      </w:r>
      <w:r w:rsidR="00090A58" w:rsidRPr="00C05841">
        <w:t xml:space="preserve"> the</w:t>
      </w:r>
      <w:r w:rsidR="004C5395" w:rsidRPr="00C05841">
        <w:t xml:space="preserve"> TR-QD and I-TR-QD mechanism</w:t>
      </w:r>
      <w:r w:rsidR="00090A58" w:rsidRPr="00C05841">
        <w:t>s</w:t>
      </w:r>
      <w:r w:rsidR="004C5395" w:rsidRPr="00C05841">
        <w:t xml:space="preserve"> have identical effects </w:t>
      </w:r>
      <w:r w:rsidR="00090A58" w:rsidRPr="00C05841">
        <w:t>on</w:t>
      </w:r>
      <w:r w:rsidR="004C5395" w:rsidRPr="00C05841">
        <w:t xml:space="preserve"> social welfare. </w:t>
      </w:r>
      <w:r w:rsidR="00090A58" w:rsidRPr="00C05841">
        <w:t xml:space="preserve">That is, a </w:t>
      </w:r>
      <w:r w:rsidRPr="00C05841">
        <w:t xml:space="preserve">double auction with a quantity discount can increase total social </w:t>
      </w:r>
      <w:r w:rsidR="0026125C" w:rsidRPr="00C05841">
        <w:rPr>
          <w:lang w:eastAsia="zh-CN"/>
        </w:rPr>
        <w:t>welfare</w:t>
      </w:r>
      <w:r w:rsidRPr="00C05841">
        <w:t xml:space="preserve">. </w:t>
      </w:r>
      <w:r w:rsidRPr="00736A9F">
        <w:t>The reason is that</w:t>
      </w:r>
      <w:r w:rsidR="00090A58" w:rsidRPr="00736A9F">
        <w:t>,</w:t>
      </w:r>
      <w:r w:rsidRPr="00736A9F">
        <w:t xml:space="preserve"> when </w:t>
      </w:r>
      <w:r w:rsidR="00101247" w:rsidRPr="00736A9F">
        <w:t>logistics compan</w:t>
      </w:r>
      <w:r w:rsidR="00013EEE" w:rsidRPr="00736A9F">
        <w:rPr>
          <w:lang w:eastAsia="zh-CN"/>
        </w:rPr>
        <w:t>ies</w:t>
      </w:r>
      <w:r w:rsidRPr="00736A9F">
        <w:t xml:space="preserve"> have a quantity discount, </w:t>
      </w:r>
      <w:r w:rsidR="00AF0A16" w:rsidRPr="00736A9F">
        <w:t xml:space="preserve">for different number of bidding combinations, the logistics company can reflect its reserve price through different unit prices. </w:t>
      </w:r>
      <w:r w:rsidRPr="00736A9F">
        <w:t>The</w:t>
      </w:r>
      <w:r w:rsidRPr="00C05841">
        <w:t xml:space="preserve"> original MTR mechanism </w:t>
      </w:r>
      <w:r w:rsidR="00101247" w:rsidRPr="00C05841">
        <w:t>logistics company</w:t>
      </w:r>
      <w:r w:rsidRPr="00C05841">
        <w:t xml:space="preserve"> </w:t>
      </w:r>
      <w:r w:rsidR="00300FE3" w:rsidRPr="00C05841">
        <w:t xml:space="preserve">does </w:t>
      </w:r>
      <w:r w:rsidRPr="00C05841">
        <w:t>not know how many bids it would eventually receive</w:t>
      </w:r>
      <w:r w:rsidR="00300FE3" w:rsidRPr="00C05841">
        <w:t xml:space="preserve">; thus, </w:t>
      </w:r>
      <w:r w:rsidRPr="00C05841">
        <w:t xml:space="preserve">the </w:t>
      </w:r>
      <w:r w:rsidR="007E14F4">
        <w:t xml:space="preserve">company </w:t>
      </w:r>
      <w:r w:rsidRPr="00C05841">
        <w:t>would prevent the loss of the transaction and increase the bid price of their un</w:t>
      </w:r>
      <w:r w:rsidRPr="00736A9F">
        <w:t xml:space="preserve">it. This is obviously </w:t>
      </w:r>
      <w:r w:rsidR="001A53E1" w:rsidRPr="00736A9F">
        <w:t>unrealistic</w:t>
      </w:r>
      <w:r w:rsidRPr="00736A9F">
        <w:t>.</w:t>
      </w:r>
    </w:p>
    <w:p w14:paraId="6E6CDB5D" w14:textId="4F0C24AF" w:rsidR="00961985" w:rsidRPr="00C05841" w:rsidRDefault="007307D2" w:rsidP="007307D2">
      <w:pPr>
        <w:widowControl w:val="0"/>
        <w:autoSpaceDE/>
        <w:autoSpaceDN/>
        <w:snapToGrid w:val="0"/>
        <w:spacing w:after="120"/>
        <w:jc w:val="center"/>
        <w:rPr>
          <w:kern w:val="2"/>
          <w:lang w:eastAsia="zh-CN"/>
        </w:rPr>
      </w:pPr>
      <w:r w:rsidRPr="00C05841">
        <w:rPr>
          <w:noProof/>
          <w:lang w:eastAsia="zh-CN"/>
        </w:rPr>
        <w:lastRenderedPageBreak/>
        <w:drawing>
          <wp:inline distT="0" distB="0" distL="0" distR="0" wp14:anchorId="1FE83654" wp14:editId="6514A0E3">
            <wp:extent cx="3895725" cy="2835910"/>
            <wp:effectExtent l="0" t="0" r="317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683779F" w14:textId="48A08FC2" w:rsidR="007307D2" w:rsidRPr="00C05841" w:rsidRDefault="007307D2" w:rsidP="007307D2">
      <w:pPr>
        <w:snapToGrid w:val="0"/>
        <w:ind w:firstLineChars="100" w:firstLine="161"/>
        <w:jc w:val="center"/>
        <w:rPr>
          <w:sz w:val="16"/>
          <w:szCs w:val="16"/>
        </w:rPr>
      </w:pPr>
      <w:r w:rsidRPr="00C05841">
        <w:rPr>
          <w:b/>
          <w:sz w:val="16"/>
          <w:szCs w:val="16"/>
        </w:rPr>
        <w:t>Fig 4</w:t>
      </w:r>
      <w:r w:rsidRPr="00C05841">
        <w:rPr>
          <w:b/>
          <w:sz w:val="16"/>
          <w:szCs w:val="16"/>
          <w:lang w:eastAsia="zh-CN"/>
        </w:rPr>
        <w:t>.</w:t>
      </w:r>
      <w:r w:rsidRPr="00C05841">
        <w:rPr>
          <w:sz w:val="16"/>
          <w:szCs w:val="16"/>
        </w:rPr>
        <w:t xml:space="preserve"> Comparison of social </w:t>
      </w:r>
      <w:r w:rsidRPr="00C05841">
        <w:rPr>
          <w:sz w:val="16"/>
          <w:szCs w:val="16"/>
          <w:lang w:eastAsia="zh-CN"/>
        </w:rPr>
        <w:t>welfare</w:t>
      </w:r>
      <w:r w:rsidRPr="00C05841">
        <w:rPr>
          <w:sz w:val="16"/>
          <w:szCs w:val="16"/>
        </w:rPr>
        <w:t xml:space="preserve"> under </w:t>
      </w:r>
      <w:r w:rsidR="00060E7B" w:rsidRPr="00C05841">
        <w:rPr>
          <w:sz w:val="16"/>
          <w:szCs w:val="16"/>
        </w:rPr>
        <w:t xml:space="preserve">the </w:t>
      </w:r>
      <w:r w:rsidRPr="00C05841">
        <w:rPr>
          <w:sz w:val="16"/>
          <w:szCs w:val="16"/>
        </w:rPr>
        <w:t>two mechanisms</w:t>
      </w:r>
    </w:p>
    <w:p w14:paraId="66D9A8A9" w14:textId="77777777" w:rsidR="007307D2" w:rsidRPr="00C05841" w:rsidRDefault="007307D2" w:rsidP="007307D2">
      <w:pPr>
        <w:widowControl w:val="0"/>
        <w:autoSpaceDE/>
        <w:autoSpaceDN/>
        <w:snapToGrid w:val="0"/>
        <w:spacing w:after="120"/>
        <w:jc w:val="center"/>
        <w:rPr>
          <w:kern w:val="2"/>
          <w:lang w:eastAsia="zh-CN"/>
        </w:rPr>
      </w:pPr>
    </w:p>
    <w:p w14:paraId="66C54DD7" w14:textId="569392B1" w:rsidR="00056048" w:rsidRPr="00C05841" w:rsidRDefault="00BE1E1B" w:rsidP="00E52F4C">
      <w:pPr>
        <w:snapToGrid w:val="0"/>
        <w:ind w:firstLineChars="200" w:firstLine="400"/>
        <w:jc w:val="both"/>
      </w:pPr>
      <w:r w:rsidRPr="00C05841">
        <w:t>Figure 5 compar</w:t>
      </w:r>
      <w:r w:rsidR="00F94BA2" w:rsidRPr="00C05841">
        <w:t>es</w:t>
      </w:r>
      <w:r w:rsidRPr="00C05841">
        <w:t xml:space="preserve"> the number of transactions between </w:t>
      </w:r>
      <w:r w:rsidR="00101247" w:rsidRPr="00C05841">
        <w:t>logistics companies</w:t>
      </w:r>
      <w:r w:rsidRPr="00C05841">
        <w:t xml:space="preserve"> and </w:t>
      </w:r>
      <w:r w:rsidR="008810A1" w:rsidRPr="00C05841">
        <w:t>customer</w:t>
      </w:r>
      <w:r w:rsidRPr="00C05841">
        <w:t>s.</w:t>
      </w:r>
      <w:r w:rsidR="00E52F4C" w:rsidRPr="00C05841">
        <w:t xml:space="preserve"> T</w:t>
      </w:r>
      <w:r w:rsidR="00AD79B9" w:rsidRPr="00C05841">
        <w:t>he addition of quantity discounts le</w:t>
      </w:r>
      <w:r w:rsidR="00E52F4C" w:rsidRPr="00C05841">
        <w:t>a</w:t>
      </w:r>
      <w:r w:rsidR="00AD79B9" w:rsidRPr="00C05841">
        <w:t>d</w:t>
      </w:r>
      <w:r w:rsidR="00E52F4C" w:rsidRPr="00C05841">
        <w:t>s</w:t>
      </w:r>
      <w:r w:rsidR="00AD79B9" w:rsidRPr="00C05841">
        <w:t xml:space="preserve"> to an increase in transactions. </w:t>
      </w:r>
      <w:r w:rsidR="004B614E" w:rsidRPr="00C05841">
        <w:t>This shows that</w:t>
      </w:r>
      <w:r w:rsidR="00E52F4C" w:rsidRPr="00C05841">
        <w:t>,</w:t>
      </w:r>
      <w:r w:rsidR="004B614E" w:rsidRPr="00C05841">
        <w:t xml:space="preserve"> under the </w:t>
      </w:r>
      <w:r w:rsidR="004C5395" w:rsidRPr="00C05841">
        <w:t>TR-QD and I-TR-QD mechanism</w:t>
      </w:r>
      <w:r w:rsidR="00E52F4C" w:rsidRPr="00C05841">
        <w:t>s</w:t>
      </w:r>
      <w:r w:rsidRPr="00C05841">
        <w:t xml:space="preserve">, transaction volume can expand. This is also an important reason for the increase in total social </w:t>
      </w:r>
      <w:r w:rsidR="0026125C" w:rsidRPr="00C05841">
        <w:rPr>
          <w:lang w:eastAsia="zh-CN"/>
        </w:rPr>
        <w:t>welfare</w:t>
      </w:r>
      <w:r w:rsidRPr="00C05841">
        <w:t xml:space="preserve"> in Figure 4.</w:t>
      </w:r>
    </w:p>
    <w:p w14:paraId="40D0BC89" w14:textId="77777777" w:rsidR="002925A2" w:rsidRPr="00C05841" w:rsidRDefault="002925A2" w:rsidP="008D5F30">
      <w:pPr>
        <w:snapToGrid w:val="0"/>
        <w:ind w:firstLineChars="200" w:firstLine="400"/>
        <w:jc w:val="both"/>
      </w:pPr>
    </w:p>
    <w:p w14:paraId="2FAD47AC" w14:textId="79023476" w:rsidR="007307D2" w:rsidRPr="00C05841" w:rsidRDefault="007307D2" w:rsidP="007307D2">
      <w:pPr>
        <w:snapToGrid w:val="0"/>
        <w:ind w:firstLineChars="100" w:firstLine="200"/>
        <w:jc w:val="center"/>
        <w:rPr>
          <w:sz w:val="16"/>
          <w:szCs w:val="16"/>
        </w:rPr>
      </w:pPr>
      <w:r w:rsidRPr="00C05841">
        <w:rPr>
          <w:noProof/>
          <w:lang w:eastAsia="zh-CN"/>
        </w:rPr>
        <w:drawing>
          <wp:inline distT="0" distB="0" distL="0" distR="0" wp14:anchorId="64A38C40" wp14:editId="11834751">
            <wp:extent cx="3911230" cy="2706413"/>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36B0E2" w14:textId="712588E1" w:rsidR="007307D2" w:rsidRPr="00C05841" w:rsidRDefault="007307D2" w:rsidP="007307D2">
      <w:pPr>
        <w:snapToGrid w:val="0"/>
        <w:ind w:firstLineChars="100" w:firstLine="161"/>
        <w:jc w:val="center"/>
        <w:rPr>
          <w:sz w:val="16"/>
          <w:szCs w:val="16"/>
        </w:rPr>
      </w:pPr>
      <w:r w:rsidRPr="00C05841">
        <w:rPr>
          <w:b/>
          <w:sz w:val="16"/>
          <w:szCs w:val="16"/>
        </w:rPr>
        <w:t>Fig 5.</w:t>
      </w:r>
      <w:r w:rsidRPr="00C05841">
        <w:rPr>
          <w:sz w:val="16"/>
          <w:szCs w:val="16"/>
        </w:rPr>
        <w:t xml:space="preserve"> Comparison of the number of trades under</w:t>
      </w:r>
      <w:r w:rsidR="00E52F4C" w:rsidRPr="00C05841">
        <w:rPr>
          <w:sz w:val="16"/>
          <w:szCs w:val="16"/>
        </w:rPr>
        <w:t xml:space="preserve"> the</w:t>
      </w:r>
      <w:r w:rsidRPr="00C05841">
        <w:rPr>
          <w:sz w:val="16"/>
          <w:szCs w:val="16"/>
        </w:rPr>
        <w:t xml:space="preserve"> two mechanisms</w:t>
      </w:r>
    </w:p>
    <w:p w14:paraId="6C874573" w14:textId="77777777" w:rsidR="007307D2" w:rsidRPr="00C05841" w:rsidRDefault="007307D2" w:rsidP="007307D2">
      <w:pPr>
        <w:snapToGrid w:val="0"/>
        <w:ind w:firstLineChars="100" w:firstLine="160"/>
        <w:jc w:val="center"/>
        <w:rPr>
          <w:sz w:val="16"/>
          <w:szCs w:val="16"/>
        </w:rPr>
      </w:pPr>
    </w:p>
    <w:p w14:paraId="428F2D1E" w14:textId="77777777" w:rsidR="00961985" w:rsidRPr="00C05841" w:rsidRDefault="00961985" w:rsidP="00961985">
      <w:pPr>
        <w:snapToGrid w:val="0"/>
        <w:ind w:firstLineChars="100" w:firstLine="160"/>
        <w:jc w:val="both"/>
        <w:rPr>
          <w:sz w:val="16"/>
          <w:szCs w:val="16"/>
        </w:rPr>
      </w:pPr>
    </w:p>
    <w:p w14:paraId="09C2C0BA" w14:textId="29E9F0D0" w:rsidR="00F2588F" w:rsidRPr="00C05841" w:rsidRDefault="00F2588F" w:rsidP="008D5F30">
      <w:pPr>
        <w:snapToGrid w:val="0"/>
        <w:ind w:firstLineChars="200" w:firstLine="400"/>
        <w:jc w:val="both"/>
      </w:pPr>
      <w:r w:rsidRPr="00C05841">
        <w:t xml:space="preserve">Figure 6 </w:t>
      </w:r>
      <w:r w:rsidR="001864E2" w:rsidRPr="00C05841">
        <w:t xml:space="preserve">shows </w:t>
      </w:r>
      <w:r w:rsidRPr="00C05841">
        <w:t>the total profit</w:t>
      </w:r>
      <w:r w:rsidR="006C025B" w:rsidRPr="00C05841">
        <w:t>s</w:t>
      </w:r>
      <w:r w:rsidRPr="00C05841">
        <w:t xml:space="preserve"> of the </w:t>
      </w:r>
      <w:r w:rsidR="008810A1" w:rsidRPr="00C05841">
        <w:t>logistics co</w:t>
      </w:r>
      <w:r w:rsidR="008810A1" w:rsidRPr="00736A9F">
        <w:t>mpany</w:t>
      </w:r>
      <w:r w:rsidRPr="00736A9F">
        <w:t xml:space="preserve">. </w:t>
      </w:r>
      <w:r w:rsidR="005E6107" w:rsidRPr="00736A9F">
        <w:t>Here,</w:t>
      </w:r>
      <w:r w:rsidR="00AD79B9" w:rsidRPr="00736A9F">
        <w:t xml:space="preserve"> a double auction with a quantity discount can increase the total return of the logistics company. </w:t>
      </w:r>
      <w:r w:rsidRPr="00736A9F">
        <w:t>This is because</w:t>
      </w:r>
      <w:r w:rsidR="005E6107" w:rsidRPr="00736A9F">
        <w:t>,</w:t>
      </w:r>
      <w:r w:rsidRPr="00736A9F">
        <w:t xml:space="preserve"> when the </w:t>
      </w:r>
      <w:r w:rsidR="008810A1" w:rsidRPr="00736A9F">
        <w:t>logistics company</w:t>
      </w:r>
      <w:r w:rsidRPr="00736A9F">
        <w:t xml:space="preserve"> is allowed to make a quantity discount for bidding, the bidding schemes are </w:t>
      </w:r>
      <w:r w:rsidR="00D32174" w:rsidRPr="00736A9F">
        <w:t>realistic</w:t>
      </w:r>
      <w:r w:rsidRPr="00736A9F">
        <w:t xml:space="preserve">, the number of </w:t>
      </w:r>
      <w:r w:rsidR="00FE1F1C" w:rsidRPr="00736A9F">
        <w:t>logistics companies</w:t>
      </w:r>
      <w:r w:rsidRPr="00736A9F">
        <w:t xml:space="preserve"> selected into the final transaction set will increase, and the </w:t>
      </w:r>
      <w:r w:rsidR="00101247" w:rsidRPr="00736A9F">
        <w:t>logistics company</w:t>
      </w:r>
      <w:r w:rsidRPr="00736A9F">
        <w:t xml:space="preserve"> with </w:t>
      </w:r>
      <w:r w:rsidR="005E6107" w:rsidRPr="00736A9F">
        <w:t xml:space="preserve">a </w:t>
      </w:r>
      <w:r w:rsidRPr="00736A9F">
        <w:t xml:space="preserve">low </w:t>
      </w:r>
      <w:r w:rsidR="00DA123A" w:rsidRPr="00736A9F">
        <w:t>transportati</w:t>
      </w:r>
      <w:r w:rsidR="00DA123A" w:rsidRPr="00C05841">
        <w:t>on</w:t>
      </w:r>
      <w:r w:rsidRPr="00C05841">
        <w:t xml:space="preserve"> cost will preferentially sell more </w:t>
      </w:r>
      <w:r w:rsidR="00814BF8" w:rsidRPr="00C05841">
        <w:t>logistics services</w:t>
      </w:r>
      <w:r w:rsidRPr="00C05841">
        <w:t>.</w:t>
      </w:r>
      <w:r w:rsidR="006C025B" w:rsidRPr="00C05841">
        <w:t xml:space="preserve"> We can see that the logistics companies</w:t>
      </w:r>
      <w:r w:rsidR="006C025B" w:rsidRPr="00C05841">
        <w:rPr>
          <w:lang w:eastAsia="zh-CN"/>
        </w:rPr>
        <w:t>’</w:t>
      </w:r>
      <w:r w:rsidR="006C025B" w:rsidRPr="00C05841">
        <w:t xml:space="preserve"> total profits under the </w:t>
      </w:r>
      <w:r w:rsidR="000A65B3" w:rsidRPr="00C05841">
        <w:rPr>
          <w:lang w:eastAsia="zh-CN"/>
        </w:rPr>
        <w:t>I-TR-QD</w:t>
      </w:r>
      <w:r w:rsidR="006C025B" w:rsidRPr="00C05841">
        <w:t xml:space="preserve"> mechanism </w:t>
      </w:r>
      <w:r w:rsidR="005E6107" w:rsidRPr="00C05841">
        <w:t xml:space="preserve">are </w:t>
      </w:r>
      <w:r w:rsidR="006C025B" w:rsidRPr="00C05841">
        <w:t xml:space="preserve">greater than or equal to the </w:t>
      </w:r>
      <w:r w:rsidR="004C5395" w:rsidRPr="00C05841">
        <w:t>profits</w:t>
      </w:r>
      <w:r w:rsidR="006C025B" w:rsidRPr="00C05841">
        <w:t xml:space="preserve"> under the TR-QD mechanism. Because the </w:t>
      </w:r>
      <w:r w:rsidR="006C025B" w:rsidRPr="00C05841">
        <w:rPr>
          <w:lang w:eastAsia="zh-CN"/>
        </w:rPr>
        <w:t>third</w:t>
      </w:r>
      <w:r w:rsidR="006C025B" w:rsidRPr="00C05841">
        <w:t xml:space="preserve"> </w:t>
      </w:r>
      <w:r w:rsidR="006D21C0" w:rsidRPr="00C05841">
        <w:t xml:space="preserve">party </w:t>
      </w:r>
      <w:r w:rsidR="006C025B" w:rsidRPr="00C05841">
        <w:t xml:space="preserve">of the </w:t>
      </w:r>
      <w:r w:rsidR="000A65B3" w:rsidRPr="00C05841">
        <w:rPr>
          <w:lang w:eastAsia="zh-CN"/>
        </w:rPr>
        <w:t>I-TR-QD</w:t>
      </w:r>
      <w:r w:rsidR="006C025B" w:rsidRPr="00C05841">
        <w:t xml:space="preserve"> mechanism do</w:t>
      </w:r>
      <w:r w:rsidR="005E6107" w:rsidRPr="00C05841">
        <w:t>es</w:t>
      </w:r>
      <w:r w:rsidR="006C025B" w:rsidRPr="00C05841">
        <w:t xml:space="preserve"> not </w:t>
      </w:r>
      <w:r w:rsidR="005E6107" w:rsidRPr="00C05841">
        <w:t>have a revenue</w:t>
      </w:r>
      <w:r w:rsidR="006C025B" w:rsidRPr="00C05841">
        <w:t xml:space="preserve">, </w:t>
      </w:r>
      <w:r w:rsidR="002173E8" w:rsidRPr="00C05841">
        <w:t xml:space="preserve">a higher </w:t>
      </w:r>
      <w:r w:rsidR="006C025B" w:rsidRPr="00C05841">
        <w:t xml:space="preserve">revenue is allocated to </w:t>
      </w:r>
      <w:r w:rsidR="002173E8" w:rsidRPr="00C05841">
        <w:t xml:space="preserve">the </w:t>
      </w:r>
      <w:r w:rsidR="006C025B" w:rsidRPr="00C05841">
        <w:t>logistics companies and customers.</w:t>
      </w:r>
    </w:p>
    <w:p w14:paraId="0F685778" w14:textId="11DFB988" w:rsidR="00E12199" w:rsidRPr="00C05841" w:rsidRDefault="00E12199" w:rsidP="00AE0E39">
      <w:pPr>
        <w:snapToGrid w:val="0"/>
        <w:jc w:val="center"/>
      </w:pPr>
    </w:p>
    <w:p w14:paraId="5A6EE872" w14:textId="2D25222D" w:rsidR="002C163F" w:rsidRPr="00C05841" w:rsidRDefault="002C163F" w:rsidP="00AE0E39">
      <w:pPr>
        <w:snapToGrid w:val="0"/>
        <w:ind w:firstLineChars="100" w:firstLine="200"/>
        <w:jc w:val="center"/>
        <w:rPr>
          <w:sz w:val="16"/>
          <w:szCs w:val="16"/>
        </w:rPr>
      </w:pPr>
      <w:r w:rsidRPr="00C05841">
        <w:rPr>
          <w:noProof/>
          <w:lang w:eastAsia="zh-CN"/>
        </w:rPr>
        <w:lastRenderedPageBreak/>
        <w:drawing>
          <wp:inline distT="0" distB="0" distL="0" distR="0" wp14:anchorId="049CF0D8" wp14:editId="5367F81C">
            <wp:extent cx="4274882" cy="3465637"/>
            <wp:effectExtent l="0" t="0" r="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50A40D9" w14:textId="72497A2D" w:rsidR="002C163F" w:rsidRPr="00C05841" w:rsidRDefault="002C163F" w:rsidP="002C163F">
      <w:pPr>
        <w:snapToGrid w:val="0"/>
        <w:ind w:firstLineChars="100" w:firstLine="161"/>
        <w:jc w:val="center"/>
        <w:rPr>
          <w:sz w:val="16"/>
          <w:szCs w:val="16"/>
        </w:rPr>
      </w:pPr>
      <w:r w:rsidRPr="00C05841">
        <w:rPr>
          <w:b/>
          <w:sz w:val="16"/>
          <w:szCs w:val="16"/>
        </w:rPr>
        <w:t xml:space="preserve">Fig 6. </w:t>
      </w:r>
      <w:r w:rsidRPr="00C05841">
        <w:rPr>
          <w:sz w:val="16"/>
          <w:szCs w:val="16"/>
        </w:rPr>
        <w:t>Comparison of logistics companies’ total profits under</w:t>
      </w:r>
      <w:r w:rsidR="00E52F4C" w:rsidRPr="00C05841">
        <w:rPr>
          <w:sz w:val="16"/>
          <w:szCs w:val="16"/>
        </w:rPr>
        <w:t xml:space="preserve"> the</w:t>
      </w:r>
      <w:r w:rsidRPr="00C05841">
        <w:rPr>
          <w:sz w:val="16"/>
          <w:szCs w:val="16"/>
        </w:rPr>
        <w:t xml:space="preserve"> two mechanisms</w:t>
      </w:r>
    </w:p>
    <w:p w14:paraId="076253CD" w14:textId="77777777" w:rsidR="002C163F" w:rsidRPr="00C05841" w:rsidRDefault="002C163F" w:rsidP="00AE0E39">
      <w:pPr>
        <w:snapToGrid w:val="0"/>
        <w:ind w:firstLineChars="100" w:firstLine="160"/>
        <w:jc w:val="center"/>
        <w:rPr>
          <w:sz w:val="16"/>
          <w:szCs w:val="16"/>
        </w:rPr>
      </w:pPr>
    </w:p>
    <w:p w14:paraId="103C04D9" w14:textId="77777777" w:rsidR="00961985" w:rsidRPr="00C05841" w:rsidRDefault="00961985" w:rsidP="00961985">
      <w:pPr>
        <w:snapToGrid w:val="0"/>
        <w:ind w:firstLineChars="100" w:firstLine="160"/>
        <w:jc w:val="both"/>
        <w:rPr>
          <w:sz w:val="16"/>
          <w:szCs w:val="16"/>
        </w:rPr>
      </w:pPr>
    </w:p>
    <w:p w14:paraId="6992B6CC" w14:textId="5FD235DB" w:rsidR="00961985" w:rsidRPr="00C05841" w:rsidRDefault="00F2588F" w:rsidP="008D5F30">
      <w:pPr>
        <w:snapToGrid w:val="0"/>
        <w:ind w:firstLineChars="200" w:firstLine="400"/>
        <w:jc w:val="both"/>
      </w:pPr>
      <w:r w:rsidRPr="00C05841">
        <w:t xml:space="preserve">Figure 7 </w:t>
      </w:r>
      <w:r w:rsidR="002173E8" w:rsidRPr="00C05841">
        <w:t xml:space="preserve">shows </w:t>
      </w:r>
      <w:r w:rsidRPr="00C05841">
        <w:t xml:space="preserve">a comparison of total </w:t>
      </w:r>
      <w:r w:rsidR="00FE1F1C" w:rsidRPr="00C05841">
        <w:t>customer</w:t>
      </w:r>
      <w:r w:rsidRPr="00C05841">
        <w:t xml:space="preserve"> returns. </w:t>
      </w:r>
      <w:r w:rsidR="002173E8" w:rsidRPr="00C05841">
        <w:t>A</w:t>
      </w:r>
      <w:r w:rsidR="00AD79B9" w:rsidRPr="00C05841">
        <w:t xml:space="preserve"> double auction with a quantity discount can increase the </w:t>
      </w:r>
      <w:r w:rsidR="005C1644" w:rsidRPr="00C05841">
        <w:t>total return</w:t>
      </w:r>
      <w:r w:rsidR="002173E8" w:rsidRPr="00C05841">
        <w:t>s</w:t>
      </w:r>
      <w:r w:rsidR="005C1644" w:rsidRPr="00C05841">
        <w:t xml:space="preserve"> of the customer</w:t>
      </w:r>
      <w:r w:rsidR="00AD79B9" w:rsidRPr="00C05841">
        <w:t xml:space="preserve">. </w:t>
      </w:r>
      <w:r w:rsidRPr="00C05841">
        <w:t xml:space="preserve">This is because our mechanism allows </w:t>
      </w:r>
      <w:r w:rsidR="00FE1F1C" w:rsidRPr="00C05841">
        <w:t>customers</w:t>
      </w:r>
      <w:r w:rsidRPr="00C05841">
        <w:t xml:space="preserve"> to cooperate in purchasing and all </w:t>
      </w:r>
      <w:r w:rsidR="00FE1F1C" w:rsidRPr="00C05841">
        <w:t>customers</w:t>
      </w:r>
      <w:r w:rsidRPr="00C05841">
        <w:t xml:space="preserve"> who participate in the final transaction share the discount</w:t>
      </w:r>
      <w:r w:rsidR="005B71A8" w:rsidRPr="00C05841">
        <w:t>s</w:t>
      </w:r>
      <w:r w:rsidRPr="00C05841">
        <w:t xml:space="preserve"> from the </w:t>
      </w:r>
      <w:r w:rsidR="008810A1" w:rsidRPr="00C05841">
        <w:t>logistics company</w:t>
      </w:r>
      <w:r w:rsidRPr="00C05841">
        <w:t>'s quantity discount</w:t>
      </w:r>
      <w:r w:rsidR="005B71A8" w:rsidRPr="00C05841">
        <w:t>s</w:t>
      </w:r>
      <w:r w:rsidRPr="00C05841">
        <w:t>.</w:t>
      </w:r>
      <w:r w:rsidR="00B85481" w:rsidRPr="00C05841">
        <w:t xml:space="preserve"> </w:t>
      </w:r>
      <w:r w:rsidR="002173E8" w:rsidRPr="00C05841">
        <w:t>T</w:t>
      </w:r>
      <w:r w:rsidR="00B85481" w:rsidRPr="00C05841">
        <w:t xml:space="preserve">he customer's </w:t>
      </w:r>
      <w:r w:rsidR="009C1323" w:rsidRPr="00C05841">
        <w:t>profit</w:t>
      </w:r>
      <w:r w:rsidR="00B85481" w:rsidRPr="00C05841">
        <w:t xml:space="preserve"> under the </w:t>
      </w:r>
      <w:r w:rsidR="000A65B3" w:rsidRPr="00C05841">
        <w:rPr>
          <w:lang w:eastAsia="zh-CN"/>
        </w:rPr>
        <w:t>I-TR-QD</w:t>
      </w:r>
      <w:r w:rsidR="00B85481" w:rsidRPr="00C05841">
        <w:t xml:space="preserve"> mechanism is greater than or equal to the </w:t>
      </w:r>
      <w:r w:rsidR="009C1323" w:rsidRPr="00C05841">
        <w:t>profit</w:t>
      </w:r>
      <w:r w:rsidR="00B85481" w:rsidRPr="00C05841">
        <w:t xml:space="preserve"> under the TR-QD mechanism. </w:t>
      </w:r>
      <w:r w:rsidR="006C025B" w:rsidRPr="00C05841">
        <w:t xml:space="preserve">Because the </w:t>
      </w:r>
      <w:r w:rsidR="006C025B" w:rsidRPr="00C05841">
        <w:rPr>
          <w:lang w:eastAsia="zh-CN"/>
        </w:rPr>
        <w:t>third</w:t>
      </w:r>
      <w:r w:rsidR="006C025B" w:rsidRPr="00C05841">
        <w:t xml:space="preserve"> </w:t>
      </w:r>
      <w:r w:rsidR="006D21C0" w:rsidRPr="00C05841">
        <w:t xml:space="preserve">party </w:t>
      </w:r>
      <w:r w:rsidR="006C025B" w:rsidRPr="00C05841">
        <w:t xml:space="preserve">of the </w:t>
      </w:r>
      <w:r w:rsidR="000A65B3" w:rsidRPr="00C05841">
        <w:rPr>
          <w:lang w:eastAsia="zh-CN"/>
        </w:rPr>
        <w:t>I-TR-QD</w:t>
      </w:r>
      <w:r w:rsidR="006C025B" w:rsidRPr="00C05841">
        <w:t xml:space="preserve"> mechanism do</w:t>
      </w:r>
      <w:r w:rsidR="002173E8" w:rsidRPr="00C05841">
        <w:t>es</w:t>
      </w:r>
      <w:r w:rsidR="006C025B" w:rsidRPr="00C05841">
        <w:t xml:space="preserve"> not </w:t>
      </w:r>
      <w:r w:rsidR="002173E8" w:rsidRPr="00C05841">
        <w:t>have a revenue</w:t>
      </w:r>
      <w:r w:rsidR="006C025B" w:rsidRPr="00C05841">
        <w:t>, more revenue is allocated to</w:t>
      </w:r>
      <w:r w:rsidR="002173E8" w:rsidRPr="00C05841">
        <w:t xml:space="preserve"> the</w:t>
      </w:r>
      <w:r w:rsidR="006C025B" w:rsidRPr="00C05841">
        <w:t xml:space="preserve"> logistics companies and customers.</w:t>
      </w:r>
    </w:p>
    <w:p w14:paraId="2FF7D5C0" w14:textId="7A405004" w:rsidR="002C163F" w:rsidRPr="00C05841" w:rsidRDefault="002C163F" w:rsidP="00AE0E39">
      <w:pPr>
        <w:snapToGrid w:val="0"/>
        <w:ind w:firstLineChars="100" w:firstLine="200"/>
        <w:jc w:val="center"/>
        <w:rPr>
          <w:sz w:val="16"/>
          <w:szCs w:val="16"/>
        </w:rPr>
      </w:pPr>
      <w:r w:rsidRPr="00C05841">
        <w:rPr>
          <w:noProof/>
          <w:lang w:eastAsia="zh-CN"/>
        </w:rPr>
        <w:drawing>
          <wp:inline distT="0" distB="0" distL="0" distR="0" wp14:anchorId="104AA982" wp14:editId="7EFFB9CF">
            <wp:extent cx="3623941" cy="309081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F9C401A" w14:textId="7626E380" w:rsidR="002C163F" w:rsidRPr="00C05841" w:rsidRDefault="002C163F" w:rsidP="002C163F">
      <w:pPr>
        <w:snapToGrid w:val="0"/>
        <w:ind w:firstLineChars="100" w:firstLine="161"/>
        <w:jc w:val="center"/>
        <w:rPr>
          <w:sz w:val="16"/>
          <w:szCs w:val="16"/>
        </w:rPr>
      </w:pPr>
      <w:r w:rsidRPr="00C05841">
        <w:rPr>
          <w:b/>
          <w:sz w:val="16"/>
          <w:szCs w:val="16"/>
        </w:rPr>
        <w:t>Fig 7.</w:t>
      </w:r>
      <w:r w:rsidRPr="00C05841">
        <w:rPr>
          <w:sz w:val="16"/>
          <w:szCs w:val="16"/>
        </w:rPr>
        <w:t xml:space="preserve"> Comparison of customers’ total profits under</w:t>
      </w:r>
      <w:r w:rsidR="00E52F4C" w:rsidRPr="00C05841">
        <w:rPr>
          <w:sz w:val="16"/>
          <w:szCs w:val="16"/>
        </w:rPr>
        <w:t xml:space="preserve"> the</w:t>
      </w:r>
      <w:r w:rsidRPr="00C05841">
        <w:rPr>
          <w:sz w:val="16"/>
          <w:szCs w:val="16"/>
        </w:rPr>
        <w:t xml:space="preserve"> two mechanisms</w:t>
      </w:r>
    </w:p>
    <w:p w14:paraId="2256000C" w14:textId="77777777" w:rsidR="002C163F" w:rsidRPr="00C05841" w:rsidRDefault="002C163F" w:rsidP="00AE0E39">
      <w:pPr>
        <w:snapToGrid w:val="0"/>
        <w:ind w:firstLineChars="100" w:firstLine="160"/>
        <w:jc w:val="center"/>
        <w:rPr>
          <w:sz w:val="16"/>
          <w:szCs w:val="16"/>
        </w:rPr>
      </w:pPr>
    </w:p>
    <w:p w14:paraId="03812D89" w14:textId="7F13859D" w:rsidR="005C1076" w:rsidRPr="00C05841" w:rsidRDefault="0041081D" w:rsidP="008D5F30">
      <w:pPr>
        <w:snapToGrid w:val="0"/>
        <w:ind w:firstLineChars="200" w:firstLine="400"/>
        <w:jc w:val="both"/>
        <w:rPr>
          <w:lang w:eastAsia="zh-CN"/>
        </w:rPr>
      </w:pPr>
      <w:r w:rsidRPr="00C05841">
        <w:rPr>
          <w:lang w:eastAsia="zh-CN"/>
        </w:rPr>
        <w:t xml:space="preserve">In summary, the </w:t>
      </w:r>
      <w:r w:rsidR="000A65B3" w:rsidRPr="00C05841">
        <w:rPr>
          <w:lang w:eastAsia="zh-CN"/>
        </w:rPr>
        <w:t>I-TR-QD</w:t>
      </w:r>
      <w:r w:rsidRPr="00C05841">
        <w:rPr>
          <w:lang w:eastAsia="zh-CN"/>
        </w:rPr>
        <w:t xml:space="preserve"> mechanism is the best </w:t>
      </w:r>
      <w:r w:rsidR="00A3058D" w:rsidRPr="00C05841">
        <w:rPr>
          <w:lang w:eastAsia="zh-CN"/>
        </w:rPr>
        <w:t xml:space="preserve">among </w:t>
      </w:r>
      <w:r w:rsidRPr="00C05841">
        <w:rPr>
          <w:lang w:eastAsia="zh-CN"/>
        </w:rPr>
        <w:t>the four</w:t>
      </w:r>
      <w:r w:rsidR="002173E8" w:rsidRPr="00C05841">
        <w:rPr>
          <w:lang w:eastAsia="zh-CN"/>
        </w:rPr>
        <w:t xml:space="preserve"> discussed</w:t>
      </w:r>
      <w:r w:rsidRPr="00C05841">
        <w:rPr>
          <w:lang w:eastAsia="zh-CN"/>
        </w:rPr>
        <w:t xml:space="preserve"> mechanisms. It introduces quantity discounts, cooperative purch</w:t>
      </w:r>
      <w:r w:rsidR="001A2808" w:rsidRPr="00C05841">
        <w:rPr>
          <w:lang w:eastAsia="zh-CN"/>
        </w:rPr>
        <w:t>ases, and time parameters into the</w:t>
      </w:r>
      <w:r w:rsidRPr="00C05841">
        <w:rPr>
          <w:lang w:eastAsia="zh-CN"/>
        </w:rPr>
        <w:t xml:space="preserve"> </w:t>
      </w:r>
      <w:r w:rsidR="001A2808" w:rsidRPr="00C05841">
        <w:rPr>
          <w:lang w:eastAsia="zh-CN"/>
        </w:rPr>
        <w:t xml:space="preserve">double </w:t>
      </w:r>
      <w:r w:rsidRPr="00C05841">
        <w:rPr>
          <w:lang w:eastAsia="zh-CN"/>
        </w:rPr>
        <w:t xml:space="preserve">auction. Expanding social </w:t>
      </w:r>
      <w:r w:rsidR="007A4B0C" w:rsidRPr="00C05841">
        <w:rPr>
          <w:lang w:eastAsia="zh-CN"/>
        </w:rPr>
        <w:t>welfare</w:t>
      </w:r>
      <w:r w:rsidRPr="00C05841">
        <w:rPr>
          <w:lang w:eastAsia="zh-CN"/>
        </w:rPr>
        <w:t>, ensuring a</w:t>
      </w:r>
      <w:r w:rsidR="003C0F1B">
        <w:rPr>
          <w:lang w:eastAsia="zh-CN"/>
        </w:rPr>
        <w:t>n</w:t>
      </w:r>
      <w:r w:rsidRPr="00C05841">
        <w:rPr>
          <w:lang w:eastAsia="zh-CN"/>
        </w:rPr>
        <w:t xml:space="preserve"> </w:t>
      </w:r>
      <w:r w:rsidR="007A4B0C" w:rsidRPr="00C05841">
        <w:rPr>
          <w:lang w:eastAsia="zh-CN"/>
        </w:rPr>
        <w:t>SBB</w:t>
      </w:r>
      <w:r w:rsidRPr="00C05841">
        <w:rPr>
          <w:lang w:eastAsia="zh-CN"/>
        </w:rPr>
        <w:t>, further increasing the income of logistics companies and customers, and avoiding the allocation</w:t>
      </w:r>
      <w:r w:rsidR="007A4B0C" w:rsidRPr="00C05841">
        <w:rPr>
          <w:lang w:eastAsia="zh-CN"/>
        </w:rPr>
        <w:t xml:space="preserve"> weak point</w:t>
      </w:r>
      <w:r w:rsidRPr="00C05841">
        <w:rPr>
          <w:lang w:eastAsia="zh-CN"/>
        </w:rPr>
        <w:t xml:space="preserve"> of MTR mechanisms (customers with less demand may not be able to </w:t>
      </w:r>
      <w:r w:rsidR="003F53F1" w:rsidRPr="00C05841">
        <w:rPr>
          <w:lang w:eastAsia="zh-CN"/>
        </w:rPr>
        <w:t xml:space="preserve">benefit from </w:t>
      </w:r>
      <w:r w:rsidRPr="00C05841">
        <w:rPr>
          <w:lang w:eastAsia="zh-CN"/>
        </w:rPr>
        <w:t>trading opportunities if they participate in the auction multiple times</w:t>
      </w:r>
      <w:r w:rsidR="005C1076" w:rsidRPr="00C05841">
        <w:rPr>
          <w:lang w:eastAsia="zh-CN"/>
        </w:rPr>
        <w:t xml:space="preserve">, even if their purchase price </w:t>
      </w:r>
      <w:r w:rsidR="0012543E" w:rsidRPr="00C05841">
        <w:rPr>
          <w:lang w:eastAsia="zh-CN"/>
        </w:rPr>
        <w:t xml:space="preserve">is </w:t>
      </w:r>
      <w:r w:rsidR="005C1076" w:rsidRPr="00C05841">
        <w:rPr>
          <w:lang w:eastAsia="zh-CN"/>
        </w:rPr>
        <w:t>v</w:t>
      </w:r>
      <w:r w:rsidRPr="00C05841">
        <w:rPr>
          <w:lang w:eastAsia="zh-CN"/>
        </w:rPr>
        <w:t>ery high)</w:t>
      </w:r>
      <w:r w:rsidR="003F53F1" w:rsidRPr="00C05841">
        <w:rPr>
          <w:lang w:eastAsia="zh-CN"/>
        </w:rPr>
        <w:t xml:space="preserve"> also</w:t>
      </w:r>
      <w:r w:rsidRPr="00C05841">
        <w:rPr>
          <w:lang w:eastAsia="zh-CN"/>
        </w:rPr>
        <w:t xml:space="preserve"> achiev</w:t>
      </w:r>
      <w:r w:rsidR="003F53F1" w:rsidRPr="00C05841">
        <w:rPr>
          <w:lang w:eastAsia="zh-CN"/>
        </w:rPr>
        <w:t>es</w:t>
      </w:r>
      <w:r w:rsidR="005C1076" w:rsidRPr="00C05841">
        <w:t xml:space="preserve"> </w:t>
      </w:r>
      <w:r w:rsidR="00A3058D" w:rsidRPr="00C05841">
        <w:t xml:space="preserve">the goal that </w:t>
      </w:r>
      <w:r w:rsidR="005C1076" w:rsidRPr="00C05841">
        <w:rPr>
          <w:lang w:eastAsia="zh-CN"/>
        </w:rPr>
        <w:t>orders issued earlier are met earlier.</w:t>
      </w:r>
    </w:p>
    <w:p w14:paraId="0DBC8BDB" w14:textId="00A739A1" w:rsidR="00106F51" w:rsidRPr="00C05841" w:rsidRDefault="00106F51" w:rsidP="005C1076">
      <w:pPr>
        <w:keepNext/>
        <w:tabs>
          <w:tab w:val="left" w:pos="425"/>
        </w:tabs>
        <w:spacing w:before="120" w:after="120"/>
        <w:ind w:left="425" w:hanging="425"/>
        <w:jc w:val="both"/>
        <w:outlineLvl w:val="0"/>
        <w:rPr>
          <w:rFonts w:eastAsia="黑体"/>
          <w:b/>
          <w:bCs/>
          <w:kern w:val="28"/>
          <w:sz w:val="22"/>
          <w:szCs w:val="22"/>
          <w:lang w:eastAsia="zh-CN"/>
        </w:rPr>
      </w:pPr>
      <w:r w:rsidRPr="00C05841">
        <w:rPr>
          <w:rFonts w:eastAsia="黑体"/>
          <w:b/>
          <w:bCs/>
          <w:kern w:val="28"/>
          <w:sz w:val="22"/>
          <w:szCs w:val="22"/>
          <w:lang w:eastAsia="zh-CN"/>
        </w:rPr>
        <w:lastRenderedPageBreak/>
        <w:t>6 CONCLUSION</w:t>
      </w:r>
      <w:r w:rsidR="003D6A38" w:rsidRPr="00C05841">
        <w:rPr>
          <w:rFonts w:eastAsia="黑体"/>
          <w:b/>
          <w:bCs/>
          <w:kern w:val="28"/>
          <w:sz w:val="22"/>
          <w:szCs w:val="22"/>
          <w:lang w:eastAsia="zh-CN"/>
        </w:rPr>
        <w:t>S</w:t>
      </w:r>
    </w:p>
    <w:p w14:paraId="6F8A2195" w14:textId="5521AC9D" w:rsidR="005F4FD9" w:rsidRPr="00C05841" w:rsidRDefault="00AC40C2" w:rsidP="003823C1">
      <w:pPr>
        <w:ind w:firstLineChars="200" w:firstLine="400"/>
        <w:jc w:val="both"/>
      </w:pPr>
      <w:r w:rsidRPr="00C05841">
        <w:t xml:space="preserve">This paper is the first to introduce quantity discounts into the design of the </w:t>
      </w:r>
      <w:r w:rsidR="003F53F1" w:rsidRPr="00C05841">
        <w:t>P-</w:t>
      </w:r>
      <w:r w:rsidRPr="00C05841">
        <w:t xml:space="preserve">VCG mechanism and </w:t>
      </w:r>
      <w:r w:rsidR="003F53F1" w:rsidRPr="00C05841">
        <w:t xml:space="preserve">a </w:t>
      </w:r>
      <w:r w:rsidRPr="00C05841">
        <w:t>truthful double</w:t>
      </w:r>
      <w:r w:rsidR="0024027D">
        <w:t>-</w:t>
      </w:r>
      <w:r w:rsidRPr="00C05841">
        <w:t>auction mechanism and appl</w:t>
      </w:r>
      <w:r w:rsidR="003F53F1" w:rsidRPr="00C05841">
        <w:t>ies</w:t>
      </w:r>
      <w:r w:rsidRPr="00C05841">
        <w:t xml:space="preserve"> them to the </w:t>
      </w:r>
      <w:r w:rsidR="00814BF8" w:rsidRPr="00C05841">
        <w:t>logistics services</w:t>
      </w:r>
      <w:r w:rsidRPr="00C05841">
        <w:t xml:space="preserve"> procurement market.</w:t>
      </w:r>
      <w:r w:rsidRPr="00C05841">
        <w:rPr>
          <w:rFonts w:eastAsia="仿宋_GB2312"/>
          <w:sz w:val="18"/>
          <w:szCs w:val="18"/>
          <w:lang w:eastAsia="zh-CN"/>
        </w:rPr>
        <w:t xml:space="preserve"> </w:t>
      </w:r>
      <w:r w:rsidR="005F4FD9" w:rsidRPr="00C05841">
        <w:t xml:space="preserve">First, </w:t>
      </w:r>
      <w:r w:rsidR="003F53F1" w:rsidRPr="00C05841">
        <w:t>for</w:t>
      </w:r>
      <w:r w:rsidR="00A9501B" w:rsidRPr="00C05841">
        <w:t xml:space="preserve"> </w:t>
      </w:r>
      <w:r w:rsidR="005F4FD9" w:rsidRPr="00C05841">
        <w:t>only one customer, we established a P-VCG mechanism based on the VCG and reverse auction mechanism</w:t>
      </w:r>
      <w:r w:rsidR="00A9501B" w:rsidRPr="00C05841">
        <w:t>s</w:t>
      </w:r>
      <w:r w:rsidR="005F4FD9" w:rsidRPr="00C05841">
        <w:t>. In th</w:t>
      </w:r>
      <w:r w:rsidR="00A9501B" w:rsidRPr="00C05841">
        <w:t>e proposed</w:t>
      </w:r>
      <w:r w:rsidR="005F4FD9" w:rsidRPr="00C05841">
        <w:t xml:space="preserve"> mechanism, we allow logistics companies to have a quantity discount on bids. </w:t>
      </w:r>
      <w:r w:rsidR="00E94435" w:rsidRPr="00C05841">
        <w:t>Minimizing the total cost of the customer is t</w:t>
      </w:r>
      <w:r w:rsidR="005F4FD9" w:rsidRPr="00C05841">
        <w:t>he goal</w:t>
      </w:r>
      <w:r w:rsidR="00E94435" w:rsidRPr="00C05841">
        <w:t xml:space="preserve"> of th</w:t>
      </w:r>
      <w:r w:rsidR="00A9501B" w:rsidRPr="00C05841">
        <w:t>is</w:t>
      </w:r>
      <w:r w:rsidR="00E94435" w:rsidRPr="00C05841">
        <w:t xml:space="preserve"> mechanism</w:t>
      </w:r>
      <w:r w:rsidR="005F4FD9" w:rsidRPr="00C05841">
        <w:t xml:space="preserve">. For a logistics company, its best bid is a real </w:t>
      </w:r>
      <w:r w:rsidR="00A9501B" w:rsidRPr="00C05841">
        <w:t>one</w:t>
      </w:r>
      <w:r w:rsidR="005F4FD9" w:rsidRPr="00C05841">
        <w:t xml:space="preserve">. </w:t>
      </w:r>
      <w:r w:rsidR="00A9501B" w:rsidRPr="00C05841">
        <w:t>T</w:t>
      </w:r>
      <w:r w:rsidR="005F4FD9" w:rsidRPr="00C05841">
        <w:t>he P-VCG mechanism also satisfies IR, BB</w:t>
      </w:r>
      <w:r w:rsidR="00A9501B" w:rsidRPr="00C05841">
        <w:t>,</w:t>
      </w:r>
      <w:r w:rsidR="005F4FD9" w:rsidRPr="00C05841">
        <w:t xml:space="preserve"> and </w:t>
      </w:r>
      <w:proofErr w:type="spellStart"/>
      <w:r w:rsidR="005F4FD9" w:rsidRPr="00C05841">
        <w:t>AsE</w:t>
      </w:r>
      <w:proofErr w:type="spellEnd"/>
      <w:r w:rsidR="005F4FD9" w:rsidRPr="00C05841">
        <w:t>.</w:t>
      </w:r>
    </w:p>
    <w:p w14:paraId="2137421F" w14:textId="2BD0C0A8" w:rsidR="00C50C2E" w:rsidRPr="00C05841" w:rsidRDefault="00A819D6" w:rsidP="00A3058D">
      <w:pPr>
        <w:ind w:firstLineChars="200" w:firstLine="400"/>
        <w:jc w:val="both"/>
      </w:pPr>
      <w:r w:rsidRPr="00C05841">
        <w:t>Second</w:t>
      </w:r>
      <w:r w:rsidR="00AC40C2" w:rsidRPr="00C05841">
        <w:t>, w</w:t>
      </w:r>
      <w:r w:rsidR="005F4FD9" w:rsidRPr="00C05841">
        <w:t xml:space="preserve">hen there are multiple customers, we </w:t>
      </w:r>
      <w:r w:rsidRPr="00C05841">
        <w:t xml:space="preserve">applied </w:t>
      </w:r>
      <w:r w:rsidR="002F1093" w:rsidRPr="00C05841">
        <w:rPr>
          <w:lang w:eastAsia="zh-CN"/>
        </w:rPr>
        <w:t>quantity</w:t>
      </w:r>
      <w:r w:rsidR="002F1093" w:rsidRPr="00C05841">
        <w:t xml:space="preserve"> discount</w:t>
      </w:r>
      <w:r w:rsidR="00923B2B" w:rsidRPr="00C05841">
        <w:t xml:space="preserve">s, </w:t>
      </w:r>
      <w:r w:rsidR="002F1093" w:rsidRPr="00C05841">
        <w:t>cooperative procurement</w:t>
      </w:r>
      <w:r w:rsidR="00DB7967" w:rsidRPr="00C05841">
        <w:t>,</w:t>
      </w:r>
      <w:r w:rsidR="00923B2B" w:rsidRPr="00C05841">
        <w:t xml:space="preserve"> and bidding time</w:t>
      </w:r>
      <w:r w:rsidR="005F4FD9" w:rsidRPr="00C05841">
        <w:t xml:space="preserve"> to the </w:t>
      </w:r>
      <w:r w:rsidR="002F1093" w:rsidRPr="00C05841">
        <w:rPr>
          <w:lang w:eastAsia="zh-CN"/>
        </w:rPr>
        <w:t>double</w:t>
      </w:r>
      <w:r w:rsidR="005F4FD9" w:rsidRPr="00C05841">
        <w:t xml:space="preserve"> auction. Based on the trade reduction mechanism and the McAfee</w:t>
      </w:r>
      <w:r w:rsidR="00DB7967" w:rsidRPr="00C05841">
        <w:t xml:space="preserve"> (1992)</w:t>
      </w:r>
      <w:r w:rsidR="005F4FD9" w:rsidRPr="00C05841">
        <w:t xml:space="preserve"> mechanism, we established </w:t>
      </w:r>
      <w:r w:rsidR="00AC40C2" w:rsidRPr="00C05841">
        <w:t>two</w:t>
      </w:r>
      <w:r w:rsidR="005F4FD9" w:rsidRPr="00C05841">
        <w:t xml:space="preserve"> new auction mechanism</w:t>
      </w:r>
      <w:r w:rsidR="00AC40C2" w:rsidRPr="00C05841">
        <w:t xml:space="preserve">s: </w:t>
      </w:r>
      <w:r w:rsidR="005F4FD9" w:rsidRPr="00C05841">
        <w:t>TR</w:t>
      </w:r>
      <w:r w:rsidR="00231ECC" w:rsidRPr="00C05841">
        <w:t>-QD</w:t>
      </w:r>
      <w:r w:rsidR="005F4FD9" w:rsidRPr="00C05841">
        <w:t xml:space="preserve"> </w:t>
      </w:r>
      <w:r w:rsidR="00AC40C2" w:rsidRPr="00C05841">
        <w:t>and I-TR-QD</w:t>
      </w:r>
      <w:r w:rsidR="005F4FD9" w:rsidRPr="00C05841">
        <w:t xml:space="preserve">. </w:t>
      </w:r>
      <w:r w:rsidR="00DB7967" w:rsidRPr="00C05841">
        <w:t xml:space="preserve">Under </w:t>
      </w:r>
      <w:r w:rsidR="00AC40C2" w:rsidRPr="00C05841">
        <w:t>the TR-QD mechanism</w:t>
      </w:r>
      <w:r w:rsidR="005F4FD9" w:rsidRPr="00C05841">
        <w:t xml:space="preserve">, </w:t>
      </w:r>
      <w:r w:rsidR="002F1093" w:rsidRPr="00C05841">
        <w:t>we allow logistics companies to have a quantity discount on bids</w:t>
      </w:r>
      <w:r w:rsidR="005F4FD9" w:rsidRPr="00C05841">
        <w:t xml:space="preserve"> and there is</w:t>
      </w:r>
      <w:r w:rsidR="00DB7967" w:rsidRPr="00C05841">
        <w:t xml:space="preserve"> also</w:t>
      </w:r>
      <w:r w:rsidR="005F4FD9" w:rsidRPr="00C05841">
        <w:t xml:space="preserve"> a cooperative </w:t>
      </w:r>
      <w:r w:rsidR="002F1093" w:rsidRPr="00C05841">
        <w:t>procurement</w:t>
      </w:r>
      <w:r w:rsidR="005F4FD9" w:rsidRPr="00C05841">
        <w:t xml:space="preserve"> between customers. The</w:t>
      </w:r>
      <w:r w:rsidR="00231ECC" w:rsidRPr="00C05841">
        <w:t xml:space="preserve"> </w:t>
      </w:r>
      <w:r w:rsidR="005F4FD9" w:rsidRPr="00C05841">
        <w:t>TR</w:t>
      </w:r>
      <w:r w:rsidR="00231ECC" w:rsidRPr="00C05841">
        <w:t>-QD</w:t>
      </w:r>
      <w:r w:rsidR="005F4FD9" w:rsidRPr="00C05841">
        <w:t xml:space="preserve"> mechanism satisfies IR, IC, BB</w:t>
      </w:r>
      <w:r w:rsidR="0012543E" w:rsidRPr="00C05841">
        <w:t>,</w:t>
      </w:r>
      <w:r w:rsidR="005F4FD9" w:rsidRPr="00C05841">
        <w:t xml:space="preserve"> and </w:t>
      </w:r>
      <w:proofErr w:type="spellStart"/>
      <w:r w:rsidR="005F4FD9" w:rsidRPr="00C05841">
        <w:t>AsE</w:t>
      </w:r>
      <w:proofErr w:type="spellEnd"/>
      <w:r w:rsidR="005F4FD9" w:rsidRPr="00C05841">
        <w:t xml:space="preserve">. Compared with the existing MTR mechanism, the customer's income, logistics company's </w:t>
      </w:r>
      <w:r w:rsidR="002F1093" w:rsidRPr="00C05841">
        <w:t>income</w:t>
      </w:r>
      <w:r w:rsidR="00DB7967" w:rsidRPr="00C05841">
        <w:t>,</w:t>
      </w:r>
      <w:r w:rsidR="005F4FD9" w:rsidRPr="00C05841">
        <w:t xml:space="preserve"> and total social </w:t>
      </w:r>
      <w:r w:rsidR="002F1093" w:rsidRPr="00C05841">
        <w:rPr>
          <w:lang w:eastAsia="zh-CN"/>
        </w:rPr>
        <w:t>welfare</w:t>
      </w:r>
      <w:r w:rsidR="005F4FD9" w:rsidRPr="00C05841">
        <w:t xml:space="preserve"> are improved.</w:t>
      </w:r>
      <w:r w:rsidR="00D66D52" w:rsidRPr="00C05841">
        <w:rPr>
          <w:color w:val="FF0000"/>
          <w:sz w:val="32"/>
          <w:szCs w:val="32"/>
          <w:lang w:eastAsia="zh-CN"/>
        </w:rPr>
        <w:t xml:space="preserve"> </w:t>
      </w:r>
      <w:r w:rsidR="00D66D52" w:rsidRPr="00C05841">
        <w:t xml:space="preserve">In </w:t>
      </w:r>
      <w:r w:rsidR="00DB7967" w:rsidRPr="00C05841">
        <w:t>our</w:t>
      </w:r>
      <w:r w:rsidR="00D66D52" w:rsidRPr="00C05841">
        <w:t xml:space="preserve"> research, we chose a balanced market, </w:t>
      </w:r>
      <w:r w:rsidRPr="00C05841">
        <w:t>in which</w:t>
      </w:r>
      <w:r w:rsidR="00D66D52" w:rsidRPr="00C05841">
        <w:t xml:space="preserve"> the number</w:t>
      </w:r>
      <w:r w:rsidR="00DB7967" w:rsidRPr="00C05841">
        <w:t>s</w:t>
      </w:r>
      <w:r w:rsidR="00D66D52" w:rsidRPr="00C05841">
        <w:t xml:space="preserve"> of customers and transportation companies increase or decrease simultaneously. Obviously, logistics companies can </w:t>
      </w:r>
      <w:r w:rsidR="00DB7967" w:rsidRPr="00C05841">
        <w:t xml:space="preserve">add </w:t>
      </w:r>
      <w:r w:rsidR="00D66D52" w:rsidRPr="00C05841">
        <w:t>their own competitiveness through bidding with quantity discounts. For the buyer's market (</w:t>
      </w:r>
      <w:r w:rsidR="003E188E" w:rsidRPr="00C05841">
        <w:t xml:space="preserve">where </w:t>
      </w:r>
      <w:r w:rsidR="00D66D52" w:rsidRPr="00C05841">
        <w:t>the number of customers is small and the</w:t>
      </w:r>
      <w:r w:rsidR="0012543E" w:rsidRPr="00C05841">
        <w:t xml:space="preserve"> increase</w:t>
      </w:r>
      <w:r w:rsidR="00D66D52" w:rsidRPr="00C05841">
        <w:t xml:space="preserve"> rate is far less than the number of logistics companies), it is clear that logistics companies also prefer t</w:t>
      </w:r>
      <w:r w:rsidR="003C0F1B">
        <w:t>o</w:t>
      </w:r>
      <w:r w:rsidR="00D66D52" w:rsidRPr="00C05841">
        <w:t xml:space="preserve"> </w:t>
      </w:r>
      <w:r w:rsidR="00160B7E">
        <w:t>offer quantity</w:t>
      </w:r>
      <w:r w:rsidR="00160B7E" w:rsidRPr="00C05841">
        <w:t xml:space="preserve"> </w:t>
      </w:r>
      <w:r w:rsidR="00D66D52" w:rsidRPr="00C05841">
        <w:t xml:space="preserve">discount bids to improve their competitiveness. </w:t>
      </w:r>
      <w:r w:rsidR="00871748" w:rsidRPr="00C05841">
        <w:t xml:space="preserve">However, </w:t>
      </w:r>
      <w:r w:rsidR="00D66D52" w:rsidRPr="00C05841">
        <w:t>for the seller's market (</w:t>
      </w:r>
      <w:r w:rsidR="00573250" w:rsidRPr="00C05841">
        <w:t xml:space="preserve">where </w:t>
      </w:r>
      <w:r w:rsidR="00D66D52" w:rsidRPr="00C05841">
        <w:t xml:space="preserve">the number of customers is large and the growth rate is much greater than that of logistics companies), logistics companies are in a dominant position in the market, </w:t>
      </w:r>
      <w:r w:rsidRPr="00C05841">
        <w:t xml:space="preserve">and </w:t>
      </w:r>
      <w:r w:rsidR="00D66D52" w:rsidRPr="00C05841">
        <w:t xml:space="preserve">may </w:t>
      </w:r>
      <w:r w:rsidR="00573250" w:rsidRPr="00C05841">
        <w:t xml:space="preserve">thus </w:t>
      </w:r>
      <w:r w:rsidR="00D66D52" w:rsidRPr="00C05841">
        <w:t xml:space="preserve">abandon the strategy </w:t>
      </w:r>
      <w:r w:rsidR="00573250" w:rsidRPr="00C05841">
        <w:t xml:space="preserve">of </w:t>
      </w:r>
      <w:r w:rsidR="00D66D52" w:rsidRPr="00C05841">
        <w:t xml:space="preserve">quantity discounts. In summary, our auction mechanism is mainly used </w:t>
      </w:r>
      <w:r w:rsidR="00F60331" w:rsidRPr="00C05841">
        <w:t xml:space="preserve">for </w:t>
      </w:r>
      <w:bookmarkStart w:id="42" w:name="_Hlk22228594"/>
      <w:r w:rsidR="00D66D52" w:rsidRPr="00C05841">
        <w:t>balanced and buyer's market</w:t>
      </w:r>
      <w:bookmarkEnd w:id="42"/>
      <w:r w:rsidR="003720F9">
        <w:t>s</w:t>
      </w:r>
      <w:r w:rsidR="00D66D52" w:rsidRPr="00C05841">
        <w:t>.</w:t>
      </w:r>
      <w:r w:rsidR="00923B2B" w:rsidRPr="00C05841">
        <w:t xml:space="preserve"> </w:t>
      </w:r>
      <w:r w:rsidR="00C50C2E" w:rsidRPr="00C05841">
        <w:t xml:space="preserve">Through the introduction of bidding time, we solved the </w:t>
      </w:r>
      <w:r w:rsidRPr="00C05841">
        <w:t xml:space="preserve">deficiencies </w:t>
      </w:r>
      <w:r w:rsidR="00C50C2E" w:rsidRPr="00C05841">
        <w:t>of the existing distribution schemes</w:t>
      </w:r>
      <w:r w:rsidR="00AE6CF8" w:rsidRPr="00C05841">
        <w:t>,</w:t>
      </w:r>
      <w:r w:rsidR="00C50C2E" w:rsidRPr="00C05841">
        <w:t xml:space="preserve"> while ensuring the compatibility of incentives. </w:t>
      </w:r>
      <w:r w:rsidRPr="00C05841">
        <w:t>Furthermore</w:t>
      </w:r>
      <w:r w:rsidR="00C50C2E" w:rsidRPr="00C05841">
        <w:t xml:space="preserve">, our auction mechanism </w:t>
      </w:r>
      <w:r w:rsidRPr="00C05841">
        <w:t xml:space="preserve">reaches </w:t>
      </w:r>
      <w:r w:rsidR="00C50C2E" w:rsidRPr="00C05841">
        <w:t xml:space="preserve">the goal </w:t>
      </w:r>
      <w:r w:rsidRPr="00C05841">
        <w:t xml:space="preserve">that </w:t>
      </w:r>
      <w:r w:rsidR="00C50C2E" w:rsidRPr="00C05841">
        <w:t xml:space="preserve">earlier </w:t>
      </w:r>
      <w:r w:rsidR="006B1317" w:rsidRPr="00C05841">
        <w:rPr>
          <w:lang w:eastAsia="zh-CN"/>
        </w:rPr>
        <w:t>request</w:t>
      </w:r>
      <w:r w:rsidR="006B1317" w:rsidRPr="00C05841">
        <w:t>s</w:t>
      </w:r>
      <w:r w:rsidR="00C50C2E" w:rsidRPr="00C05841">
        <w:t xml:space="preserve"> </w:t>
      </w:r>
      <w:bookmarkStart w:id="43" w:name="OLE_LINK15"/>
      <w:r w:rsidRPr="00C05841">
        <w:t>are</w:t>
      </w:r>
      <w:r w:rsidR="00C50C2E" w:rsidRPr="00C05841">
        <w:t xml:space="preserve"> </w:t>
      </w:r>
      <w:r w:rsidR="0053599D" w:rsidRPr="00C05841">
        <w:rPr>
          <w:lang w:eastAsia="zh-CN"/>
        </w:rPr>
        <w:t>met</w:t>
      </w:r>
      <w:r w:rsidR="00C50C2E" w:rsidRPr="00C05841">
        <w:t xml:space="preserve"> earlier</w:t>
      </w:r>
      <w:bookmarkEnd w:id="43"/>
      <w:r w:rsidR="00C50C2E" w:rsidRPr="00C05841">
        <w:t xml:space="preserve">, and this bid-time priority idea can also </w:t>
      </w:r>
      <w:r w:rsidR="00DF045A">
        <w:t>encourage</w:t>
      </w:r>
      <w:r w:rsidR="00DF045A" w:rsidRPr="00C05841">
        <w:t xml:space="preserve"> </w:t>
      </w:r>
      <w:r w:rsidR="00C50C2E" w:rsidRPr="00C05841">
        <w:t>customers to quickly cast their own real bids and improve auction efficiency.</w:t>
      </w:r>
    </w:p>
    <w:p w14:paraId="5FF075CD" w14:textId="5D4475A9" w:rsidR="00C50C2E" w:rsidRPr="00CD29E9" w:rsidRDefault="00A819D6" w:rsidP="008D5F30">
      <w:pPr>
        <w:snapToGrid w:val="0"/>
        <w:ind w:firstLineChars="200" w:firstLine="400"/>
        <w:jc w:val="both"/>
        <w:rPr>
          <w:highlight w:val="yellow"/>
        </w:rPr>
      </w:pPr>
      <w:r w:rsidRPr="00AF3045">
        <w:t>Third</w:t>
      </w:r>
      <w:r w:rsidR="00923B2B" w:rsidRPr="00AF3045">
        <w:t xml:space="preserve">, the </w:t>
      </w:r>
      <w:r w:rsidR="00231ECC" w:rsidRPr="00AF3045">
        <w:t>I-TR-QD</w:t>
      </w:r>
      <w:r w:rsidR="00C50C2E" w:rsidRPr="00AF3045">
        <w:t xml:space="preserve"> mechanism is the first truthful double</w:t>
      </w:r>
      <w:r w:rsidR="0024027D" w:rsidRPr="00AF3045">
        <w:t>-</w:t>
      </w:r>
      <w:r w:rsidR="00C50C2E" w:rsidRPr="00AF3045">
        <w:t xml:space="preserve">auction mechanism to achieve </w:t>
      </w:r>
      <w:r w:rsidR="00AE6CF8" w:rsidRPr="00AF3045">
        <w:t>a</w:t>
      </w:r>
      <w:r w:rsidR="000C0229" w:rsidRPr="00AF3045">
        <w:t>n</w:t>
      </w:r>
      <w:r w:rsidR="00AE6CF8" w:rsidRPr="00AF3045">
        <w:t xml:space="preserve"> </w:t>
      </w:r>
      <w:r w:rsidR="00C50C2E" w:rsidRPr="00AF3045">
        <w:t>SB</w:t>
      </w:r>
      <w:r w:rsidR="00C50C2E" w:rsidRPr="00736A9F">
        <w:t xml:space="preserve">B. </w:t>
      </w:r>
      <w:r w:rsidR="00772A2E" w:rsidRPr="00736A9F">
        <w:t>A t</w:t>
      </w:r>
      <w:r w:rsidR="00C50C2E" w:rsidRPr="00736A9F">
        <w:t>hird-party auctioneer only play</w:t>
      </w:r>
      <w:r w:rsidR="00772A2E" w:rsidRPr="00736A9F">
        <w:t>s</w:t>
      </w:r>
      <w:r w:rsidR="00C50C2E" w:rsidRPr="00736A9F">
        <w:t xml:space="preserve"> a role in determining the distribution of the auction. </w:t>
      </w:r>
      <w:r w:rsidR="005548D0" w:rsidRPr="00736A9F">
        <w:rPr>
          <w:rFonts w:hint="eastAsia"/>
        </w:rPr>
        <w:t>The t</w:t>
      </w:r>
      <w:r w:rsidR="005548D0" w:rsidRPr="00736A9F">
        <w:t xml:space="preserve">hird-party auctioneer neither </w:t>
      </w:r>
      <w:r w:rsidR="005548D0" w:rsidRPr="00736A9F">
        <w:rPr>
          <w:rFonts w:hint="eastAsia"/>
        </w:rPr>
        <w:t>earns</w:t>
      </w:r>
      <w:r w:rsidR="005548D0" w:rsidRPr="00736A9F">
        <w:t xml:space="preserve"> money nor lose</w:t>
      </w:r>
      <w:r w:rsidR="005548D0" w:rsidRPr="00736A9F">
        <w:rPr>
          <w:rFonts w:hint="eastAsia"/>
        </w:rPr>
        <w:t>s</w:t>
      </w:r>
      <w:r w:rsidR="005548D0" w:rsidRPr="00736A9F">
        <w:t xml:space="preserve"> money during the auction process</w:t>
      </w:r>
      <w:r w:rsidR="00772A2E" w:rsidRPr="00736A9F">
        <w:t>.</w:t>
      </w:r>
      <w:r w:rsidR="00AE6CF8" w:rsidRPr="00736A9F">
        <w:t xml:space="preserve"> </w:t>
      </w:r>
      <w:r w:rsidR="00772A2E" w:rsidRPr="00736A9F">
        <w:t>L</w:t>
      </w:r>
      <w:r w:rsidR="00C50C2E" w:rsidRPr="00736A9F">
        <w:t xml:space="preserve">ogistics companies and customers can have greater profits. More customers and logistics companies </w:t>
      </w:r>
      <w:r w:rsidR="005679AA" w:rsidRPr="00736A9F">
        <w:rPr>
          <w:rFonts w:hint="eastAsia"/>
          <w:lang w:eastAsia="zh-CN"/>
        </w:rPr>
        <w:t>can</w:t>
      </w:r>
      <w:r w:rsidR="005679AA" w:rsidRPr="00736A9F">
        <w:t xml:space="preserve"> </w:t>
      </w:r>
      <w:r w:rsidR="005679AA" w:rsidRPr="00736A9F">
        <w:rPr>
          <w:rFonts w:hint="eastAsia"/>
          <w:lang w:eastAsia="zh-CN"/>
        </w:rPr>
        <w:t>be</w:t>
      </w:r>
      <w:r w:rsidR="00C50C2E" w:rsidRPr="00736A9F">
        <w:t xml:space="preserve"> attracted to our</w:t>
      </w:r>
      <w:r w:rsidR="00C50C2E" w:rsidRPr="00AF3045">
        <w:t xml:space="preserve"> auction mechanism.</w:t>
      </w:r>
      <w:r w:rsidR="00401807" w:rsidRPr="00AF3045">
        <w:t xml:space="preserve"> In addition, the I-TR-QD mechanism is identical to the TR-QD mechanism in other respects.</w:t>
      </w:r>
    </w:p>
    <w:p w14:paraId="1E6B5F35" w14:textId="4B87CF18" w:rsidR="00D86089" w:rsidRPr="00150752" w:rsidRDefault="00D86089" w:rsidP="00D86089">
      <w:pPr>
        <w:snapToGrid w:val="0"/>
        <w:ind w:firstLineChars="200" w:firstLine="400"/>
        <w:jc w:val="both"/>
      </w:pPr>
      <w:r w:rsidRPr="00CF6AE3">
        <w:t>Our work research</w:t>
      </w:r>
      <w:r w:rsidR="00330076" w:rsidRPr="00CF6AE3">
        <w:t>e</w:t>
      </w:r>
      <w:r w:rsidRPr="00CF6AE3">
        <w:t xml:space="preserve">s the potentials of the </w:t>
      </w:r>
      <w:r w:rsidR="00330076" w:rsidRPr="00CF6AE3">
        <w:t xml:space="preserve">logistics auction </w:t>
      </w:r>
      <w:r w:rsidRPr="00CF6AE3">
        <w:t>market by adding quantity discounts and cooperative procurement</w:t>
      </w:r>
      <w:r w:rsidRPr="00CF6AE3">
        <w:rPr>
          <w:rFonts w:hint="eastAsia"/>
        </w:rPr>
        <w:t>.</w:t>
      </w:r>
      <w:r w:rsidRPr="00CF6AE3">
        <w:t xml:space="preserve"> The number of transactions and social </w:t>
      </w:r>
      <w:r w:rsidRPr="00CF6AE3">
        <w:rPr>
          <w:rFonts w:hint="eastAsia"/>
        </w:rPr>
        <w:t>welfare</w:t>
      </w:r>
      <w:r w:rsidRPr="00CF6AE3">
        <w:t xml:space="preserve"> are improved. However, it should be pointed out that our mechanisms are more suitable for </w:t>
      </w:r>
      <w:r w:rsidRPr="00CF6AE3">
        <w:rPr>
          <w:rFonts w:hint="eastAsia"/>
        </w:rPr>
        <w:t>e</w:t>
      </w:r>
      <w:r w:rsidRPr="00CF6AE3">
        <w:t xml:space="preserve">quilibrium market or buyer's market. It is not applicable to the seller's market </w:t>
      </w:r>
      <w:r w:rsidRPr="00CF6AE3">
        <w:rPr>
          <w:rFonts w:hint="eastAsia"/>
        </w:rPr>
        <w:t>for</w:t>
      </w:r>
      <w:r w:rsidRPr="00CF6AE3">
        <w:t xml:space="preserve"> the seller in the seller's market do</w:t>
      </w:r>
      <w:r w:rsidR="00330076" w:rsidRPr="00CF6AE3">
        <w:t>es</w:t>
      </w:r>
      <w:r w:rsidRPr="00CF6AE3">
        <w:t xml:space="preserve"> not have the willingness to bid </w:t>
      </w:r>
      <w:r w:rsidRPr="00CF6AE3">
        <w:rPr>
          <w:rFonts w:hint="eastAsia"/>
        </w:rPr>
        <w:t>with</w:t>
      </w:r>
      <w:r w:rsidRPr="00CF6AE3">
        <w:t xml:space="preserve"> quantity discounts.</w:t>
      </w:r>
    </w:p>
    <w:p w14:paraId="26E431CF" w14:textId="138F27D8" w:rsidR="004031E4" w:rsidRPr="00C05841" w:rsidRDefault="004031E4" w:rsidP="008D5F30">
      <w:pPr>
        <w:snapToGrid w:val="0"/>
        <w:ind w:firstLineChars="200" w:firstLine="400"/>
        <w:jc w:val="both"/>
      </w:pPr>
      <w:r w:rsidRPr="00C05841">
        <w:t xml:space="preserve">In this </w:t>
      </w:r>
      <w:r w:rsidR="00A819D6" w:rsidRPr="00C05841">
        <w:t>study</w:t>
      </w:r>
      <w:r w:rsidRPr="00C05841">
        <w:t xml:space="preserve">, we </w:t>
      </w:r>
      <w:r w:rsidR="00BB514C" w:rsidRPr="00C05841">
        <w:t xml:space="preserve">assume </w:t>
      </w:r>
      <w:r w:rsidRPr="00C05841">
        <w:t xml:space="preserve">customers to accept </w:t>
      </w:r>
      <w:r w:rsidR="00814BF8" w:rsidRPr="00C05841">
        <w:t>logistics services</w:t>
      </w:r>
      <w:r w:rsidRPr="00C05841">
        <w:t xml:space="preserve"> from all logistics companies. In future research, we will consider that buyers and sellers can only trade if they satisfy </w:t>
      </w:r>
      <w:r w:rsidR="0060259C" w:rsidRPr="00C05841">
        <w:t xml:space="preserve">specific </w:t>
      </w:r>
      <w:r w:rsidRPr="00C05841">
        <w:t xml:space="preserve">attribute constraints. If the attribute constraints are not met, the two parties </w:t>
      </w:r>
      <w:r w:rsidR="00A819D6" w:rsidRPr="00C05841">
        <w:t>would not</w:t>
      </w:r>
      <w:r w:rsidRPr="00C05841">
        <w:t xml:space="preserve"> trade. </w:t>
      </w:r>
      <w:r w:rsidR="0060259C" w:rsidRPr="00C05841">
        <w:t>Moreover</w:t>
      </w:r>
      <w:r w:rsidRPr="00C05841">
        <w:t xml:space="preserve">, the goal of </w:t>
      </w:r>
      <w:r w:rsidRPr="00C05841">
        <w:rPr>
          <w:lang w:eastAsia="zh-CN"/>
        </w:rPr>
        <w:t>double</w:t>
      </w:r>
      <w:r w:rsidRPr="00C05841">
        <w:t xml:space="preserve"> auctions in this paper is to maximize social </w:t>
      </w:r>
      <w:r w:rsidRPr="00C05841">
        <w:rPr>
          <w:lang w:eastAsia="zh-CN"/>
        </w:rPr>
        <w:t>welfare</w:t>
      </w:r>
      <w:r w:rsidRPr="00C05841">
        <w:t xml:space="preserve">. In </w:t>
      </w:r>
      <w:r w:rsidR="0060259C" w:rsidRPr="00C05841">
        <w:t xml:space="preserve">the </w:t>
      </w:r>
      <w:r w:rsidRPr="00C05841">
        <w:t>future</w:t>
      </w:r>
      <w:r w:rsidR="00A819D6" w:rsidRPr="00C05841">
        <w:t>,</w:t>
      </w:r>
      <w:r w:rsidRPr="00C05841">
        <w:t xml:space="preserve"> we will consider</w:t>
      </w:r>
      <w:r w:rsidR="0060259C" w:rsidRPr="00C05841">
        <w:t xml:space="preserve"> whether</w:t>
      </w:r>
      <w:r w:rsidRPr="00C05841">
        <w:t xml:space="preserve"> the model </w:t>
      </w:r>
      <w:r w:rsidR="0060259C" w:rsidRPr="00C05841">
        <w:t xml:space="preserve">can be used to </w:t>
      </w:r>
      <w:r w:rsidRPr="00C05841">
        <w:t>maximiz</w:t>
      </w:r>
      <w:r w:rsidR="0060259C" w:rsidRPr="00C05841">
        <w:t>e</w:t>
      </w:r>
      <w:r w:rsidRPr="00C05841">
        <w:t xml:space="preserve"> transaction volume.</w:t>
      </w:r>
    </w:p>
    <w:bookmarkEnd w:id="26"/>
    <w:bookmarkEnd w:id="27"/>
    <w:p w14:paraId="1B57A11A" w14:textId="5C0C3039" w:rsidR="007F4821" w:rsidRPr="00C05841" w:rsidRDefault="007F4821" w:rsidP="007F4821">
      <w:pPr>
        <w:keepNext/>
        <w:tabs>
          <w:tab w:val="left" w:pos="425"/>
        </w:tabs>
        <w:spacing w:before="120" w:after="120"/>
        <w:ind w:left="425" w:hanging="425"/>
        <w:jc w:val="both"/>
        <w:outlineLvl w:val="0"/>
        <w:rPr>
          <w:rFonts w:eastAsia="黑体"/>
          <w:b/>
          <w:bCs/>
          <w:kern w:val="28"/>
          <w:sz w:val="22"/>
          <w:szCs w:val="22"/>
          <w:lang w:eastAsia="zh-CN"/>
        </w:rPr>
      </w:pPr>
      <w:r w:rsidRPr="00C05841">
        <w:rPr>
          <w:rFonts w:eastAsia="黑体"/>
          <w:b/>
          <w:bCs/>
          <w:kern w:val="28"/>
          <w:sz w:val="22"/>
          <w:szCs w:val="22"/>
          <w:lang w:eastAsia="zh-CN"/>
        </w:rPr>
        <w:t>Appendix</w:t>
      </w:r>
      <w:r w:rsidR="003D6A38" w:rsidRPr="00C05841">
        <w:rPr>
          <w:rFonts w:eastAsia="黑体"/>
          <w:b/>
          <w:bCs/>
          <w:kern w:val="28"/>
          <w:sz w:val="22"/>
          <w:szCs w:val="22"/>
          <w:lang w:eastAsia="zh-CN"/>
        </w:rPr>
        <w:t xml:space="preserve"> </w:t>
      </w:r>
      <w:r w:rsidR="00F13567" w:rsidRPr="00C05841">
        <w:rPr>
          <w:rFonts w:eastAsia="黑体"/>
          <w:b/>
          <w:bCs/>
          <w:kern w:val="28"/>
          <w:sz w:val="22"/>
          <w:szCs w:val="22"/>
          <w:lang w:eastAsia="zh-CN"/>
        </w:rPr>
        <w:t>A</w:t>
      </w:r>
    </w:p>
    <w:p w14:paraId="0BCC2031" w14:textId="77777777" w:rsidR="006B0735" w:rsidRPr="00C05841" w:rsidRDefault="00F13567" w:rsidP="00E20DB0">
      <w:pPr>
        <w:pStyle w:val="2"/>
        <w:rPr>
          <w:lang w:eastAsia="zh-CN"/>
        </w:rPr>
      </w:pPr>
      <w:r w:rsidRPr="00C05841">
        <w:rPr>
          <w:lang w:eastAsia="zh-CN"/>
        </w:rPr>
        <w:t>A.</w:t>
      </w:r>
      <w:r w:rsidR="007F4821" w:rsidRPr="00C05841">
        <w:rPr>
          <w:lang w:eastAsia="zh-CN"/>
        </w:rPr>
        <w:t>1 Description of VCG mechanism</w:t>
      </w:r>
    </w:p>
    <w:p w14:paraId="4003AA31" w14:textId="4AF7AC50" w:rsidR="00C05440" w:rsidRPr="00C05841" w:rsidRDefault="007F4821" w:rsidP="00EC563B">
      <w:pPr>
        <w:ind w:firstLineChars="200" w:firstLine="400"/>
        <w:jc w:val="both"/>
      </w:pPr>
      <w:r w:rsidRPr="00C05841">
        <w:rPr>
          <w:lang w:eastAsia="zh-CN"/>
        </w:rPr>
        <w:t xml:space="preserve">First, </w:t>
      </w:r>
      <w:r w:rsidR="00E94435" w:rsidRPr="00C05841">
        <w:rPr>
          <w:lang w:eastAsia="zh-CN"/>
        </w:rPr>
        <w:t>from</w:t>
      </w:r>
      <w:r w:rsidRPr="00C05841">
        <w:rPr>
          <w:lang w:eastAsia="zh-CN"/>
        </w:rPr>
        <w:t xml:space="preserve"> the </w:t>
      </w:r>
      <w:r w:rsidR="00E94435" w:rsidRPr="00C05841">
        <w:rPr>
          <w:lang w:eastAsia="zh-CN"/>
        </w:rPr>
        <w:t>description</w:t>
      </w:r>
      <w:r w:rsidRPr="00C05841">
        <w:rPr>
          <w:lang w:eastAsia="zh-CN"/>
        </w:rPr>
        <w:t xml:space="preserve"> of </w:t>
      </w:r>
      <w:r w:rsidR="009847A0" w:rsidRPr="00C05841">
        <w:rPr>
          <w:lang w:eastAsia="zh-CN"/>
        </w:rPr>
        <w:t>Nisan</w:t>
      </w:r>
      <w:r w:rsidR="00EA4939" w:rsidRPr="00C05841">
        <w:rPr>
          <w:lang w:eastAsia="zh-CN"/>
        </w:rPr>
        <w:t xml:space="preserve"> and</w:t>
      </w:r>
      <w:r w:rsidR="009847A0" w:rsidRPr="00C05841">
        <w:rPr>
          <w:lang w:eastAsia="zh-CN"/>
        </w:rPr>
        <w:t xml:space="preserve"> Ronen (1999)</w:t>
      </w:r>
      <w:r w:rsidRPr="00C05841">
        <w:rPr>
          <w:lang w:eastAsia="zh-CN"/>
        </w:rPr>
        <w:t>, we briefly review the VCG auction mechanism.</w:t>
      </w:r>
      <w:r w:rsidR="00EC563B" w:rsidRPr="00C05841">
        <w:rPr>
          <w:lang w:eastAsia="zh-CN"/>
        </w:rPr>
        <w:t xml:space="preserve"> </w:t>
      </w:r>
      <w:r w:rsidRPr="00C05841">
        <w:rPr>
          <w:lang w:eastAsia="zh-CN"/>
        </w:rPr>
        <w:t xml:space="preserve">We design a mechanism through an output </w:t>
      </w:r>
      <w:r w:rsidR="00E94435" w:rsidRPr="00C05841">
        <w:rPr>
          <w:lang w:eastAsia="zh-CN"/>
        </w:rPr>
        <w:t>amount</w:t>
      </w:r>
      <w:r w:rsidRPr="00C05841">
        <w:rPr>
          <w:lang w:eastAsia="zh-CN"/>
        </w:rPr>
        <w:t xml:space="preserve"> and agents’ valuations. </w:t>
      </w:r>
      <w:r w:rsidR="00A30FAF" w:rsidRPr="00C05841">
        <w:rPr>
          <w:lang w:eastAsia="zh-CN"/>
        </w:rPr>
        <w:t>Assume</w:t>
      </w:r>
      <w:r w:rsidRPr="00C05841">
        <w:rPr>
          <w:lang w:eastAsia="zh-CN"/>
        </w:rPr>
        <w:t xml:space="preserve"> there are </w:t>
      </w:r>
      <w:r w:rsidRPr="00C05841">
        <w:rPr>
          <w:i/>
          <w:lang w:eastAsia="zh-CN"/>
        </w:rPr>
        <w:t>N</w:t>
      </w:r>
      <w:r w:rsidRPr="00C05841">
        <w:rPr>
          <w:lang w:eastAsia="zh-CN"/>
        </w:rPr>
        <w:t xml:space="preserve"> </w:t>
      </w:r>
      <w:r w:rsidR="00A30FAF" w:rsidRPr="00C05841">
        <w:rPr>
          <w:lang w:eastAsia="zh-CN"/>
        </w:rPr>
        <w:t>participants</w:t>
      </w:r>
      <w:r w:rsidRPr="00C05841">
        <w:rPr>
          <w:lang w:eastAsia="zh-CN"/>
        </w:rPr>
        <w:t>.</w:t>
      </w:r>
      <w:r w:rsidR="003268FB" w:rsidRPr="00C05841">
        <w:rPr>
          <w:lang w:eastAsia="zh-CN"/>
        </w:rPr>
        <w:t xml:space="preserve"> </w:t>
      </w:r>
      <w:r w:rsidR="00A30FAF" w:rsidRPr="00C05841">
        <w:rPr>
          <w:lang w:eastAsia="zh-CN"/>
        </w:rPr>
        <w:t>Every</w:t>
      </w:r>
      <w:r w:rsidR="003268FB" w:rsidRPr="00C05841">
        <w:rPr>
          <w:lang w:eastAsia="zh-CN"/>
        </w:rPr>
        <w:t xml:space="preserve"> agent </w:t>
      </w:r>
      <w:proofErr w:type="spellStart"/>
      <w:r w:rsidR="003268FB" w:rsidRPr="00C05841">
        <w:rPr>
          <w:i/>
          <w:lang w:eastAsia="zh-CN"/>
        </w:rPr>
        <w:t>i</w:t>
      </w:r>
      <w:proofErr w:type="spellEnd"/>
      <w:r w:rsidR="003268FB" w:rsidRPr="00C05841">
        <w:rPr>
          <w:lang w:eastAsia="zh-CN"/>
        </w:rPr>
        <w:t xml:space="preserve"> has an input </w:t>
      </w:r>
      <w:proofErr w:type="spellStart"/>
      <w:r w:rsidR="003268FB" w:rsidRPr="00C05841">
        <w:rPr>
          <w:i/>
          <w:lang w:eastAsia="zh-CN"/>
        </w:rPr>
        <w:t>θ</w:t>
      </w:r>
      <w:r w:rsidR="00E91812" w:rsidRPr="00C05841">
        <w:rPr>
          <w:i/>
          <w:vertAlign w:val="superscript"/>
          <w:lang w:eastAsia="zh-CN"/>
        </w:rPr>
        <w:t>i</w:t>
      </w:r>
      <w:proofErr w:type="spellEnd"/>
      <w:r w:rsidR="00EC563B" w:rsidRPr="00C05841">
        <w:rPr>
          <w:lang w:eastAsia="zh-CN"/>
        </w:rPr>
        <w:t xml:space="preserve"> and</w:t>
      </w:r>
      <w:r w:rsidRPr="00C05841">
        <w:rPr>
          <w:lang w:eastAsia="zh-CN"/>
        </w:rPr>
        <w:t xml:space="preserve"> </w:t>
      </w:r>
      <w:r w:rsidR="003268FB" w:rsidRPr="00C05841">
        <w:rPr>
          <w:lang w:eastAsia="zh-CN"/>
        </w:rPr>
        <w:t xml:space="preserve">a </w:t>
      </w:r>
      <w:r w:rsidR="00E81929" w:rsidRPr="00C05841">
        <w:rPr>
          <w:lang w:eastAsia="zh-CN"/>
        </w:rPr>
        <w:t xml:space="preserve">reserve price </w:t>
      </w:r>
      <w:r w:rsidR="003268FB" w:rsidRPr="00C05841">
        <w:rPr>
          <w:lang w:eastAsia="zh-CN"/>
        </w:rPr>
        <w:t xml:space="preserve">bid </w:t>
      </w:r>
      <w:proofErr w:type="spellStart"/>
      <w:r w:rsidR="003268FB" w:rsidRPr="00C05841">
        <w:rPr>
          <w:i/>
          <w:lang w:eastAsia="zh-CN"/>
        </w:rPr>
        <w:t>t</w:t>
      </w:r>
      <w:r w:rsidR="003268FB" w:rsidRPr="00C05841">
        <w:rPr>
          <w:i/>
          <w:vertAlign w:val="superscript"/>
          <w:lang w:eastAsia="zh-CN"/>
        </w:rPr>
        <w:t>i</w:t>
      </w:r>
      <w:proofErr w:type="spellEnd"/>
      <w:r w:rsidRPr="00C05841">
        <w:rPr>
          <w:lang w:eastAsia="zh-CN"/>
        </w:rPr>
        <w:t>. Th</w:t>
      </w:r>
      <w:r w:rsidR="003268FB" w:rsidRPr="00C05841">
        <w:rPr>
          <w:lang w:eastAsia="zh-CN"/>
        </w:rPr>
        <w:t xml:space="preserve">is mechanism causes vector </w:t>
      </w:r>
      <w:r w:rsidR="003268FB" w:rsidRPr="00C05841">
        <w:rPr>
          <w:b/>
          <w:i/>
          <w:lang w:eastAsia="zh-CN"/>
        </w:rPr>
        <w:t>t</w:t>
      </w:r>
      <w:r w:rsidR="003268FB" w:rsidRPr="00C05841">
        <w:rPr>
          <w:i/>
          <w:lang w:eastAsia="zh-CN"/>
        </w:rPr>
        <w:t xml:space="preserve"> = (t</w:t>
      </w:r>
      <w:r w:rsidR="003268FB" w:rsidRPr="00C05841">
        <w:rPr>
          <w:i/>
          <w:vertAlign w:val="superscript"/>
          <w:lang w:eastAsia="zh-CN"/>
        </w:rPr>
        <w:t>1</w:t>
      </w:r>
      <w:r w:rsidR="009B565C" w:rsidRPr="00C05841">
        <w:rPr>
          <w:i/>
          <w:lang w:eastAsia="zh-CN"/>
        </w:rPr>
        <w:t xml:space="preserve">, </w:t>
      </w:r>
      <w:proofErr w:type="gramStart"/>
      <w:r w:rsidR="003268FB" w:rsidRPr="00C05841">
        <w:rPr>
          <w:i/>
          <w:lang w:eastAsia="zh-CN"/>
        </w:rPr>
        <w:t>...</w:t>
      </w:r>
      <w:r w:rsidR="009B565C" w:rsidRPr="00C05841">
        <w:rPr>
          <w:i/>
          <w:lang w:eastAsia="zh-CN"/>
        </w:rPr>
        <w:t xml:space="preserve"> ,</w:t>
      </w:r>
      <w:proofErr w:type="spellStart"/>
      <w:r w:rsidR="003268FB" w:rsidRPr="00C05841">
        <w:rPr>
          <w:i/>
          <w:lang w:eastAsia="zh-CN"/>
        </w:rPr>
        <w:t>t</w:t>
      </w:r>
      <w:r w:rsidR="003268FB" w:rsidRPr="00C05841">
        <w:rPr>
          <w:i/>
          <w:vertAlign w:val="superscript"/>
          <w:lang w:eastAsia="zh-CN"/>
        </w:rPr>
        <w:t>N</w:t>
      </w:r>
      <w:proofErr w:type="spellEnd"/>
      <w:proofErr w:type="gramEnd"/>
      <w:r w:rsidRPr="00C05841">
        <w:rPr>
          <w:i/>
          <w:lang w:eastAsia="zh-CN"/>
        </w:rPr>
        <w:t>)</w:t>
      </w:r>
      <w:r w:rsidRPr="00C05841">
        <w:rPr>
          <w:lang w:eastAsia="zh-CN"/>
        </w:rPr>
        <w:t xml:space="preserve"> to satisfy output </w:t>
      </w:r>
      <w:r w:rsidRPr="00C05841">
        <w:rPr>
          <w:i/>
          <w:lang w:eastAsia="zh-CN"/>
        </w:rPr>
        <w:t>o</w:t>
      </w:r>
      <w:r w:rsidRPr="00C05841">
        <w:rPr>
          <w:lang w:eastAsia="zh-CN"/>
        </w:rPr>
        <w:t xml:space="preserve">. </w:t>
      </w:r>
      <w:r w:rsidR="00593A12" w:rsidRPr="00C05841">
        <w:rPr>
          <w:lang w:eastAsia="zh-CN"/>
        </w:rPr>
        <w:t>E</w:t>
      </w:r>
      <w:r w:rsidRPr="00C05841">
        <w:rPr>
          <w:lang w:eastAsia="zh-CN"/>
        </w:rPr>
        <w:t>ach agent's pref</w:t>
      </w:r>
      <w:r w:rsidR="003268FB" w:rsidRPr="00C05841">
        <w:rPr>
          <w:lang w:eastAsia="zh-CN"/>
        </w:rPr>
        <w:t>erence is represented by a real-</w:t>
      </w:r>
      <w:r w:rsidRPr="00C05841">
        <w:rPr>
          <w:lang w:eastAsia="zh-CN"/>
        </w:rPr>
        <w:t>value</w:t>
      </w:r>
      <w:r w:rsidR="003268FB" w:rsidRPr="00C05841">
        <w:rPr>
          <w:lang w:eastAsia="zh-CN"/>
        </w:rPr>
        <w:t xml:space="preserve">d function: </w:t>
      </w:r>
      <w:r w:rsidR="003268FB" w:rsidRPr="00C05841">
        <w:rPr>
          <w:i/>
          <w:lang w:eastAsia="zh-CN"/>
        </w:rPr>
        <w:t>v</w:t>
      </w:r>
      <w:r w:rsidR="003268FB" w:rsidRPr="00C05841">
        <w:rPr>
          <w:i/>
          <w:vertAlign w:val="superscript"/>
          <w:lang w:eastAsia="zh-CN"/>
        </w:rPr>
        <w:t>i</w:t>
      </w:r>
      <w:r w:rsidR="00E91812" w:rsidRPr="00C05841">
        <w:rPr>
          <w:i/>
          <w:vertAlign w:val="superscript"/>
          <w:lang w:eastAsia="zh-CN"/>
        </w:rPr>
        <w:t xml:space="preserve"> </w:t>
      </w:r>
      <w:r w:rsidR="003268FB" w:rsidRPr="00C05841">
        <w:rPr>
          <w:i/>
          <w:lang w:eastAsia="zh-CN"/>
        </w:rPr>
        <w:t>(</w:t>
      </w:r>
      <w:proofErr w:type="spellStart"/>
      <w:proofErr w:type="gramStart"/>
      <w:r w:rsidR="003268FB" w:rsidRPr="00C05841">
        <w:rPr>
          <w:i/>
          <w:lang w:eastAsia="zh-CN"/>
        </w:rPr>
        <w:t>t</w:t>
      </w:r>
      <w:r w:rsidR="003268FB" w:rsidRPr="00C05841">
        <w:rPr>
          <w:i/>
          <w:vertAlign w:val="superscript"/>
          <w:lang w:eastAsia="zh-CN"/>
        </w:rPr>
        <w:t>i</w:t>
      </w:r>
      <w:r w:rsidRPr="00C05841">
        <w:rPr>
          <w:i/>
          <w:lang w:eastAsia="zh-CN"/>
        </w:rPr>
        <w:t>,o</w:t>
      </w:r>
      <w:proofErr w:type="spellEnd"/>
      <w:proofErr w:type="gramEnd"/>
      <w:r w:rsidRPr="00C05841">
        <w:rPr>
          <w:i/>
          <w:lang w:eastAsia="zh-CN"/>
        </w:rPr>
        <w:t>)</w:t>
      </w:r>
      <w:r w:rsidR="003268FB" w:rsidRPr="00C05841">
        <w:rPr>
          <w:lang w:eastAsia="zh-CN"/>
        </w:rPr>
        <w:t>.</w:t>
      </w:r>
      <w:r w:rsidR="00C05440" w:rsidRPr="00C05841">
        <w:rPr>
          <w:lang w:eastAsia="zh-CN"/>
        </w:rPr>
        <w:t xml:space="preserve"> </w:t>
      </w:r>
      <w:r w:rsidR="00593A12" w:rsidRPr="00C05841">
        <w:rPr>
          <w:lang w:eastAsia="zh-CN"/>
        </w:rPr>
        <w:t>A</w:t>
      </w:r>
      <w:r w:rsidR="00C05440" w:rsidRPr="00C05841">
        <w:rPr>
          <w:lang w:eastAsia="zh-CN"/>
        </w:rPr>
        <w:t xml:space="preserve">gent </w:t>
      </w:r>
      <w:r w:rsidR="00E91812" w:rsidRPr="00C05841">
        <w:rPr>
          <w:i/>
          <w:lang w:eastAsia="zh-CN"/>
        </w:rPr>
        <w:t>i</w:t>
      </w:r>
      <w:r w:rsidR="00E91812" w:rsidRPr="00C05841">
        <w:rPr>
          <w:lang w:eastAsia="zh-CN"/>
        </w:rPr>
        <w:t>’</w:t>
      </w:r>
      <w:r w:rsidR="00C05440" w:rsidRPr="00C05841">
        <w:rPr>
          <w:lang w:eastAsia="zh-CN"/>
        </w:rPr>
        <w:t xml:space="preserve">s net utility will be </w:t>
      </w:r>
      <w:proofErr w:type="spellStart"/>
      <w:r w:rsidR="00C05440" w:rsidRPr="00C05841">
        <w:rPr>
          <w:i/>
          <w:lang w:eastAsia="zh-CN"/>
        </w:rPr>
        <w:t>u</w:t>
      </w:r>
      <w:r w:rsidR="00E91812" w:rsidRPr="00C05841">
        <w:rPr>
          <w:i/>
          <w:vertAlign w:val="superscript"/>
          <w:lang w:eastAsia="zh-CN"/>
        </w:rPr>
        <w:t>i</w:t>
      </w:r>
      <w:proofErr w:type="spellEnd"/>
      <w:r w:rsidR="00C05440" w:rsidRPr="00C05841">
        <w:rPr>
          <w:i/>
          <w:lang w:eastAsia="zh-CN"/>
        </w:rPr>
        <w:t xml:space="preserve"> = p</w:t>
      </w:r>
      <w:r w:rsidR="00E91812" w:rsidRPr="00C05841">
        <w:rPr>
          <w:i/>
          <w:vertAlign w:val="superscript"/>
          <w:lang w:eastAsia="zh-CN"/>
        </w:rPr>
        <w:t>i</w:t>
      </w:r>
      <w:r w:rsidR="00C05440" w:rsidRPr="00C05841">
        <w:rPr>
          <w:i/>
          <w:lang w:eastAsia="zh-CN"/>
        </w:rPr>
        <w:t xml:space="preserve"> + </w:t>
      </w:r>
      <w:proofErr w:type="spellStart"/>
      <w:proofErr w:type="gramStart"/>
      <w:r w:rsidR="00C05440" w:rsidRPr="00C05841">
        <w:rPr>
          <w:i/>
          <w:lang w:eastAsia="zh-CN"/>
        </w:rPr>
        <w:t>r</w:t>
      </w:r>
      <w:r w:rsidR="00E91812" w:rsidRPr="00C05841">
        <w:rPr>
          <w:i/>
          <w:vertAlign w:val="superscript"/>
          <w:lang w:eastAsia="zh-CN"/>
        </w:rPr>
        <w:t>i</w:t>
      </w:r>
      <w:proofErr w:type="spellEnd"/>
      <w:r w:rsidR="00C05440" w:rsidRPr="00C05841">
        <w:rPr>
          <w:i/>
          <w:lang w:eastAsia="zh-CN"/>
        </w:rPr>
        <w:t>(</w:t>
      </w:r>
      <w:proofErr w:type="spellStart"/>
      <w:proofErr w:type="gramEnd"/>
      <w:r w:rsidR="00E91812" w:rsidRPr="00C05841">
        <w:rPr>
          <w:i/>
          <w:lang w:eastAsia="zh-CN"/>
        </w:rPr>
        <w:t>θ</w:t>
      </w:r>
      <w:r w:rsidR="00E91812" w:rsidRPr="00C05841">
        <w:rPr>
          <w:i/>
          <w:vertAlign w:val="superscript"/>
          <w:lang w:eastAsia="zh-CN"/>
        </w:rPr>
        <w:t>i</w:t>
      </w:r>
      <w:proofErr w:type="spellEnd"/>
      <w:r w:rsidR="00E91812" w:rsidRPr="00C05841">
        <w:rPr>
          <w:i/>
          <w:vertAlign w:val="subscript"/>
          <w:lang w:eastAsia="zh-CN"/>
        </w:rPr>
        <w:t xml:space="preserve"> </w:t>
      </w:r>
      <w:r w:rsidR="00FB6AAF" w:rsidRPr="00C05841">
        <w:rPr>
          <w:i/>
          <w:lang w:eastAsia="zh-CN"/>
        </w:rPr>
        <w:t>)</w:t>
      </w:r>
      <w:r w:rsidR="00FB6AAF" w:rsidRPr="00C05841">
        <w:rPr>
          <w:lang w:eastAsia="zh-CN"/>
        </w:rPr>
        <w:t>.</w:t>
      </w:r>
      <w:r w:rsidR="00C05440" w:rsidRPr="00C05841">
        <w:rPr>
          <w:i/>
          <w:lang w:eastAsia="zh-CN"/>
        </w:rPr>
        <w:t xml:space="preserve"> </w:t>
      </w:r>
      <w:proofErr w:type="spellStart"/>
      <w:proofErr w:type="gramStart"/>
      <w:r w:rsidR="00E91812" w:rsidRPr="00C05841">
        <w:rPr>
          <w:i/>
          <w:lang w:eastAsia="zh-CN"/>
        </w:rPr>
        <w:t>r</w:t>
      </w:r>
      <w:r w:rsidR="00E91812" w:rsidRPr="00C05841">
        <w:rPr>
          <w:i/>
          <w:vertAlign w:val="superscript"/>
          <w:lang w:eastAsia="zh-CN"/>
        </w:rPr>
        <w:t>i</w:t>
      </w:r>
      <w:proofErr w:type="spellEnd"/>
      <w:r w:rsidR="00E91812" w:rsidRPr="00C05841">
        <w:rPr>
          <w:i/>
          <w:lang w:eastAsia="zh-CN"/>
        </w:rPr>
        <w:t>(</w:t>
      </w:r>
      <w:proofErr w:type="spellStart"/>
      <w:proofErr w:type="gramEnd"/>
      <w:r w:rsidR="00E91812" w:rsidRPr="00C05841">
        <w:rPr>
          <w:i/>
          <w:lang w:eastAsia="zh-CN"/>
        </w:rPr>
        <w:t>θ</w:t>
      </w:r>
      <w:r w:rsidR="00E91812" w:rsidRPr="00C05841">
        <w:rPr>
          <w:i/>
          <w:vertAlign w:val="superscript"/>
          <w:lang w:eastAsia="zh-CN"/>
        </w:rPr>
        <w:t>i</w:t>
      </w:r>
      <w:proofErr w:type="spellEnd"/>
      <w:r w:rsidR="00E91812" w:rsidRPr="00C05841">
        <w:rPr>
          <w:i/>
          <w:vertAlign w:val="subscript"/>
          <w:lang w:eastAsia="zh-CN"/>
        </w:rPr>
        <w:t xml:space="preserve"> </w:t>
      </w:r>
      <w:r w:rsidR="00E91812" w:rsidRPr="00C05841">
        <w:rPr>
          <w:i/>
          <w:lang w:eastAsia="zh-CN"/>
        </w:rPr>
        <w:t>)</w:t>
      </w:r>
      <w:r w:rsidR="00C05440" w:rsidRPr="00C05841">
        <w:rPr>
          <w:lang w:eastAsia="zh-CN"/>
        </w:rPr>
        <w:t xml:space="preserve"> is the agent </w:t>
      </w:r>
      <w:r w:rsidR="00C05440" w:rsidRPr="00C05841">
        <w:rPr>
          <w:i/>
          <w:lang w:eastAsia="zh-CN"/>
        </w:rPr>
        <w:t>i</w:t>
      </w:r>
      <w:r w:rsidR="00C05440" w:rsidRPr="00C05841">
        <w:rPr>
          <w:lang w:eastAsia="zh-CN"/>
        </w:rPr>
        <w:t xml:space="preserve">’s real valuation and </w:t>
      </w:r>
      <w:r w:rsidR="00C05440" w:rsidRPr="00C05841">
        <w:rPr>
          <w:i/>
          <w:lang w:eastAsia="zh-CN"/>
        </w:rPr>
        <w:t>p</w:t>
      </w:r>
      <w:r w:rsidR="00E91812" w:rsidRPr="00C05841">
        <w:rPr>
          <w:i/>
          <w:vertAlign w:val="superscript"/>
          <w:lang w:eastAsia="zh-CN"/>
        </w:rPr>
        <w:t>i</w:t>
      </w:r>
      <w:r w:rsidR="00C05440" w:rsidRPr="00C05841">
        <w:rPr>
          <w:lang w:eastAsia="zh-CN"/>
        </w:rPr>
        <w:t xml:space="preserve"> is the agent </w:t>
      </w:r>
      <w:r w:rsidR="00C05440" w:rsidRPr="00C05841">
        <w:rPr>
          <w:i/>
          <w:lang w:eastAsia="zh-CN"/>
        </w:rPr>
        <w:t>i</w:t>
      </w:r>
      <w:r w:rsidR="00C05440" w:rsidRPr="00C05841">
        <w:rPr>
          <w:lang w:eastAsia="zh-CN"/>
        </w:rPr>
        <w:t>’s</w:t>
      </w:r>
      <w:r w:rsidR="00C05440" w:rsidRPr="00C05841">
        <w:t xml:space="preserve"> payment</w:t>
      </w:r>
      <w:r w:rsidR="00C05440" w:rsidRPr="00C05841">
        <w:rPr>
          <w:rFonts w:eastAsiaTheme="minorEastAsia"/>
          <w:kern w:val="2"/>
          <w:sz w:val="21"/>
          <w:szCs w:val="22"/>
        </w:rPr>
        <w:t>.</w:t>
      </w:r>
      <w:r w:rsidR="00C05440" w:rsidRPr="00C05841">
        <w:t xml:space="preserve"> </w:t>
      </w:r>
      <w:r w:rsidR="00593A12" w:rsidRPr="00C05841">
        <w:t>M</w:t>
      </w:r>
      <w:r w:rsidR="00C05440" w:rsidRPr="00C05841">
        <w:t xml:space="preserve">echanism </w:t>
      </w:r>
      <w:r w:rsidR="00C05440" w:rsidRPr="00C05841">
        <w:rPr>
          <w:b/>
          <w:i/>
        </w:rPr>
        <w:t>m</w:t>
      </w:r>
      <w:r w:rsidR="00C05440" w:rsidRPr="00C05841">
        <w:rPr>
          <w:i/>
        </w:rPr>
        <w:t>=</w:t>
      </w:r>
      <w:r w:rsidR="00E91812" w:rsidRPr="00C05841">
        <w:rPr>
          <w:i/>
        </w:rPr>
        <w:t xml:space="preserve"> </w:t>
      </w:r>
      <w:r w:rsidR="00C05440" w:rsidRPr="00C05841">
        <w:rPr>
          <w:i/>
        </w:rPr>
        <w:t>(</w:t>
      </w:r>
      <w:proofErr w:type="spellStart"/>
      <w:proofErr w:type="gramStart"/>
      <w:r w:rsidR="00C05440" w:rsidRPr="00C05841">
        <w:rPr>
          <w:i/>
        </w:rPr>
        <w:t>o,p</w:t>
      </w:r>
      <w:proofErr w:type="spellEnd"/>
      <w:proofErr w:type="gramEnd"/>
      <w:r w:rsidR="00C05440" w:rsidRPr="00C05841">
        <w:rPr>
          <w:i/>
        </w:rPr>
        <w:t>)</w:t>
      </w:r>
      <w:r w:rsidR="00C05440" w:rsidRPr="00C05841">
        <w:t xml:space="preserve"> consists of two parts, one is output </w:t>
      </w:r>
      <w:r w:rsidR="00C05440" w:rsidRPr="00C05841">
        <w:rPr>
          <w:i/>
        </w:rPr>
        <w:t>o</w:t>
      </w:r>
      <w:r w:rsidR="00C05440" w:rsidRPr="00C05841">
        <w:t xml:space="preserve"> and the other is payment </w:t>
      </w:r>
      <w:r w:rsidR="00C05440" w:rsidRPr="00C05841">
        <w:rPr>
          <w:i/>
        </w:rPr>
        <w:t>p</w:t>
      </w:r>
      <w:r w:rsidR="00E91812" w:rsidRPr="00C05841">
        <w:t xml:space="preserve"> for </w:t>
      </w:r>
      <w:r w:rsidR="00E91812" w:rsidRPr="00C05841">
        <w:rPr>
          <w:i/>
        </w:rPr>
        <w:t>N</w:t>
      </w:r>
      <w:r w:rsidR="00C05440" w:rsidRPr="00C05841">
        <w:t xml:space="preserve"> agents. Among them, we use </w:t>
      </w:r>
      <w:r w:rsidR="00C05440" w:rsidRPr="00C05841">
        <w:rPr>
          <w:b/>
          <w:i/>
        </w:rPr>
        <w:t>t</w:t>
      </w:r>
      <w:r w:rsidR="00C05440" w:rsidRPr="00C05841">
        <w:rPr>
          <w:i/>
          <w:vertAlign w:val="superscript"/>
        </w:rPr>
        <w:t>-</w:t>
      </w:r>
      <w:proofErr w:type="spellStart"/>
      <w:r w:rsidR="00C05440" w:rsidRPr="00C05841">
        <w:rPr>
          <w:i/>
          <w:vertAlign w:val="superscript"/>
        </w:rPr>
        <w:t>i</w:t>
      </w:r>
      <w:proofErr w:type="spellEnd"/>
      <w:r w:rsidR="00C05440" w:rsidRPr="00C05841">
        <w:t xml:space="preserve"> to </w:t>
      </w:r>
      <w:r w:rsidR="00593A12" w:rsidRPr="00C05841">
        <w:t>show</w:t>
      </w:r>
      <w:r w:rsidR="00C05440" w:rsidRPr="00C05841">
        <w:t xml:space="preserve"> the </w:t>
      </w:r>
      <w:proofErr w:type="spellStart"/>
      <w:r w:rsidR="00C05440" w:rsidRPr="00C05841">
        <w:rPr>
          <w:i/>
        </w:rPr>
        <w:t>i</w:t>
      </w:r>
      <w:r w:rsidR="00FB6AAF" w:rsidRPr="00C05841">
        <w:t>-</w:t>
      </w:r>
      <w:r w:rsidR="00C05440" w:rsidRPr="00C05841">
        <w:t>th</w:t>
      </w:r>
      <w:proofErr w:type="spellEnd"/>
      <w:r w:rsidR="00C05440" w:rsidRPr="00C05841">
        <w:t xml:space="preserve"> agent</w:t>
      </w:r>
      <w:r w:rsidR="00E91812" w:rsidRPr="00C05841">
        <w:t xml:space="preserve"> is removed from the </w:t>
      </w:r>
      <w:r w:rsidR="00E91812" w:rsidRPr="00C05841">
        <w:rPr>
          <w:i/>
        </w:rPr>
        <w:t>N</w:t>
      </w:r>
      <w:r w:rsidR="00C05440" w:rsidRPr="00C05841">
        <w:t xml:space="preserve"> agents. </w:t>
      </w:r>
      <w:r w:rsidR="00F7247D" w:rsidRPr="00C05841">
        <w:t>A</w:t>
      </w:r>
      <w:r w:rsidR="00E91812" w:rsidRPr="00C05841">
        <w:t>n</w:t>
      </w:r>
      <w:r w:rsidR="00C05440" w:rsidRPr="00C05841">
        <w:t xml:space="preserve"> arbitrary function of </w:t>
      </w:r>
      <w:r w:rsidR="00E55BA0" w:rsidRPr="00C05841">
        <w:rPr>
          <w:b/>
          <w:i/>
        </w:rPr>
        <w:t>t</w:t>
      </w:r>
      <w:r w:rsidR="00E55BA0" w:rsidRPr="00C05841">
        <w:rPr>
          <w:i/>
          <w:vertAlign w:val="superscript"/>
        </w:rPr>
        <w:t>-</w:t>
      </w:r>
      <w:proofErr w:type="spellStart"/>
      <w:r w:rsidR="00E55BA0" w:rsidRPr="00C05841">
        <w:rPr>
          <w:i/>
          <w:vertAlign w:val="superscript"/>
        </w:rPr>
        <w:t>i</w:t>
      </w:r>
      <w:proofErr w:type="spellEnd"/>
      <w:r w:rsidR="00F7247D" w:rsidRPr="00C05841">
        <w:rPr>
          <w:vertAlign w:val="superscript"/>
        </w:rPr>
        <w:t xml:space="preserve"> </w:t>
      </w:r>
      <w:r w:rsidR="00F7247D" w:rsidRPr="00C05841">
        <w:t xml:space="preserve">is </w:t>
      </w:r>
      <w:r w:rsidR="00F7247D" w:rsidRPr="00C05841">
        <w:rPr>
          <w:i/>
        </w:rPr>
        <w:t>h</w:t>
      </w:r>
      <w:r w:rsidR="00F7247D" w:rsidRPr="00C05841">
        <w:rPr>
          <w:i/>
          <w:vertAlign w:val="superscript"/>
        </w:rPr>
        <w:t>i</w:t>
      </w:r>
      <w:r w:rsidR="00F7247D" w:rsidRPr="00C05841">
        <w:rPr>
          <w:i/>
        </w:rPr>
        <w:t xml:space="preserve"> (</w:t>
      </w:r>
      <w:r w:rsidR="00F7247D" w:rsidRPr="00C05841">
        <w:rPr>
          <w:b/>
          <w:i/>
        </w:rPr>
        <w:t>t</w:t>
      </w:r>
      <w:r w:rsidR="00F7247D" w:rsidRPr="00C05841">
        <w:rPr>
          <w:i/>
          <w:vertAlign w:val="superscript"/>
        </w:rPr>
        <w:t>-</w:t>
      </w:r>
      <w:proofErr w:type="spellStart"/>
      <w:r w:rsidR="00F7247D" w:rsidRPr="00C05841">
        <w:rPr>
          <w:i/>
          <w:vertAlign w:val="superscript"/>
        </w:rPr>
        <w:t>i</w:t>
      </w:r>
      <w:proofErr w:type="spellEnd"/>
      <w:r w:rsidR="00F7247D" w:rsidRPr="00C05841">
        <w:rPr>
          <w:i/>
        </w:rPr>
        <w:t>)</w:t>
      </w:r>
      <w:r w:rsidR="00F7247D" w:rsidRPr="00C05841">
        <w:t>.</w:t>
      </w:r>
    </w:p>
    <w:p w14:paraId="67A4F4FD" w14:textId="521082C3" w:rsidR="00E91812" w:rsidRPr="00C05841" w:rsidRDefault="00E91812" w:rsidP="00E91812">
      <w:pPr>
        <w:jc w:val="both"/>
      </w:pPr>
      <w:r w:rsidRPr="00C05841">
        <w:rPr>
          <w:b/>
        </w:rPr>
        <w:t xml:space="preserve">Definition </w:t>
      </w:r>
      <w:r w:rsidRPr="00C05841">
        <w:t>1</w:t>
      </w:r>
      <w:r w:rsidR="00F53BAE" w:rsidRPr="00C05841">
        <w:t xml:space="preserve"> The conditions </w:t>
      </w:r>
      <w:r w:rsidR="00285A50" w:rsidRPr="00C05841">
        <w:t xml:space="preserve">for a </w:t>
      </w:r>
      <w:r w:rsidRPr="00C05841">
        <w:t>mechanism</w:t>
      </w:r>
      <w:r w:rsidR="00285A50" w:rsidRPr="00C05841">
        <w:t xml:space="preserve"> to</w:t>
      </w:r>
      <w:r w:rsidR="00F53BAE" w:rsidRPr="00C05841">
        <w:t xml:space="preserve"> belong to</w:t>
      </w:r>
      <w:r w:rsidR="00285A50" w:rsidRPr="00C05841">
        <w:t xml:space="preserve"> the</w:t>
      </w:r>
      <w:r w:rsidRPr="00C05841">
        <w:t xml:space="preserve"> VCG mechanism are:</w:t>
      </w:r>
    </w:p>
    <w:p w14:paraId="3E5769EC" w14:textId="77777777" w:rsidR="00F53BAE" w:rsidRPr="00C05841" w:rsidRDefault="00BD0C4A" w:rsidP="00E91812">
      <w:pPr>
        <w:jc w:val="both"/>
      </w:pPr>
      <w:r w:rsidRPr="00C05841">
        <w:rPr>
          <w:position w:val="-54"/>
        </w:rPr>
        <w:object w:dxaOrig="4360" w:dyaOrig="1200" w14:anchorId="4ECBBCD0">
          <v:shape id="_x0000_i1036" type="#_x0000_t75" alt="" style="width:218.25pt;height:61.15pt;mso-width-percent:0;mso-height-percent:0;mso-width-percent:0;mso-height-percent:0" o:ole="">
            <v:imagedata r:id="rId40" o:title=""/>
          </v:shape>
          <o:OLEObject Type="Embed" ProgID="Equation.DSMT4" ShapeID="_x0000_i1036" DrawAspect="Content" ObjectID="_1826255294" r:id="rId41"/>
        </w:object>
      </w:r>
    </w:p>
    <w:p w14:paraId="3A875EAC" w14:textId="23E6E0C0" w:rsidR="00E91812" w:rsidRPr="00C05841" w:rsidRDefault="0092505A" w:rsidP="00F30AB7">
      <w:pPr>
        <w:jc w:val="both"/>
      </w:pPr>
      <w:r w:rsidRPr="00C05841">
        <w:t>w</w:t>
      </w:r>
      <w:r w:rsidR="00F53BAE" w:rsidRPr="00C05841">
        <w:t xml:space="preserve">here expression </w:t>
      </w:r>
      <w:r w:rsidR="00285A50" w:rsidRPr="00C05841">
        <w:t>(</w:t>
      </w:r>
      <w:r w:rsidR="00F53BAE" w:rsidRPr="00C05841">
        <w:t>b</w:t>
      </w:r>
      <w:r w:rsidR="00285A50" w:rsidRPr="00C05841">
        <w:t>)</w:t>
      </w:r>
      <w:r w:rsidR="00F53BAE" w:rsidRPr="00C05841">
        <w:t xml:space="preserve"> is called VCG payment.</w:t>
      </w:r>
    </w:p>
    <w:p w14:paraId="7647C173" w14:textId="6FEF80E1" w:rsidR="007F4821" w:rsidRPr="00C05841" w:rsidRDefault="00F53BAE" w:rsidP="003268FB">
      <w:pPr>
        <w:jc w:val="both"/>
        <w:rPr>
          <w:lang w:eastAsia="zh-CN"/>
        </w:rPr>
      </w:pPr>
      <w:r w:rsidRPr="00C05841">
        <w:rPr>
          <w:b/>
          <w:lang w:eastAsia="zh-CN"/>
        </w:rPr>
        <w:t xml:space="preserve">Theorem 1 </w:t>
      </w:r>
      <w:r w:rsidRPr="00C05841">
        <w:rPr>
          <w:lang w:eastAsia="zh-CN"/>
        </w:rPr>
        <w:t xml:space="preserve">(Groves </w:t>
      </w:r>
      <w:r w:rsidR="00E56D60" w:rsidRPr="00C05841">
        <w:rPr>
          <w:lang w:eastAsia="zh-CN"/>
        </w:rPr>
        <w:fldChar w:fldCharType="begin"/>
      </w:r>
      <w:r w:rsidR="00E56D60" w:rsidRPr="00C05841">
        <w:rPr>
          <w:lang w:eastAsia="zh-CN"/>
        </w:rPr>
        <w:instrText xml:space="preserve"> REF _Ref535337171 \r \h </w:instrText>
      </w:r>
      <w:r w:rsidR="00B34B71" w:rsidRPr="00C05841">
        <w:rPr>
          <w:lang w:eastAsia="zh-CN"/>
        </w:rPr>
        <w:instrText xml:space="preserve"> \* MERGEFORMAT </w:instrText>
      </w:r>
      <w:r w:rsidR="00E56D60" w:rsidRPr="00C05841">
        <w:rPr>
          <w:lang w:eastAsia="zh-CN"/>
        </w:rPr>
      </w:r>
      <w:r w:rsidR="00E56D60" w:rsidRPr="00C05841">
        <w:rPr>
          <w:lang w:eastAsia="zh-CN"/>
        </w:rPr>
        <w:fldChar w:fldCharType="separate"/>
      </w:r>
      <w:r w:rsidR="00F6599E">
        <w:rPr>
          <w:lang w:eastAsia="zh-CN"/>
        </w:rPr>
        <w:t>0</w:t>
      </w:r>
      <w:r w:rsidR="00E56D60" w:rsidRPr="00C05841">
        <w:rPr>
          <w:lang w:eastAsia="zh-CN"/>
        </w:rPr>
        <w:fldChar w:fldCharType="end"/>
      </w:r>
      <w:r w:rsidRPr="00C05841">
        <w:rPr>
          <w:lang w:eastAsia="zh-CN"/>
        </w:rPr>
        <w:t>) A VCG mechanism is IC.</w:t>
      </w:r>
    </w:p>
    <w:p w14:paraId="39D5583B" w14:textId="1A60CEB9" w:rsidR="00F53BAE" w:rsidRPr="00C05841" w:rsidRDefault="00F53BAE" w:rsidP="007E6F7B">
      <w:pPr>
        <w:ind w:firstLineChars="200" w:firstLine="400"/>
        <w:jc w:val="both"/>
        <w:rPr>
          <w:lang w:eastAsia="zh-CN"/>
        </w:rPr>
      </w:pPr>
      <w:r w:rsidRPr="00C05841">
        <w:rPr>
          <w:lang w:eastAsia="zh-CN"/>
        </w:rPr>
        <w:t xml:space="preserve">For the proof of Theorem 1, we refer to </w:t>
      </w:r>
      <w:r w:rsidR="00716EA7" w:rsidRPr="00C05841">
        <w:rPr>
          <w:lang w:eastAsia="zh-CN"/>
        </w:rPr>
        <w:t>Groves</w:t>
      </w:r>
      <w:r w:rsidR="00D41068" w:rsidRPr="00C05841">
        <w:rPr>
          <w:lang w:eastAsia="zh-CN"/>
        </w:rPr>
        <w:t xml:space="preserve"> (1973)</w:t>
      </w:r>
      <w:r w:rsidRPr="00C05841">
        <w:rPr>
          <w:lang w:eastAsia="zh-CN"/>
        </w:rPr>
        <w:t xml:space="preserve">. </w:t>
      </w:r>
      <w:r w:rsidR="00285A50" w:rsidRPr="00C05841">
        <w:rPr>
          <w:lang w:eastAsia="zh-CN"/>
        </w:rPr>
        <w:t>I</w:t>
      </w:r>
      <w:r w:rsidRPr="00C05841">
        <w:rPr>
          <w:lang w:eastAsia="zh-CN"/>
        </w:rPr>
        <w:t>n the VCG mechanism, the ideal bid of the agent is the reserve price.</w:t>
      </w:r>
    </w:p>
    <w:p w14:paraId="48A6A839" w14:textId="77777777" w:rsidR="00F53BAE" w:rsidRPr="00C05841" w:rsidRDefault="00F53BAE" w:rsidP="00F53BAE">
      <w:pPr>
        <w:ind w:firstLineChars="100" w:firstLine="200"/>
        <w:jc w:val="both"/>
        <w:rPr>
          <w:lang w:eastAsia="zh-CN"/>
        </w:rPr>
      </w:pPr>
    </w:p>
    <w:p w14:paraId="3C9075EA" w14:textId="77777777" w:rsidR="00F17A96" w:rsidRPr="00C05841" w:rsidRDefault="00F13567" w:rsidP="00E20DB0">
      <w:pPr>
        <w:pStyle w:val="2"/>
        <w:rPr>
          <w:lang w:eastAsia="zh-CN"/>
        </w:rPr>
      </w:pPr>
      <w:r w:rsidRPr="00C05841">
        <w:rPr>
          <w:lang w:eastAsia="zh-CN"/>
        </w:rPr>
        <w:t>A.</w:t>
      </w:r>
      <w:r w:rsidR="00F53BAE" w:rsidRPr="00C05841">
        <w:rPr>
          <w:lang w:eastAsia="zh-CN"/>
        </w:rPr>
        <w:t>2</w:t>
      </w:r>
      <w:r w:rsidR="00F17A96" w:rsidRPr="00C05841">
        <w:t xml:space="preserve"> </w:t>
      </w:r>
      <w:r w:rsidR="00F17A96" w:rsidRPr="00C05841">
        <w:rPr>
          <w:lang w:eastAsia="zh-CN"/>
        </w:rPr>
        <w:t>Proof of the four feature</w:t>
      </w:r>
      <w:r w:rsidR="00205169" w:rsidRPr="00C05841">
        <w:rPr>
          <w:lang w:eastAsia="zh-CN"/>
        </w:rPr>
        <w:t>s of the P</w:t>
      </w:r>
      <w:r w:rsidR="00F17A96" w:rsidRPr="00C05841">
        <w:rPr>
          <w:lang w:eastAsia="zh-CN"/>
        </w:rPr>
        <w:t>-VCG auction</w:t>
      </w:r>
    </w:p>
    <w:p w14:paraId="0D08585E" w14:textId="7DF6C097" w:rsidR="00F17A96" w:rsidRPr="00C05841" w:rsidRDefault="00F17A96" w:rsidP="007E6F7B">
      <w:pPr>
        <w:ind w:firstLineChars="200" w:firstLine="400"/>
        <w:jc w:val="both"/>
        <w:rPr>
          <w:lang w:eastAsia="zh-CN"/>
        </w:rPr>
      </w:pPr>
      <w:r w:rsidRPr="00C05841">
        <w:rPr>
          <w:lang w:eastAsia="zh-CN"/>
        </w:rPr>
        <w:t xml:space="preserve">The first is BB. The logistics company follows </w:t>
      </w:r>
      <w:r w:rsidR="00285A50" w:rsidRPr="00C05841">
        <w:rPr>
          <w:lang w:eastAsia="zh-CN"/>
        </w:rPr>
        <w:t xml:space="preserve">a </w:t>
      </w:r>
      <w:r w:rsidRPr="00C05841">
        <w:rPr>
          <w:lang w:eastAsia="zh-CN"/>
        </w:rPr>
        <w:t xml:space="preserve">VCG payment. When </w:t>
      </w:r>
      <w:r w:rsidR="009D01B3" w:rsidRPr="00C05841">
        <w:rPr>
          <w:i/>
        </w:rPr>
        <w:t xml:space="preserve">R </w:t>
      </w:r>
      <w:r w:rsidR="00B12BC5" w:rsidRPr="00C05841">
        <w:rPr>
          <w:i/>
        </w:rPr>
        <w:t>≤</w:t>
      </w:r>
      <w:r w:rsidR="009D01B3" w:rsidRPr="00C05841">
        <w:rPr>
          <w:i/>
        </w:rPr>
        <w:t xml:space="preserve"> a</w:t>
      </w:r>
      <w:r w:rsidR="009D01B3" w:rsidRPr="00C05841">
        <w:rPr>
          <w:i/>
          <w:vertAlign w:val="subscript"/>
        </w:rPr>
        <w:t>1</w:t>
      </w:r>
      <w:r w:rsidRPr="00C05841">
        <w:rPr>
          <w:lang w:eastAsia="zh-CN"/>
        </w:rPr>
        <w:t xml:space="preserve">, the customer only transfers income </w:t>
      </w:r>
      <w:r w:rsidRPr="00C05841">
        <w:rPr>
          <w:i/>
          <w:lang w:eastAsia="zh-CN"/>
        </w:rPr>
        <w:t xml:space="preserve">M </w:t>
      </w:r>
      <w:r w:rsidRPr="00C05841">
        <w:rPr>
          <w:lang w:eastAsia="zh-CN"/>
        </w:rPr>
        <w:t xml:space="preserve">to the logistics customer through the auctioneer. The auctioneer does not make or lose money. When </w:t>
      </w:r>
      <w:r w:rsidR="009D01B3" w:rsidRPr="00C05841">
        <w:rPr>
          <w:i/>
        </w:rPr>
        <w:t>R &gt; a</w:t>
      </w:r>
      <w:r w:rsidR="009D01B3" w:rsidRPr="00C05841">
        <w:rPr>
          <w:i/>
          <w:vertAlign w:val="subscript"/>
        </w:rPr>
        <w:t>1</w:t>
      </w:r>
      <w:r w:rsidRPr="00C05841">
        <w:rPr>
          <w:lang w:eastAsia="zh-CN"/>
        </w:rPr>
        <w:t>, the transaction fail</w:t>
      </w:r>
      <w:r w:rsidR="00285A50" w:rsidRPr="00C05841">
        <w:rPr>
          <w:lang w:eastAsia="zh-CN"/>
        </w:rPr>
        <w:t>s</w:t>
      </w:r>
      <w:r w:rsidRPr="00C05841">
        <w:rPr>
          <w:lang w:eastAsia="zh-CN"/>
        </w:rPr>
        <w:t xml:space="preserve">. </w:t>
      </w:r>
      <w:r w:rsidR="00285A50" w:rsidRPr="00C05841">
        <w:rPr>
          <w:lang w:eastAsia="zh-CN"/>
        </w:rPr>
        <w:t xml:space="preserve">Therefore, </w:t>
      </w:r>
      <w:r w:rsidRPr="00C05841">
        <w:rPr>
          <w:lang w:eastAsia="zh-CN"/>
        </w:rPr>
        <w:t xml:space="preserve">the </w:t>
      </w:r>
      <w:r w:rsidR="00205169" w:rsidRPr="00C05841">
        <w:rPr>
          <w:lang w:eastAsia="zh-CN"/>
        </w:rPr>
        <w:t xml:space="preserve">P-VCG </w:t>
      </w:r>
      <w:r w:rsidRPr="00C05841">
        <w:rPr>
          <w:lang w:eastAsia="zh-CN"/>
        </w:rPr>
        <w:t>mechanism satisfies BB.</w:t>
      </w:r>
    </w:p>
    <w:p w14:paraId="7D73E3AD" w14:textId="57A2BBE6" w:rsidR="00F17A96" w:rsidRPr="00C05841" w:rsidRDefault="00F17A96" w:rsidP="007E6F7B">
      <w:pPr>
        <w:ind w:firstLineChars="200" w:firstLine="400"/>
        <w:jc w:val="both"/>
      </w:pPr>
      <w:r w:rsidRPr="00C05841">
        <w:rPr>
          <w:lang w:eastAsia="zh-CN"/>
        </w:rPr>
        <w:lastRenderedPageBreak/>
        <w:t xml:space="preserve">For IC, because the amount of customer demand is public information, the </w:t>
      </w:r>
      <w:r w:rsidR="00205169" w:rsidRPr="00C05841">
        <w:rPr>
          <w:lang w:eastAsia="zh-CN"/>
        </w:rPr>
        <w:t>P-VCG</w:t>
      </w:r>
      <w:r w:rsidRPr="00C05841">
        <w:rPr>
          <w:lang w:eastAsia="zh-CN"/>
        </w:rPr>
        <w:t xml:space="preserve"> mechanism is IC for the</w:t>
      </w:r>
      <w:r w:rsidR="00A30FAF" w:rsidRPr="00C05841">
        <w:rPr>
          <w:lang w:eastAsia="zh-CN"/>
        </w:rPr>
        <w:t xml:space="preserve"> customer. Below</w:t>
      </w:r>
      <w:r w:rsidR="009D6107" w:rsidRPr="00C05841">
        <w:rPr>
          <w:lang w:eastAsia="zh-CN"/>
        </w:rPr>
        <w:t>,</w:t>
      </w:r>
      <w:r w:rsidR="00A30FAF" w:rsidRPr="00C05841">
        <w:rPr>
          <w:lang w:eastAsia="zh-CN"/>
        </w:rPr>
        <w:t xml:space="preserve"> we prove</w:t>
      </w:r>
      <w:r w:rsidRPr="00C05841">
        <w:rPr>
          <w:lang w:eastAsia="zh-CN"/>
        </w:rPr>
        <w:t xml:space="preserve"> the logistics company also satisfies the IC by proving that the </w:t>
      </w:r>
      <w:r w:rsidR="00205169" w:rsidRPr="00C05841">
        <w:rPr>
          <w:lang w:eastAsia="zh-CN"/>
        </w:rPr>
        <w:t>P-VCG</w:t>
      </w:r>
      <w:r w:rsidRPr="00C05841">
        <w:rPr>
          <w:lang w:eastAsia="zh-CN"/>
        </w:rPr>
        <w:t xml:space="preserve"> mechanism is a </w:t>
      </w:r>
      <w:r w:rsidR="009D6107" w:rsidRPr="00C05841">
        <w:rPr>
          <w:lang w:eastAsia="zh-CN"/>
        </w:rPr>
        <w:t xml:space="preserve">type </w:t>
      </w:r>
      <w:r w:rsidRPr="00C05841">
        <w:rPr>
          <w:lang w:eastAsia="zh-CN"/>
        </w:rPr>
        <w:t xml:space="preserve">of VCG mechanism. </w:t>
      </w:r>
      <w:r w:rsidR="008B2892" w:rsidRPr="00C05841">
        <w:rPr>
          <w:lang w:eastAsia="zh-CN"/>
        </w:rPr>
        <w:t xml:space="preserve">For logistics company </w:t>
      </w:r>
      <w:r w:rsidR="008B2892" w:rsidRPr="00C05841">
        <w:rPr>
          <w:i/>
          <w:lang w:eastAsia="zh-CN"/>
        </w:rPr>
        <w:t>j</w:t>
      </w:r>
      <w:r w:rsidR="008B2892" w:rsidRPr="00C05841">
        <w:rPr>
          <w:lang w:eastAsia="zh-CN"/>
        </w:rPr>
        <w:t>, we hav</w:t>
      </w:r>
      <w:r w:rsidR="00797E3F" w:rsidRPr="00C05841">
        <w:rPr>
          <w:lang w:eastAsia="zh-CN"/>
        </w:rPr>
        <w:t>e</w:t>
      </w:r>
      <w:r w:rsidR="009D6107" w:rsidRPr="00C05841">
        <w:rPr>
          <w:lang w:eastAsia="zh-CN"/>
        </w:rPr>
        <w:t xml:space="preserve"> </w:t>
      </w:r>
      <w:r w:rsidR="00BD0C4A" w:rsidRPr="00C05841">
        <w:rPr>
          <w:position w:val="-6"/>
        </w:rPr>
        <w:object w:dxaOrig="680" w:dyaOrig="279" w14:anchorId="79175D50">
          <v:shape id="_x0000_i1037" type="#_x0000_t75" alt="" style="width:33.75pt;height:13.9pt;mso-width-percent:0;mso-height-percent:0;mso-width-percent:0;mso-height-percent:0" o:ole="">
            <v:imagedata r:id="rId42" o:title=""/>
          </v:shape>
          <o:OLEObject Type="Embed" ProgID="Equation.DSMT4" ShapeID="_x0000_i1037" DrawAspect="Content" ObjectID="_1826255295" r:id="rId43"/>
        </w:object>
      </w:r>
      <w:r w:rsidR="008B2892" w:rsidRPr="00C05841">
        <w:rPr>
          <w:lang w:eastAsia="zh-CN"/>
        </w:rPr>
        <w:t>,</w:t>
      </w:r>
      <w:r w:rsidR="00BD0C4A" w:rsidRPr="00C05841">
        <w:rPr>
          <w:position w:val="-14"/>
        </w:rPr>
        <w:object w:dxaOrig="780" w:dyaOrig="400" w14:anchorId="1063B988">
          <v:shape id="_x0000_i1038" type="#_x0000_t75" alt="" style="width:36.4pt;height:20.25pt;mso-width-percent:0;mso-height-percent:0;mso-width-percent:0;mso-height-percent:0" o:ole="">
            <v:imagedata r:id="rId44" o:title=""/>
          </v:shape>
          <o:OLEObject Type="Embed" ProgID="Equation.DSMT4" ShapeID="_x0000_i1038" DrawAspect="Content" ObjectID="_1826255296" r:id="rId45"/>
        </w:object>
      </w:r>
      <w:r w:rsidR="007978FD" w:rsidRPr="00C05841">
        <w:rPr>
          <w:lang w:eastAsia="zh-CN"/>
        </w:rPr>
        <w:t>,</w:t>
      </w:r>
      <w:r w:rsidR="009D6107" w:rsidRPr="00C05841">
        <w:rPr>
          <w:lang w:eastAsia="zh-CN"/>
        </w:rPr>
        <w:t xml:space="preserve"> </w:t>
      </w:r>
      <w:r w:rsidR="00BD0C4A" w:rsidRPr="00C05841">
        <w:rPr>
          <w:position w:val="-14"/>
        </w:rPr>
        <w:object w:dxaOrig="620" w:dyaOrig="400" w14:anchorId="5CD1466F">
          <v:shape id="_x0000_i1039" type="#_x0000_t75" alt="" style="width:31.15pt;height:20.25pt;mso-width-percent:0;mso-height-percent:0;mso-width-percent:0;mso-height-percent:0" o:ole="">
            <v:imagedata r:id="rId46" o:title=""/>
          </v:shape>
          <o:OLEObject Type="Embed" ProgID="Equation.DSMT4" ShapeID="_x0000_i1039" DrawAspect="Content" ObjectID="_1826255297" r:id="rId47"/>
        </w:object>
      </w:r>
      <w:r w:rsidR="008B2892" w:rsidRPr="00C05841">
        <w:rPr>
          <w:lang w:eastAsia="zh-CN"/>
        </w:rPr>
        <w:t>,</w:t>
      </w:r>
      <w:r w:rsidR="00BD0C4A" w:rsidRPr="00C05841">
        <w:rPr>
          <w:position w:val="-36"/>
        </w:rPr>
        <w:object w:dxaOrig="2060" w:dyaOrig="840" w14:anchorId="6387FAB8">
          <v:shape id="_x0000_i1040" type="#_x0000_t75" alt="" style="width:103.9pt;height:42pt;mso-width-percent:0;mso-height-percent:0;mso-width-percent:0;mso-height-percent:0" o:ole="">
            <v:imagedata r:id="rId48" o:title=""/>
          </v:shape>
          <o:OLEObject Type="Embed" ProgID="Equation.DSMT4" ShapeID="_x0000_i1040" DrawAspect="Content" ObjectID="_1826255298" r:id="rId49"/>
        </w:object>
      </w:r>
      <w:r w:rsidR="00797E3F" w:rsidRPr="00C05841">
        <w:rPr>
          <w:lang w:eastAsia="zh-CN"/>
        </w:rPr>
        <w:t>,</w:t>
      </w:r>
      <w:r w:rsidR="009D6107" w:rsidRPr="00C05841">
        <w:rPr>
          <w:lang w:eastAsia="zh-CN"/>
        </w:rPr>
        <w:t xml:space="preserve"> </w:t>
      </w:r>
      <w:r w:rsidR="00BD0C4A" w:rsidRPr="00C05841">
        <w:rPr>
          <w:position w:val="-16"/>
        </w:rPr>
        <w:object w:dxaOrig="1359" w:dyaOrig="440" w14:anchorId="72AA6259">
          <v:shape id="_x0000_i1041" type="#_x0000_t75" alt="" style="width:63.75pt;height:21.4pt;mso-width-percent:0;mso-height-percent:0;mso-width-percent:0;mso-height-percent:0" o:ole="">
            <v:imagedata r:id="rId50" o:title=""/>
          </v:shape>
          <o:OLEObject Type="Embed" ProgID="Equation.DSMT4" ShapeID="_x0000_i1041" DrawAspect="Content" ObjectID="_1826255299" r:id="rId51"/>
        </w:object>
      </w:r>
      <w:r w:rsidR="00BB52B2" w:rsidRPr="00C05841">
        <w:rPr>
          <w:lang w:eastAsia="zh-CN"/>
        </w:rPr>
        <w:t>,</w:t>
      </w:r>
      <w:r w:rsidR="009D6107" w:rsidRPr="00C05841">
        <w:rPr>
          <w:lang w:eastAsia="zh-CN"/>
        </w:rPr>
        <w:t xml:space="preserve"> </w:t>
      </w:r>
      <w:r w:rsidR="00BD0C4A" w:rsidRPr="00C05841">
        <w:rPr>
          <w:position w:val="-16"/>
        </w:rPr>
        <w:object w:dxaOrig="1180" w:dyaOrig="440" w14:anchorId="0D8BD3B1">
          <v:shape id="_x0000_i1042" type="#_x0000_t75" alt="" style="width:52.9pt;height:19.15pt;mso-width-percent:0;mso-height-percent:0;mso-width-percent:0;mso-height-percent:0" o:ole="">
            <v:imagedata r:id="rId52" o:title=""/>
          </v:shape>
          <o:OLEObject Type="Embed" ProgID="Equation.DSMT4" ShapeID="_x0000_i1042" DrawAspect="Content" ObjectID="_1826255300" r:id="rId53"/>
        </w:object>
      </w:r>
      <w:r w:rsidR="000827B0" w:rsidRPr="00C05841">
        <w:t>,</w:t>
      </w:r>
      <w:r w:rsidR="009D6107" w:rsidRPr="00C05841">
        <w:t xml:space="preserve"> and </w:t>
      </w:r>
      <w:r w:rsidR="00BD0C4A" w:rsidRPr="00C05841">
        <w:rPr>
          <w:position w:val="-36"/>
        </w:rPr>
        <w:object w:dxaOrig="5780" w:dyaOrig="840" w14:anchorId="671221AF">
          <v:shape id="_x0000_i1043" type="#_x0000_t75" alt="" style="width:290.65pt;height:42pt;mso-width-percent:0;mso-height-percent:0;mso-width-percent:0;mso-height-percent:0" o:ole="">
            <v:imagedata r:id="rId54" o:title=""/>
          </v:shape>
          <o:OLEObject Type="Embed" ProgID="Equation.DSMT4" ShapeID="_x0000_i1043" DrawAspect="Content" ObjectID="_1826255301" r:id="rId55"/>
        </w:object>
      </w:r>
      <w:r w:rsidR="007978FD" w:rsidRPr="00C05841">
        <w:t xml:space="preserve">. </w:t>
      </w:r>
      <w:r w:rsidRPr="00C05841">
        <w:rPr>
          <w:lang w:eastAsia="zh-CN"/>
        </w:rPr>
        <w:t xml:space="preserve">According to </w:t>
      </w:r>
      <w:r w:rsidRPr="00C05841">
        <w:rPr>
          <w:b/>
          <w:lang w:eastAsia="zh-CN"/>
        </w:rPr>
        <w:t>Definition 1</w:t>
      </w:r>
      <w:r w:rsidRPr="00C05841">
        <w:rPr>
          <w:lang w:eastAsia="zh-CN"/>
        </w:rPr>
        <w:t xml:space="preserve">, the </w:t>
      </w:r>
      <w:r w:rsidR="00205169" w:rsidRPr="00C05841">
        <w:rPr>
          <w:lang w:eastAsia="zh-CN"/>
        </w:rPr>
        <w:t>P-VCG</w:t>
      </w:r>
      <w:r w:rsidRPr="00C05841">
        <w:rPr>
          <w:lang w:eastAsia="zh-CN"/>
        </w:rPr>
        <w:t xml:space="preserve"> mechanism belongs to the VCG mechanism. Therefore, the logistics company allocated by the VCG mechanism satisfies IC. </w:t>
      </w:r>
      <w:r w:rsidR="009D6107" w:rsidRPr="00C05841">
        <w:rPr>
          <w:lang w:eastAsia="zh-CN"/>
        </w:rPr>
        <w:t xml:space="preserve">Therefore, </w:t>
      </w:r>
      <w:r w:rsidRPr="00C05841">
        <w:rPr>
          <w:lang w:eastAsia="zh-CN"/>
        </w:rPr>
        <w:t>all agents satisf</w:t>
      </w:r>
      <w:r w:rsidR="009D6107" w:rsidRPr="00C05841">
        <w:rPr>
          <w:lang w:eastAsia="zh-CN"/>
        </w:rPr>
        <w:t>y</w:t>
      </w:r>
      <w:r w:rsidRPr="00C05841">
        <w:rPr>
          <w:lang w:eastAsia="zh-CN"/>
        </w:rPr>
        <w:t xml:space="preserve"> IC.</w:t>
      </w:r>
    </w:p>
    <w:p w14:paraId="61F26A1E" w14:textId="754E9117" w:rsidR="00F17A96" w:rsidRPr="00C05841" w:rsidRDefault="00F17A96" w:rsidP="007E6F7B">
      <w:pPr>
        <w:ind w:firstLineChars="200" w:firstLine="400"/>
        <w:jc w:val="both"/>
        <w:rPr>
          <w:lang w:eastAsia="zh-CN"/>
        </w:rPr>
      </w:pPr>
      <w:r w:rsidRPr="00C05841">
        <w:rPr>
          <w:lang w:eastAsia="zh-CN"/>
        </w:rPr>
        <w:t xml:space="preserve">As above, when all agents meet the real bid, our objective function minimizes the </w:t>
      </w:r>
      <w:r w:rsidR="00A30FAF" w:rsidRPr="00C05841">
        <w:rPr>
          <w:lang w:eastAsia="zh-CN"/>
        </w:rPr>
        <w:t>spending</w:t>
      </w:r>
      <w:r w:rsidRPr="00C05841">
        <w:rPr>
          <w:lang w:eastAsia="zh-CN"/>
        </w:rPr>
        <w:t xml:space="preserve"> of the customer. Obviously, the customer's demand will be allocated to </w:t>
      </w:r>
      <w:r w:rsidR="006D5698" w:rsidRPr="00C05841">
        <w:rPr>
          <w:lang w:eastAsia="zh-CN"/>
        </w:rPr>
        <w:t xml:space="preserve">a </w:t>
      </w:r>
      <w:r w:rsidRPr="00C05841">
        <w:rPr>
          <w:lang w:eastAsia="zh-CN"/>
        </w:rPr>
        <w:t xml:space="preserve">logistics company with </w:t>
      </w:r>
      <w:r w:rsidR="006D5698" w:rsidRPr="00C05841">
        <w:rPr>
          <w:lang w:eastAsia="zh-CN"/>
        </w:rPr>
        <w:t xml:space="preserve">a </w:t>
      </w:r>
      <w:r w:rsidRPr="00C05841">
        <w:rPr>
          <w:lang w:eastAsia="zh-CN"/>
        </w:rPr>
        <w:t>low unit cost. Therefore, AE is satisfied.</w:t>
      </w:r>
    </w:p>
    <w:p w14:paraId="2BDDEDEC" w14:textId="1872F025" w:rsidR="00F17A96" w:rsidRDefault="00F17A96" w:rsidP="007E6F7B">
      <w:pPr>
        <w:ind w:firstLineChars="200" w:firstLine="400"/>
        <w:jc w:val="both"/>
        <w:rPr>
          <w:lang w:eastAsia="zh-CN"/>
        </w:rPr>
      </w:pPr>
      <w:r w:rsidRPr="00C05841">
        <w:rPr>
          <w:lang w:eastAsia="zh-CN"/>
        </w:rPr>
        <w:t>For the customer, the transactio</w:t>
      </w:r>
      <w:r w:rsidR="00D93DED" w:rsidRPr="00C05841">
        <w:rPr>
          <w:lang w:eastAsia="zh-CN"/>
        </w:rPr>
        <w:t xml:space="preserve">n is only carried out when </w:t>
      </w:r>
      <w:r w:rsidR="00275A4E" w:rsidRPr="00C05841">
        <w:rPr>
          <w:i/>
          <w:lang w:eastAsia="zh-CN"/>
        </w:rPr>
        <w:t>R</w:t>
      </w:r>
      <w:r w:rsidR="00484B66" w:rsidRPr="00C05841">
        <w:rPr>
          <w:i/>
          <w:lang w:eastAsia="zh-CN"/>
        </w:rPr>
        <w:t xml:space="preserve"> </w:t>
      </w:r>
      <w:r w:rsidR="00484B66" w:rsidRPr="00C05841">
        <w:rPr>
          <w:i/>
        </w:rPr>
        <w:t xml:space="preserve">≤ </w:t>
      </w:r>
      <w:r w:rsidR="00D93DED" w:rsidRPr="00C05841">
        <w:rPr>
          <w:i/>
          <w:lang w:eastAsia="zh-CN"/>
        </w:rPr>
        <w:t>a</w:t>
      </w:r>
      <w:r w:rsidR="00D93DED" w:rsidRPr="00C05841">
        <w:rPr>
          <w:i/>
          <w:vertAlign w:val="subscript"/>
          <w:lang w:eastAsia="zh-CN"/>
        </w:rPr>
        <w:t>1</w:t>
      </w:r>
      <w:r w:rsidRPr="00C05841">
        <w:rPr>
          <w:lang w:eastAsia="zh-CN"/>
        </w:rPr>
        <w:t>, so the customer satisfies IR. For the logistics company, the difference between the real income of the logistics company and th</w:t>
      </w:r>
      <w:r w:rsidR="00D93DED" w:rsidRPr="00C05841">
        <w:rPr>
          <w:lang w:eastAsia="zh-CN"/>
        </w:rPr>
        <w:t xml:space="preserve">e bid is </w:t>
      </w:r>
      <w:r w:rsidR="00D93DED" w:rsidRPr="00C05841">
        <w:rPr>
          <w:i/>
          <w:lang w:eastAsia="zh-CN"/>
        </w:rPr>
        <w:t>M</w:t>
      </w:r>
      <w:r w:rsidR="00D93DED" w:rsidRPr="00C05841">
        <w:rPr>
          <w:i/>
          <w:vertAlign w:val="superscript"/>
          <w:lang w:eastAsia="zh-CN"/>
        </w:rPr>
        <w:t>-j</w:t>
      </w:r>
      <w:r w:rsidRPr="00C05841">
        <w:rPr>
          <w:i/>
          <w:lang w:eastAsia="zh-CN"/>
        </w:rPr>
        <w:t>-M</w:t>
      </w:r>
      <w:r w:rsidRPr="00C05841">
        <w:rPr>
          <w:lang w:eastAsia="zh-CN"/>
        </w:rPr>
        <w:t xml:space="preserve">. Because our assumption is that any logistics company is </w:t>
      </w:r>
      <w:r w:rsidR="009A1DD7" w:rsidRPr="00C05841">
        <w:rPr>
          <w:lang w:eastAsia="zh-CN"/>
        </w:rPr>
        <w:t>removed</w:t>
      </w:r>
      <w:r w:rsidRPr="00C05841">
        <w:rPr>
          <w:lang w:eastAsia="zh-CN"/>
        </w:rPr>
        <w:t xml:space="preserve"> and our market can still comp</w:t>
      </w:r>
      <w:r w:rsidR="00D93DED" w:rsidRPr="00C05841">
        <w:rPr>
          <w:lang w:eastAsia="zh-CN"/>
        </w:rPr>
        <w:t xml:space="preserve">lete the customer's task, </w:t>
      </w:r>
      <w:r w:rsidR="00D93DED" w:rsidRPr="00C05841">
        <w:rPr>
          <w:i/>
          <w:lang w:eastAsia="zh-CN"/>
        </w:rPr>
        <w:t>M</w:t>
      </w:r>
      <w:r w:rsidR="00D93DED" w:rsidRPr="00C05841">
        <w:rPr>
          <w:i/>
          <w:vertAlign w:val="superscript"/>
          <w:lang w:eastAsia="zh-CN"/>
        </w:rPr>
        <w:t>-j</w:t>
      </w:r>
      <w:r w:rsidRPr="00C05841">
        <w:rPr>
          <w:i/>
          <w:lang w:eastAsia="zh-CN"/>
        </w:rPr>
        <w:t>-M ≥ 0</w:t>
      </w:r>
      <w:r w:rsidRPr="00C05841">
        <w:rPr>
          <w:lang w:eastAsia="zh-CN"/>
        </w:rPr>
        <w:t>. Therefore</w:t>
      </w:r>
      <w:r w:rsidR="00EA4939" w:rsidRPr="00C05841">
        <w:rPr>
          <w:lang w:eastAsia="zh-CN"/>
        </w:rPr>
        <w:t>,</w:t>
      </w:r>
      <w:r w:rsidRPr="00C05841">
        <w:rPr>
          <w:lang w:eastAsia="zh-CN"/>
        </w:rPr>
        <w:t xml:space="preserve"> the </w:t>
      </w:r>
      <w:r w:rsidR="00205169" w:rsidRPr="00C05841">
        <w:rPr>
          <w:lang w:eastAsia="zh-CN"/>
        </w:rPr>
        <w:t>P-VCG</w:t>
      </w:r>
      <w:r w:rsidRPr="00C05841">
        <w:rPr>
          <w:lang w:eastAsia="zh-CN"/>
        </w:rPr>
        <w:t xml:space="preserve"> mechanism is IR for logistics companies. </w:t>
      </w:r>
      <w:r w:rsidR="00077508" w:rsidRPr="00C05841">
        <w:rPr>
          <w:lang w:eastAsia="zh-CN"/>
        </w:rPr>
        <w:t xml:space="preserve">As such, </w:t>
      </w:r>
      <w:r w:rsidRPr="00C05841">
        <w:rPr>
          <w:lang w:eastAsia="zh-CN"/>
        </w:rPr>
        <w:t xml:space="preserve">the </w:t>
      </w:r>
      <w:r w:rsidR="00205169" w:rsidRPr="00C05841">
        <w:rPr>
          <w:lang w:eastAsia="zh-CN"/>
        </w:rPr>
        <w:t xml:space="preserve">P-VCG </w:t>
      </w:r>
      <w:r w:rsidRPr="00C05841">
        <w:rPr>
          <w:lang w:eastAsia="zh-CN"/>
        </w:rPr>
        <w:t>mechanism satisfies IR.</w:t>
      </w:r>
    </w:p>
    <w:p w14:paraId="0C73809B" w14:textId="77777777" w:rsidR="009D4E8F" w:rsidRPr="00C05841" w:rsidRDefault="009D4E8F" w:rsidP="007E6F7B">
      <w:pPr>
        <w:ind w:firstLineChars="200" w:firstLine="400"/>
        <w:jc w:val="both"/>
        <w:rPr>
          <w:lang w:eastAsia="zh-CN"/>
        </w:rPr>
      </w:pPr>
    </w:p>
    <w:p w14:paraId="07D071FE" w14:textId="7155DBAA" w:rsidR="009D4E8F" w:rsidRPr="00CF6AE3" w:rsidRDefault="009D4E8F" w:rsidP="009D4E8F">
      <w:pPr>
        <w:pStyle w:val="2"/>
        <w:rPr>
          <w:lang w:eastAsia="zh-CN"/>
        </w:rPr>
      </w:pPr>
      <w:r w:rsidRPr="00CF6AE3">
        <w:rPr>
          <w:lang w:eastAsia="zh-CN"/>
        </w:rPr>
        <w:t xml:space="preserve">A.3 </w:t>
      </w:r>
      <w:r w:rsidRPr="00CF6AE3">
        <w:t>Proof of the equivalent of P2 and P3</w:t>
      </w:r>
    </w:p>
    <w:p w14:paraId="62B1C4AF" w14:textId="77777777" w:rsidR="009D4E8F" w:rsidRPr="00CF6AE3" w:rsidRDefault="009D4E8F" w:rsidP="009D4E8F">
      <w:pPr>
        <w:ind w:firstLineChars="200" w:firstLine="400"/>
        <w:jc w:val="both"/>
        <w:textAlignment w:val="center"/>
        <w:rPr>
          <w:lang w:eastAsia="zh-CN"/>
        </w:rPr>
      </w:pPr>
      <w:r w:rsidRPr="00CF6AE3">
        <w:rPr>
          <w:lang w:eastAsia="zh-CN"/>
        </w:rPr>
        <w:t xml:space="preserve">First, the objective function is equivalent. In P2, the goods that the </w:t>
      </w:r>
      <w:proofErr w:type="spellStart"/>
      <w:r w:rsidRPr="00CF6AE3">
        <w:rPr>
          <w:i/>
          <w:lang w:eastAsia="zh-CN"/>
        </w:rPr>
        <w:t>i</w:t>
      </w:r>
      <w:r w:rsidRPr="00CF6AE3">
        <w:rPr>
          <w:lang w:eastAsia="zh-CN"/>
        </w:rPr>
        <w:t>-th</w:t>
      </w:r>
      <w:proofErr w:type="spellEnd"/>
      <w:r w:rsidRPr="00CF6AE3">
        <w:rPr>
          <w:lang w:eastAsia="zh-CN"/>
        </w:rPr>
        <w:t xml:space="preserve"> customer needs to transport are </w:t>
      </w:r>
      <w:r w:rsidRPr="00CF6AE3">
        <w:rPr>
          <w:i/>
          <w:lang w:eastAsia="zh-CN"/>
        </w:rPr>
        <w:t>D</w:t>
      </w:r>
      <w:r w:rsidRPr="00CF6AE3">
        <w:rPr>
          <w:i/>
          <w:vertAlign w:val="subscript"/>
          <w:lang w:eastAsia="zh-CN"/>
        </w:rPr>
        <w:t>i</w:t>
      </w:r>
      <w:r w:rsidRPr="00CF6AE3">
        <w:rPr>
          <w:vertAlign w:val="subscript"/>
          <w:lang w:eastAsia="zh-CN"/>
        </w:rPr>
        <w:t xml:space="preserve"> </w:t>
      </w:r>
      <w:r w:rsidRPr="00CF6AE3">
        <w:rPr>
          <w:lang w:eastAsia="zh-CN"/>
        </w:rPr>
        <w:t xml:space="preserve">units. </w:t>
      </w:r>
      <w:r w:rsidRPr="00CF6AE3">
        <w:rPr>
          <w:i/>
          <w:lang w:eastAsia="zh-CN"/>
        </w:rPr>
        <w:t>d</w:t>
      </w:r>
      <w:r w:rsidRPr="00CF6AE3">
        <w:rPr>
          <w:i/>
          <w:vertAlign w:val="subscript"/>
          <w:lang w:eastAsia="zh-CN"/>
        </w:rPr>
        <w:t>i</w:t>
      </w:r>
      <w:r w:rsidRPr="00CF6AE3">
        <w:rPr>
          <w:vertAlign w:val="subscript"/>
          <w:lang w:eastAsia="zh-CN"/>
        </w:rPr>
        <w:t xml:space="preserve"> </w:t>
      </w:r>
      <w:r w:rsidRPr="00CF6AE3">
        <w:rPr>
          <w:lang w:eastAsia="zh-CN"/>
        </w:rPr>
        <w:t xml:space="preserve">represents the demand quantity for which the </w:t>
      </w:r>
      <w:proofErr w:type="spellStart"/>
      <w:r w:rsidRPr="00CF6AE3">
        <w:rPr>
          <w:i/>
          <w:lang w:eastAsia="zh-CN"/>
        </w:rPr>
        <w:t>i-</w:t>
      </w:r>
      <w:r w:rsidRPr="00CF6AE3">
        <w:rPr>
          <w:iCs/>
          <w:lang w:eastAsia="zh-CN"/>
        </w:rPr>
        <w:t>th</w:t>
      </w:r>
      <w:proofErr w:type="spellEnd"/>
      <w:r w:rsidRPr="00CF6AE3">
        <w:rPr>
          <w:i/>
          <w:lang w:eastAsia="zh-CN"/>
        </w:rPr>
        <w:t xml:space="preserve"> </w:t>
      </w:r>
      <w:r w:rsidRPr="00CF6AE3">
        <w:rPr>
          <w:lang w:eastAsia="zh-CN"/>
        </w:rPr>
        <w:t xml:space="preserve">customer is selected into the transaction set. In P3, </w:t>
      </w:r>
      <w:r w:rsidRPr="00CF6AE3">
        <w:rPr>
          <w:i/>
          <w:lang w:eastAsia="zh-CN"/>
        </w:rPr>
        <w:t>α</w:t>
      </w:r>
      <w:r w:rsidRPr="00CF6AE3">
        <w:rPr>
          <w:i/>
          <w:vertAlign w:val="subscript"/>
          <w:lang w:eastAsia="zh-CN"/>
        </w:rPr>
        <w:t>id</w:t>
      </w:r>
      <w:r w:rsidRPr="00CF6AE3">
        <w:rPr>
          <w:lang w:eastAsia="zh-CN"/>
        </w:rPr>
        <w:t xml:space="preserve"> indicates whether the </w:t>
      </w:r>
      <w:proofErr w:type="spellStart"/>
      <w:r w:rsidRPr="00CF6AE3">
        <w:rPr>
          <w:i/>
          <w:lang w:eastAsia="zh-CN"/>
        </w:rPr>
        <w:t>i</w:t>
      </w:r>
      <w:r w:rsidRPr="00CF6AE3">
        <w:rPr>
          <w:lang w:eastAsia="zh-CN"/>
        </w:rPr>
        <w:t>-th</w:t>
      </w:r>
      <w:proofErr w:type="spellEnd"/>
      <w:r w:rsidRPr="00CF6AE3">
        <w:rPr>
          <w:lang w:eastAsia="zh-CN"/>
        </w:rPr>
        <w:t xml:space="preserve"> customer’s</w:t>
      </w:r>
      <w:r w:rsidRPr="00CF6AE3">
        <w:rPr>
          <w:i/>
          <w:lang w:eastAsia="zh-CN"/>
        </w:rPr>
        <w:t xml:space="preserve"> </w:t>
      </w:r>
      <w:r w:rsidRPr="00CF6AE3">
        <w:rPr>
          <w:lang w:eastAsia="zh-CN"/>
        </w:rPr>
        <w:t xml:space="preserve">amount demand </w:t>
      </w:r>
      <w:r w:rsidRPr="00CF6AE3">
        <w:rPr>
          <w:i/>
          <w:lang w:eastAsia="zh-CN"/>
        </w:rPr>
        <w:t>d</w:t>
      </w:r>
      <w:r w:rsidRPr="00CF6AE3">
        <w:rPr>
          <w:lang w:eastAsia="zh-CN"/>
        </w:rPr>
        <w:t xml:space="preserve"> is selected into the transaction.</w:t>
      </w:r>
      <w:r w:rsidRPr="00CF6AE3">
        <w:t xml:space="preserve"> Thus, </w:t>
      </w:r>
      <w:r w:rsidRPr="00CF6AE3">
        <w:object w:dxaOrig="1120" w:dyaOrig="700" w14:anchorId="6E6B07EA">
          <v:shape id="_x0000_i1044" type="#_x0000_t75" alt="" style="width:52.9pt;height:33.75pt;mso-width-percent:0;mso-height-percent:0;mso-width-percent:0;mso-height-percent:0" o:ole="">
            <v:imagedata r:id="rId56" o:title=""/>
          </v:shape>
          <o:OLEObject Type="Embed" ProgID="Equation.DSMT4" ShapeID="_x0000_i1044" DrawAspect="Content" ObjectID="_1826255302" r:id="rId57"/>
        </w:object>
      </w:r>
      <w:r w:rsidRPr="00CF6AE3">
        <w:t xml:space="preserve">. </w:t>
      </w:r>
      <w:r w:rsidRPr="00CF6AE3">
        <w:object w:dxaOrig="3580" w:dyaOrig="800" w14:anchorId="1B1B9EE9">
          <v:shape id="_x0000_i1045" type="#_x0000_t75" alt="" style="width:159.4pt;height:36.4pt;mso-width-percent:0;mso-height-percent:0;mso-width-percent:0;mso-height-percent:0" o:ole="">
            <v:imagedata r:id="rId58" o:title=""/>
          </v:shape>
          <o:OLEObject Type="Embed" ProgID="Equation.DSMT4" ShapeID="_x0000_i1045" DrawAspect="Content" ObjectID="_1826255303" r:id="rId59"/>
        </w:object>
      </w:r>
      <w:r w:rsidRPr="00CF6AE3">
        <w:t xml:space="preserve"> is equivalent to </w:t>
      </w:r>
      <w:r w:rsidRPr="00CF6AE3">
        <w:object w:dxaOrig="4000" w:dyaOrig="800" w14:anchorId="0DAC10B6">
          <v:shape id="_x0000_i1046" type="#_x0000_t75" alt="" style="width:170.65pt;height:34.15pt;mso-width-percent:0;mso-height-percent:0;mso-width-percent:0;mso-height-percent:0" o:ole="">
            <v:imagedata r:id="rId60" o:title=""/>
          </v:shape>
          <o:OLEObject Type="Embed" ProgID="Equation.DSMT4" ShapeID="_x0000_i1046" DrawAspect="Content" ObjectID="_1826255304" r:id="rId61"/>
        </w:object>
      </w:r>
      <w:r w:rsidRPr="00CF6AE3">
        <w:t>.</w:t>
      </w:r>
      <w:r w:rsidRPr="00CF6AE3">
        <w:rPr>
          <w:lang w:eastAsia="zh-CN"/>
        </w:rPr>
        <w:t xml:space="preserve"> Second, the feasible domain is equivalent.</w:t>
      </w:r>
    </w:p>
    <w:p w14:paraId="58D35C3E" w14:textId="77777777" w:rsidR="009D4E8F" w:rsidRDefault="009D4E8F" w:rsidP="009D4E8F">
      <w:pPr>
        <w:jc w:val="both"/>
        <w:textAlignment w:val="center"/>
        <w:rPr>
          <w:lang w:eastAsia="zh-CN"/>
        </w:rPr>
      </w:pPr>
      <w:r w:rsidRPr="00CF6AE3">
        <w:t xml:space="preserve">In the transformation of P2 to P3, we changed constraint </w:t>
      </w:r>
      <w:r w:rsidRPr="00CF6AE3">
        <w:object w:dxaOrig="4200" w:dyaOrig="800" w14:anchorId="1D09D536">
          <v:shape id="_x0000_i1047" type="#_x0000_t75" alt="" style="width:200.25pt;height:37.9pt;mso-width-percent:0;mso-height-percent:0;mso-width-percent:0;mso-height-percent:0" o:ole="">
            <v:imagedata r:id="rId62" o:title=""/>
          </v:shape>
          <o:OLEObject Type="Embed" ProgID="Equation.DSMT4" ShapeID="_x0000_i1047" DrawAspect="Content" ObjectID="_1826255305" r:id="rId63"/>
        </w:object>
      </w:r>
      <w:r w:rsidRPr="00CF6AE3">
        <w:t xml:space="preserve">. </w:t>
      </w:r>
      <w:r w:rsidRPr="00CF6AE3">
        <w:object w:dxaOrig="4200" w:dyaOrig="800" w14:anchorId="1D4529D9">
          <v:shape id="_x0000_i1048" type="#_x0000_t75" alt="" style="width:208.15pt;height:41.25pt;mso-width-percent:0;mso-height-percent:0;mso-width-percent:0;mso-height-percent:0" o:ole="">
            <v:imagedata r:id="rId64" o:title=""/>
          </v:shape>
          <o:OLEObject Type="Embed" ProgID="Equation.DSMT4" ShapeID="_x0000_i1048" DrawAspect="Content" ObjectID="_1826255306" r:id="rId65"/>
        </w:object>
      </w:r>
      <w:r w:rsidRPr="00CF6AE3">
        <w:t xml:space="preserve"> is equivalent to </w:t>
      </w:r>
      <w:r w:rsidRPr="00CF6AE3">
        <w:object w:dxaOrig="4940" w:dyaOrig="1200" w14:anchorId="01632A46">
          <v:shape id="_x0000_i1049" type="#_x0000_t75" alt="" style="width:211.15pt;height:51.75pt;mso-width-percent:0;mso-height-percent:0;mso-width-percent:0;mso-height-percent:0" o:ole="">
            <v:imagedata r:id="rId66" o:title=""/>
          </v:shape>
          <o:OLEObject Type="Embed" ProgID="Equation.DSMT4" ShapeID="_x0000_i1049" DrawAspect="Content" ObjectID="_1826255307" r:id="rId67"/>
        </w:object>
      </w:r>
      <w:r w:rsidRPr="00CF6AE3">
        <w:t xml:space="preserve">, which is equivalent to </w:t>
      </w:r>
      <w:r w:rsidRPr="00736A9F">
        <w:object w:dxaOrig="4840" w:dyaOrig="3440" w14:anchorId="54597AFF">
          <v:shape id="_x0000_i1050" type="#_x0000_t75" alt="" style="width:206.65pt;height:145.5pt" o:ole="">
            <v:imagedata r:id="rId68" o:title=""/>
          </v:shape>
          <o:OLEObject Type="Embed" ProgID="Equation.DSMT4" ShapeID="_x0000_i1050" DrawAspect="Content" ObjectID="_1826255308" r:id="rId69"/>
        </w:object>
      </w:r>
      <w:r w:rsidRPr="00736A9F">
        <w:t>.</w:t>
      </w:r>
      <w:r w:rsidRPr="00736A9F">
        <w:rPr>
          <w:rFonts w:hint="eastAsia"/>
          <w:lang w:eastAsia="zh-CN"/>
        </w:rPr>
        <w:t xml:space="preserve"> </w:t>
      </w:r>
      <w:r w:rsidRPr="00736A9F">
        <w:rPr>
          <w:lang w:eastAsia="zh-CN"/>
        </w:rPr>
        <w:t>In sum, P2 and P3 are equivalent.</w:t>
      </w:r>
    </w:p>
    <w:p w14:paraId="7BFD3539" w14:textId="77777777" w:rsidR="00100495" w:rsidRPr="009D4E8F" w:rsidRDefault="00100495" w:rsidP="00F17A96">
      <w:pPr>
        <w:jc w:val="both"/>
        <w:rPr>
          <w:lang w:eastAsia="zh-CN"/>
        </w:rPr>
      </w:pPr>
    </w:p>
    <w:p w14:paraId="3BEFB847" w14:textId="07904835" w:rsidR="00100495" w:rsidRPr="00C05841" w:rsidRDefault="00F13567" w:rsidP="00E20DB0">
      <w:pPr>
        <w:pStyle w:val="2"/>
        <w:rPr>
          <w:lang w:eastAsia="zh-CN"/>
        </w:rPr>
      </w:pPr>
      <w:r w:rsidRPr="00C05841">
        <w:rPr>
          <w:lang w:eastAsia="zh-CN"/>
        </w:rPr>
        <w:t>A.</w:t>
      </w:r>
      <w:r w:rsidR="009D4E8F">
        <w:rPr>
          <w:lang w:eastAsia="zh-CN"/>
        </w:rPr>
        <w:t>4</w:t>
      </w:r>
      <w:r w:rsidR="00100495" w:rsidRPr="00C05841">
        <w:t xml:space="preserve"> </w:t>
      </w:r>
      <w:r w:rsidR="00077508" w:rsidRPr="00C05841">
        <w:rPr>
          <w:lang w:eastAsia="zh-CN"/>
        </w:rPr>
        <w:t xml:space="preserve">Description </w:t>
      </w:r>
      <w:r w:rsidR="00100495" w:rsidRPr="00C05841">
        <w:rPr>
          <w:lang w:eastAsia="zh-CN"/>
        </w:rPr>
        <w:t>of trade reduction mechanism and MTR mechanism</w:t>
      </w:r>
    </w:p>
    <w:p w14:paraId="767D5D46" w14:textId="308BBB20" w:rsidR="00100495" w:rsidRPr="00C05841" w:rsidRDefault="00100495" w:rsidP="007E6F7B">
      <w:pPr>
        <w:ind w:firstLineChars="200" w:firstLine="400"/>
        <w:jc w:val="both"/>
        <w:rPr>
          <w:lang w:eastAsia="zh-CN"/>
        </w:rPr>
      </w:pPr>
      <w:r w:rsidRPr="00C05841">
        <w:rPr>
          <w:lang w:eastAsia="zh-CN"/>
        </w:rPr>
        <w:t>The trade reduction me</w:t>
      </w:r>
      <w:r w:rsidR="00F05702" w:rsidRPr="00C05841">
        <w:rPr>
          <w:lang w:eastAsia="zh-CN"/>
        </w:rPr>
        <w:t xml:space="preserve">chanism was first proposed by </w:t>
      </w:r>
      <w:r w:rsidR="00D41068" w:rsidRPr="00C05841">
        <w:rPr>
          <w:lang w:eastAsia="zh-CN"/>
        </w:rPr>
        <w:t>McAfee (1992)</w:t>
      </w:r>
      <w:r w:rsidRPr="00C05841">
        <w:rPr>
          <w:lang w:eastAsia="zh-CN"/>
        </w:rPr>
        <w:t xml:space="preserve">. Each buyer and seller </w:t>
      </w:r>
      <w:proofErr w:type="gramStart"/>
      <w:r w:rsidRPr="00C05841">
        <w:rPr>
          <w:lang w:eastAsia="zh-CN"/>
        </w:rPr>
        <w:t>has</w:t>
      </w:r>
      <w:proofErr w:type="gramEnd"/>
      <w:r w:rsidRPr="00C05841">
        <w:rPr>
          <w:lang w:eastAsia="zh-CN"/>
        </w:rPr>
        <w:t xml:space="preserve"> only one unit of demand or supply. In the auction transaction, the first step is to </w:t>
      </w:r>
      <w:r w:rsidR="009A1DD7" w:rsidRPr="00C05841">
        <w:rPr>
          <w:lang w:eastAsia="zh-CN"/>
        </w:rPr>
        <w:t>remove</w:t>
      </w:r>
      <w:r w:rsidRPr="00C05841">
        <w:rPr>
          <w:lang w:eastAsia="zh-CN"/>
        </w:rPr>
        <w:t xml:space="preserve"> the </w:t>
      </w:r>
      <w:r w:rsidRPr="00C05841">
        <w:rPr>
          <w:i/>
          <w:lang w:eastAsia="zh-CN"/>
        </w:rPr>
        <w:t>k</w:t>
      </w:r>
      <w:r w:rsidR="00F7247D" w:rsidRPr="00C05841">
        <w:rPr>
          <w:lang w:eastAsia="zh-CN"/>
        </w:rPr>
        <w:t>-</w:t>
      </w:r>
      <w:proofErr w:type="spellStart"/>
      <w:r w:rsidRPr="00C05841">
        <w:rPr>
          <w:lang w:eastAsia="zh-CN"/>
        </w:rPr>
        <w:t>th</w:t>
      </w:r>
      <w:proofErr w:type="spellEnd"/>
      <w:r w:rsidRPr="00C05841">
        <w:rPr>
          <w:lang w:eastAsia="zh-CN"/>
        </w:rPr>
        <w:t xml:space="preserve"> buyer and the </w:t>
      </w:r>
      <w:r w:rsidRPr="00C05841">
        <w:rPr>
          <w:i/>
          <w:lang w:eastAsia="zh-CN"/>
        </w:rPr>
        <w:t>l</w:t>
      </w:r>
      <w:r w:rsidR="00F7247D" w:rsidRPr="00C05841">
        <w:rPr>
          <w:lang w:eastAsia="zh-CN"/>
        </w:rPr>
        <w:t>-</w:t>
      </w:r>
      <w:proofErr w:type="spellStart"/>
      <w:r w:rsidRPr="00C05841">
        <w:rPr>
          <w:lang w:eastAsia="zh-CN"/>
        </w:rPr>
        <w:t>th</w:t>
      </w:r>
      <w:proofErr w:type="spellEnd"/>
      <w:r w:rsidRPr="00C05841">
        <w:rPr>
          <w:lang w:eastAsia="zh-CN"/>
        </w:rPr>
        <w:t xml:space="preserve"> seller at the critical point of the supply and demand relationship figure (</w:t>
      </w:r>
      <w:r w:rsidR="00077508" w:rsidRPr="00C05841">
        <w:rPr>
          <w:lang w:eastAsia="zh-CN"/>
        </w:rPr>
        <w:t xml:space="preserve">see </w:t>
      </w:r>
      <w:r w:rsidR="00BC648F" w:rsidRPr="00C05841">
        <w:rPr>
          <w:lang w:eastAsia="zh-CN"/>
        </w:rPr>
        <w:t>F</w:t>
      </w:r>
      <w:r w:rsidRPr="00C05841">
        <w:rPr>
          <w:lang w:eastAsia="zh-CN"/>
        </w:rPr>
        <w:t>ig</w:t>
      </w:r>
      <w:r w:rsidR="001864E2" w:rsidRPr="00C05841">
        <w:rPr>
          <w:lang w:eastAsia="zh-CN"/>
        </w:rPr>
        <w:t>ure</w:t>
      </w:r>
      <w:r w:rsidR="00BC648F" w:rsidRPr="00C05841">
        <w:rPr>
          <w:lang w:eastAsia="zh-CN"/>
        </w:rPr>
        <w:t xml:space="preserve"> </w:t>
      </w:r>
      <w:r w:rsidRPr="00C05841">
        <w:rPr>
          <w:lang w:eastAsia="zh-CN"/>
        </w:rPr>
        <w:t>2). The</w:t>
      </w:r>
      <w:r w:rsidR="00077508" w:rsidRPr="00C05841">
        <w:rPr>
          <w:lang w:eastAsia="zh-CN"/>
        </w:rPr>
        <w:t xml:space="preserve"> first</w:t>
      </w:r>
      <w:r w:rsidRPr="00C05841">
        <w:rPr>
          <w:lang w:eastAsia="zh-CN"/>
        </w:rPr>
        <w:t xml:space="preserve"> </w:t>
      </w:r>
      <w:r w:rsidRPr="00C05841">
        <w:rPr>
          <w:i/>
          <w:lang w:eastAsia="zh-CN"/>
        </w:rPr>
        <w:t>k-1</w:t>
      </w:r>
      <w:r w:rsidRPr="00C05841">
        <w:rPr>
          <w:lang w:eastAsia="zh-CN"/>
        </w:rPr>
        <w:t xml:space="preserve"> buyers and </w:t>
      </w:r>
      <w:r w:rsidRPr="00C05841">
        <w:rPr>
          <w:i/>
          <w:lang w:eastAsia="zh-CN"/>
        </w:rPr>
        <w:t>l-1</w:t>
      </w:r>
      <w:r w:rsidRPr="00C05841">
        <w:rPr>
          <w:lang w:eastAsia="zh-CN"/>
        </w:rPr>
        <w:t xml:space="preserve"> sellers win the transaction, and the transaction price </w:t>
      </w:r>
      <w:r w:rsidR="00077508" w:rsidRPr="00C05841">
        <w:rPr>
          <w:lang w:eastAsia="zh-CN"/>
        </w:rPr>
        <w:t xml:space="preserve">are </w:t>
      </w:r>
      <w:r w:rsidRPr="00C05841">
        <w:rPr>
          <w:lang w:eastAsia="zh-CN"/>
        </w:rPr>
        <w:t>the bid price</w:t>
      </w:r>
      <w:r w:rsidR="00077508" w:rsidRPr="00C05841">
        <w:rPr>
          <w:lang w:eastAsia="zh-CN"/>
        </w:rPr>
        <w:t>s</w:t>
      </w:r>
      <w:r w:rsidRPr="00C05841">
        <w:rPr>
          <w:lang w:eastAsia="zh-CN"/>
        </w:rPr>
        <w:t xml:space="preserve"> of the </w:t>
      </w:r>
      <w:r w:rsidRPr="00C05841">
        <w:rPr>
          <w:i/>
          <w:lang w:eastAsia="zh-CN"/>
        </w:rPr>
        <w:t>k</w:t>
      </w:r>
      <w:r w:rsidR="00F7247D" w:rsidRPr="00C05841">
        <w:rPr>
          <w:lang w:eastAsia="zh-CN"/>
        </w:rPr>
        <w:t>-</w:t>
      </w:r>
      <w:proofErr w:type="spellStart"/>
      <w:r w:rsidRPr="00C05841">
        <w:rPr>
          <w:lang w:eastAsia="zh-CN"/>
        </w:rPr>
        <w:t>th</w:t>
      </w:r>
      <w:proofErr w:type="spellEnd"/>
      <w:r w:rsidRPr="00C05841">
        <w:rPr>
          <w:lang w:eastAsia="zh-CN"/>
        </w:rPr>
        <w:t xml:space="preserve"> buyer and </w:t>
      </w:r>
      <w:r w:rsidRPr="00C05841">
        <w:rPr>
          <w:i/>
          <w:lang w:eastAsia="zh-CN"/>
        </w:rPr>
        <w:t>l</w:t>
      </w:r>
      <w:r w:rsidR="00F7247D" w:rsidRPr="00C05841">
        <w:rPr>
          <w:lang w:eastAsia="zh-CN"/>
        </w:rPr>
        <w:t>-</w:t>
      </w:r>
      <w:proofErr w:type="spellStart"/>
      <w:r w:rsidRPr="00C05841">
        <w:rPr>
          <w:lang w:eastAsia="zh-CN"/>
        </w:rPr>
        <w:t>th</w:t>
      </w:r>
      <w:proofErr w:type="spellEnd"/>
      <w:r w:rsidRPr="00C05841">
        <w:rPr>
          <w:lang w:eastAsia="zh-CN"/>
        </w:rPr>
        <w:t xml:space="preserve"> seller.</w:t>
      </w:r>
    </w:p>
    <w:p w14:paraId="42702C55" w14:textId="478E6BEA" w:rsidR="00100495" w:rsidRPr="00C05841" w:rsidRDefault="005D6946" w:rsidP="007E6F7B">
      <w:pPr>
        <w:ind w:firstLineChars="200" w:firstLine="400"/>
        <w:jc w:val="both"/>
        <w:rPr>
          <w:lang w:eastAsia="zh-CN"/>
        </w:rPr>
      </w:pPr>
      <w:r w:rsidRPr="00C05841">
        <w:lastRenderedPageBreak/>
        <w:t>Huang et al. (2002)</w:t>
      </w:r>
      <w:r w:rsidR="00100495" w:rsidRPr="00C05841">
        <w:rPr>
          <w:lang w:eastAsia="zh-CN"/>
        </w:rPr>
        <w:t xml:space="preserve"> supplement this trade reduction mechanism. Huang assumes that each buyer and seller can have different demand or supply, but the bid price for the unit corresponding to the different amount is the same. On the basis of this assumption, a multi-unit trade reduction auction mechanism was established. The first step of the MTR mechanism is to </w:t>
      </w:r>
      <w:r w:rsidR="009A1DD7" w:rsidRPr="00C05841">
        <w:rPr>
          <w:lang w:eastAsia="zh-CN"/>
        </w:rPr>
        <w:t>remove</w:t>
      </w:r>
      <w:r w:rsidR="00100495" w:rsidRPr="00C05841">
        <w:rPr>
          <w:lang w:eastAsia="zh-CN"/>
        </w:rPr>
        <w:t xml:space="preserve"> the </w:t>
      </w:r>
      <w:r w:rsidR="00100495" w:rsidRPr="00C05841">
        <w:rPr>
          <w:i/>
          <w:lang w:eastAsia="zh-CN"/>
        </w:rPr>
        <w:t>k</w:t>
      </w:r>
      <w:r w:rsidR="00F7247D" w:rsidRPr="00C05841">
        <w:rPr>
          <w:lang w:eastAsia="zh-CN"/>
        </w:rPr>
        <w:t>-</w:t>
      </w:r>
      <w:proofErr w:type="spellStart"/>
      <w:r w:rsidR="00100495" w:rsidRPr="00C05841">
        <w:rPr>
          <w:lang w:eastAsia="zh-CN"/>
        </w:rPr>
        <w:t>th</w:t>
      </w:r>
      <w:proofErr w:type="spellEnd"/>
      <w:r w:rsidR="00100495" w:rsidRPr="00C05841">
        <w:rPr>
          <w:lang w:eastAsia="zh-CN"/>
        </w:rPr>
        <w:t xml:space="preserve"> buyer and </w:t>
      </w:r>
      <w:r w:rsidR="00100495" w:rsidRPr="00C05841">
        <w:rPr>
          <w:i/>
          <w:lang w:eastAsia="zh-CN"/>
        </w:rPr>
        <w:t>l</w:t>
      </w:r>
      <w:r w:rsidR="00F7247D" w:rsidRPr="00C05841">
        <w:rPr>
          <w:lang w:eastAsia="zh-CN"/>
        </w:rPr>
        <w:t>-</w:t>
      </w:r>
      <w:proofErr w:type="spellStart"/>
      <w:r w:rsidR="00100495" w:rsidRPr="00C05841">
        <w:rPr>
          <w:lang w:eastAsia="zh-CN"/>
        </w:rPr>
        <w:t>th</w:t>
      </w:r>
      <w:proofErr w:type="spellEnd"/>
      <w:r w:rsidR="00100495" w:rsidRPr="00C05841">
        <w:rPr>
          <w:lang w:eastAsia="zh-CN"/>
        </w:rPr>
        <w:t xml:space="preserve"> seller at the </w:t>
      </w:r>
      <w:r w:rsidR="00A30FAF" w:rsidRPr="00C05841">
        <w:rPr>
          <w:lang w:eastAsia="zh-CN"/>
        </w:rPr>
        <w:t>junction</w:t>
      </w:r>
      <w:r w:rsidR="00100495" w:rsidRPr="00C05841">
        <w:rPr>
          <w:lang w:eastAsia="zh-CN"/>
        </w:rPr>
        <w:t xml:space="preserve"> point of the supply and demand relationship figure (</w:t>
      </w:r>
      <w:r w:rsidR="001B3399" w:rsidRPr="00C05841">
        <w:rPr>
          <w:lang w:eastAsia="zh-CN"/>
        </w:rPr>
        <w:t>see</w:t>
      </w:r>
      <w:r w:rsidR="00100495" w:rsidRPr="00C05841">
        <w:rPr>
          <w:lang w:eastAsia="zh-CN"/>
        </w:rPr>
        <w:t xml:space="preserve"> </w:t>
      </w:r>
      <w:r w:rsidR="001B3399" w:rsidRPr="00C05841">
        <w:rPr>
          <w:lang w:eastAsia="zh-CN"/>
        </w:rPr>
        <w:t>F</w:t>
      </w:r>
      <w:r w:rsidR="00100495" w:rsidRPr="00C05841">
        <w:rPr>
          <w:lang w:eastAsia="zh-CN"/>
        </w:rPr>
        <w:t>ig</w:t>
      </w:r>
      <w:r w:rsidR="001B3399" w:rsidRPr="00C05841">
        <w:rPr>
          <w:lang w:eastAsia="zh-CN"/>
        </w:rPr>
        <w:t xml:space="preserve">ure </w:t>
      </w:r>
      <w:r w:rsidR="00100495" w:rsidRPr="00C05841">
        <w:rPr>
          <w:lang w:eastAsia="zh-CN"/>
        </w:rPr>
        <w:t>2). The</w:t>
      </w:r>
      <w:r w:rsidR="00BC648F" w:rsidRPr="00C05841">
        <w:rPr>
          <w:lang w:eastAsia="zh-CN"/>
        </w:rPr>
        <w:t xml:space="preserve"> first</w:t>
      </w:r>
      <w:r w:rsidR="00100495" w:rsidRPr="00C05841">
        <w:rPr>
          <w:lang w:eastAsia="zh-CN"/>
        </w:rPr>
        <w:t xml:space="preserve"> </w:t>
      </w:r>
      <w:r w:rsidR="00100495" w:rsidRPr="00C05841">
        <w:rPr>
          <w:i/>
          <w:lang w:eastAsia="zh-CN"/>
        </w:rPr>
        <w:t>k-1</w:t>
      </w:r>
      <w:r w:rsidR="00100495" w:rsidRPr="00C05841">
        <w:rPr>
          <w:lang w:eastAsia="zh-CN"/>
        </w:rPr>
        <w:t xml:space="preserve"> buyers and </w:t>
      </w:r>
      <w:r w:rsidR="00100495" w:rsidRPr="00C05841">
        <w:rPr>
          <w:i/>
          <w:lang w:eastAsia="zh-CN"/>
        </w:rPr>
        <w:t>l-1</w:t>
      </w:r>
      <w:r w:rsidR="00100495" w:rsidRPr="00C05841">
        <w:rPr>
          <w:lang w:eastAsia="zh-CN"/>
        </w:rPr>
        <w:t xml:space="preserve"> sellers win the transaction, </w:t>
      </w:r>
      <w:r w:rsidR="00BC648F" w:rsidRPr="00C05841">
        <w:rPr>
          <w:lang w:eastAsia="zh-CN"/>
        </w:rPr>
        <w:t xml:space="preserve">where </w:t>
      </w:r>
      <w:r w:rsidR="00100495" w:rsidRPr="00C05841">
        <w:rPr>
          <w:lang w:eastAsia="zh-CN"/>
        </w:rPr>
        <w:t xml:space="preserve">the transaction price </w:t>
      </w:r>
      <w:r w:rsidR="00BC648F" w:rsidRPr="00C05841">
        <w:rPr>
          <w:lang w:eastAsia="zh-CN"/>
        </w:rPr>
        <w:t xml:space="preserve">are </w:t>
      </w:r>
      <w:r w:rsidR="00100495" w:rsidRPr="00C05841">
        <w:rPr>
          <w:lang w:eastAsia="zh-CN"/>
        </w:rPr>
        <w:t>the bid price</w:t>
      </w:r>
      <w:r w:rsidR="00BC648F" w:rsidRPr="00C05841">
        <w:rPr>
          <w:lang w:eastAsia="zh-CN"/>
        </w:rPr>
        <w:t>s</w:t>
      </w:r>
      <w:r w:rsidR="00100495" w:rsidRPr="00C05841">
        <w:rPr>
          <w:lang w:eastAsia="zh-CN"/>
        </w:rPr>
        <w:t xml:space="preserve"> of the </w:t>
      </w:r>
      <w:r w:rsidR="00100495" w:rsidRPr="00C05841">
        <w:rPr>
          <w:i/>
          <w:lang w:eastAsia="zh-CN"/>
        </w:rPr>
        <w:t>k</w:t>
      </w:r>
      <w:r w:rsidR="00F7247D" w:rsidRPr="00C05841">
        <w:rPr>
          <w:lang w:eastAsia="zh-CN"/>
        </w:rPr>
        <w:t>-</w:t>
      </w:r>
      <w:proofErr w:type="spellStart"/>
      <w:r w:rsidR="00100495" w:rsidRPr="00C05841">
        <w:rPr>
          <w:lang w:eastAsia="zh-CN"/>
        </w:rPr>
        <w:t>th</w:t>
      </w:r>
      <w:proofErr w:type="spellEnd"/>
      <w:r w:rsidR="00100495" w:rsidRPr="00C05841">
        <w:rPr>
          <w:lang w:eastAsia="zh-CN"/>
        </w:rPr>
        <w:t xml:space="preserve"> buyer and the </w:t>
      </w:r>
      <w:r w:rsidR="00100495" w:rsidRPr="00C05841">
        <w:rPr>
          <w:i/>
          <w:lang w:eastAsia="zh-CN"/>
        </w:rPr>
        <w:t>l</w:t>
      </w:r>
      <w:r w:rsidR="00F7247D" w:rsidRPr="00C05841">
        <w:rPr>
          <w:lang w:eastAsia="zh-CN"/>
        </w:rPr>
        <w:t>-</w:t>
      </w:r>
      <w:proofErr w:type="spellStart"/>
      <w:r w:rsidR="00100495" w:rsidRPr="00C05841">
        <w:rPr>
          <w:lang w:eastAsia="zh-CN"/>
        </w:rPr>
        <w:t>th</w:t>
      </w:r>
      <w:proofErr w:type="spellEnd"/>
      <w:r w:rsidR="00100495" w:rsidRPr="00C05841">
        <w:rPr>
          <w:lang w:eastAsia="zh-CN"/>
        </w:rPr>
        <w:t xml:space="preserve"> seller.</w:t>
      </w:r>
    </w:p>
    <w:p w14:paraId="646193EA" w14:textId="77777777" w:rsidR="00D41D8D" w:rsidRPr="00C05841" w:rsidRDefault="00D41D8D" w:rsidP="00100495">
      <w:pPr>
        <w:ind w:firstLineChars="100" w:firstLine="200"/>
        <w:jc w:val="both"/>
        <w:rPr>
          <w:lang w:eastAsia="zh-CN"/>
        </w:rPr>
      </w:pPr>
    </w:p>
    <w:p w14:paraId="0E746C73" w14:textId="0D8F3678" w:rsidR="00D41D8D" w:rsidRPr="00C05841" w:rsidRDefault="00F13567" w:rsidP="00E20DB0">
      <w:pPr>
        <w:pStyle w:val="2"/>
        <w:rPr>
          <w:lang w:eastAsia="zh-CN"/>
        </w:rPr>
      </w:pPr>
      <w:r w:rsidRPr="00C05841">
        <w:rPr>
          <w:lang w:eastAsia="zh-CN"/>
        </w:rPr>
        <w:t>A.</w:t>
      </w:r>
      <w:r w:rsidR="009D4E8F">
        <w:rPr>
          <w:lang w:eastAsia="zh-CN"/>
        </w:rPr>
        <w:t>5</w:t>
      </w:r>
      <w:r w:rsidR="00205169" w:rsidRPr="00C05841">
        <w:rPr>
          <w:lang w:eastAsia="zh-CN"/>
        </w:rPr>
        <w:t xml:space="preserve"> </w:t>
      </w:r>
      <w:r w:rsidR="0058260A" w:rsidRPr="00C05841">
        <w:rPr>
          <w:lang w:eastAsia="zh-CN"/>
        </w:rPr>
        <w:t>TR</w:t>
      </w:r>
      <w:r w:rsidR="00205169" w:rsidRPr="00C05841">
        <w:rPr>
          <w:lang w:eastAsia="zh-CN"/>
        </w:rPr>
        <w:t>-QD</w:t>
      </w:r>
      <w:r w:rsidR="0058260A" w:rsidRPr="00C05841">
        <w:rPr>
          <w:lang w:eastAsia="zh-CN"/>
        </w:rPr>
        <w:t xml:space="preserve"> mechanism meets IC</w:t>
      </w:r>
    </w:p>
    <w:p w14:paraId="177DAF0A" w14:textId="3E39C30C" w:rsidR="005F7CA2" w:rsidRPr="00C05841" w:rsidRDefault="0058260A" w:rsidP="007E6F7B">
      <w:pPr>
        <w:ind w:firstLineChars="200" w:firstLine="400"/>
        <w:jc w:val="both"/>
        <w:rPr>
          <w:lang w:eastAsia="zh-CN"/>
        </w:rPr>
      </w:pPr>
      <w:r w:rsidRPr="00C05841">
        <w:rPr>
          <w:lang w:eastAsia="zh-CN"/>
        </w:rPr>
        <w:t xml:space="preserve">Let us take the supply and demand relationship </w:t>
      </w:r>
      <w:r w:rsidR="00AE42FD" w:rsidRPr="00C05841">
        <w:rPr>
          <w:lang w:eastAsia="zh-CN"/>
        </w:rPr>
        <w:t>in F</w:t>
      </w:r>
      <w:r w:rsidRPr="00C05841">
        <w:rPr>
          <w:lang w:eastAsia="zh-CN"/>
        </w:rPr>
        <w:t xml:space="preserve">igure 2 as an example. Logistics companies can be divided into three </w:t>
      </w:r>
      <w:r w:rsidR="00AE42FD" w:rsidRPr="00C05841">
        <w:rPr>
          <w:lang w:eastAsia="zh-CN"/>
        </w:rPr>
        <w:t xml:space="preserve">cases </w:t>
      </w:r>
      <w:r w:rsidRPr="00C05841">
        <w:rPr>
          <w:lang w:eastAsia="zh-CN"/>
        </w:rPr>
        <w:t xml:space="preserve">according to the level of the reserve price. </w:t>
      </w:r>
    </w:p>
    <w:p w14:paraId="7CACF71E" w14:textId="4C8FF9D2" w:rsidR="005F7CA2" w:rsidRPr="00C05841" w:rsidRDefault="0058260A" w:rsidP="007E6F7B">
      <w:pPr>
        <w:ind w:firstLineChars="200" w:firstLine="400"/>
        <w:jc w:val="both"/>
        <w:rPr>
          <w:lang w:eastAsia="zh-CN"/>
        </w:rPr>
      </w:pPr>
      <w:r w:rsidRPr="00C05841">
        <w:rPr>
          <w:lang w:eastAsia="zh-CN"/>
        </w:rPr>
        <w:t xml:space="preserve">1. When the reserve price of the logistics company </w:t>
      </w:r>
      <w:r w:rsidRPr="00C05841">
        <w:rPr>
          <w:i/>
          <w:lang w:eastAsia="zh-CN"/>
        </w:rPr>
        <w:t>j</w:t>
      </w:r>
      <w:r w:rsidRPr="00C05841">
        <w:rPr>
          <w:lang w:eastAsia="zh-CN"/>
        </w:rPr>
        <w:t xml:space="preserve"> is higher than the transaction price, if the </w:t>
      </w:r>
      <w:r w:rsidRPr="00C05841">
        <w:rPr>
          <w:i/>
          <w:lang w:eastAsia="zh-CN"/>
        </w:rPr>
        <w:t>j</w:t>
      </w:r>
      <w:r w:rsidR="003C0F1B" w:rsidRPr="00FA30E8">
        <w:rPr>
          <w:lang w:eastAsia="zh-CN"/>
        </w:rPr>
        <w:t>’s bid</w:t>
      </w:r>
      <w:r w:rsidRPr="00C05841">
        <w:rPr>
          <w:lang w:eastAsia="zh-CN"/>
        </w:rPr>
        <w:t xml:space="preserve"> is higher than the reserve price of the company, then </w:t>
      </w:r>
      <w:r w:rsidRPr="00C05841">
        <w:rPr>
          <w:i/>
          <w:lang w:eastAsia="zh-CN"/>
        </w:rPr>
        <w:t>j</w:t>
      </w:r>
      <w:r w:rsidRPr="00C05841">
        <w:rPr>
          <w:lang w:eastAsia="zh-CN"/>
        </w:rPr>
        <w:t xml:space="preserve"> still cannot obtain the transaction. If </w:t>
      </w:r>
      <w:r w:rsidRPr="00C05841">
        <w:rPr>
          <w:i/>
          <w:lang w:eastAsia="zh-CN"/>
        </w:rPr>
        <w:t>j</w:t>
      </w:r>
      <w:r w:rsidRPr="00C05841">
        <w:rPr>
          <w:lang w:eastAsia="zh-CN"/>
        </w:rPr>
        <w:t xml:space="preserve">'s bid is lower than </w:t>
      </w:r>
      <w:r w:rsidR="005F7CA2" w:rsidRPr="00C05841">
        <w:rPr>
          <w:lang w:eastAsia="zh-CN"/>
        </w:rPr>
        <w:t xml:space="preserve">its </w:t>
      </w:r>
      <w:r w:rsidRPr="00C05841">
        <w:rPr>
          <w:lang w:eastAsia="zh-CN"/>
        </w:rPr>
        <w:t xml:space="preserve">own reserve price, then </w:t>
      </w:r>
      <w:r w:rsidRPr="00C05841">
        <w:rPr>
          <w:i/>
          <w:lang w:eastAsia="zh-CN"/>
        </w:rPr>
        <w:t>j</w:t>
      </w:r>
      <w:r w:rsidRPr="00C05841">
        <w:rPr>
          <w:lang w:eastAsia="zh-CN"/>
        </w:rPr>
        <w:t xml:space="preserve"> may participate in the transaction, but is losing money at this time because the transaction price is lower than </w:t>
      </w:r>
      <w:r w:rsidR="005F7CA2" w:rsidRPr="00C05841">
        <w:rPr>
          <w:lang w:eastAsia="zh-CN"/>
        </w:rPr>
        <w:t xml:space="preserve">its </w:t>
      </w:r>
      <w:r w:rsidRPr="00C05841">
        <w:rPr>
          <w:lang w:eastAsia="zh-CN"/>
        </w:rPr>
        <w:t xml:space="preserve">reserve price. </w:t>
      </w:r>
      <w:r w:rsidR="005F7CA2" w:rsidRPr="00C05841">
        <w:rPr>
          <w:lang w:eastAsia="zh-CN"/>
        </w:rPr>
        <w:t xml:space="preserve">Therefore, </w:t>
      </w:r>
      <w:r w:rsidRPr="00C05841">
        <w:rPr>
          <w:lang w:eastAsia="zh-CN"/>
        </w:rPr>
        <w:t>the best option for a logistics com</w:t>
      </w:r>
      <w:r w:rsidR="00A6463C" w:rsidRPr="00C05841">
        <w:rPr>
          <w:lang w:eastAsia="zh-CN"/>
        </w:rPr>
        <w:t>pany in the first case is a truth</w:t>
      </w:r>
      <w:r w:rsidR="005F7CA2" w:rsidRPr="00C05841">
        <w:rPr>
          <w:lang w:eastAsia="zh-CN"/>
        </w:rPr>
        <w:t>ful</w:t>
      </w:r>
      <w:r w:rsidRPr="00C05841">
        <w:rPr>
          <w:lang w:eastAsia="zh-CN"/>
        </w:rPr>
        <w:t xml:space="preserve"> bid. </w:t>
      </w:r>
    </w:p>
    <w:p w14:paraId="3392975C" w14:textId="5F84B1F5" w:rsidR="005F7CA2" w:rsidRPr="00C05841" w:rsidRDefault="0058260A" w:rsidP="007E6F7B">
      <w:pPr>
        <w:ind w:firstLineChars="200" w:firstLine="400"/>
        <w:jc w:val="both"/>
        <w:rPr>
          <w:lang w:eastAsia="zh-CN"/>
        </w:rPr>
      </w:pPr>
      <w:r w:rsidRPr="00C05841">
        <w:rPr>
          <w:lang w:eastAsia="zh-CN"/>
        </w:rPr>
        <w:t xml:space="preserve">2. When the reserve price of logistics company </w:t>
      </w:r>
      <w:r w:rsidRPr="00C05841">
        <w:rPr>
          <w:i/>
          <w:lang w:eastAsia="zh-CN"/>
        </w:rPr>
        <w:t>j</w:t>
      </w:r>
      <w:r w:rsidRPr="00C05841">
        <w:rPr>
          <w:lang w:eastAsia="zh-CN"/>
        </w:rPr>
        <w:t xml:space="preserve"> is equal to the transaction price, if the bid of </w:t>
      </w:r>
      <w:r w:rsidRPr="00C05841">
        <w:rPr>
          <w:i/>
          <w:lang w:eastAsia="zh-CN"/>
        </w:rPr>
        <w:t>j</w:t>
      </w:r>
      <w:r w:rsidRPr="00C05841">
        <w:rPr>
          <w:lang w:eastAsia="zh-CN"/>
        </w:rPr>
        <w:t xml:space="preserve"> is higher than the reserve price of the company, </w:t>
      </w:r>
      <w:r w:rsidRPr="00C05841">
        <w:rPr>
          <w:i/>
          <w:lang w:eastAsia="zh-CN"/>
        </w:rPr>
        <w:t xml:space="preserve">j </w:t>
      </w:r>
      <w:r w:rsidRPr="00C05841">
        <w:rPr>
          <w:lang w:eastAsia="zh-CN"/>
        </w:rPr>
        <w:t xml:space="preserve">is still unable to obtain the transaction. If </w:t>
      </w:r>
      <w:r w:rsidRPr="00C05841">
        <w:rPr>
          <w:i/>
          <w:lang w:eastAsia="zh-CN"/>
        </w:rPr>
        <w:t>j</w:t>
      </w:r>
      <w:r w:rsidRPr="00C05841">
        <w:rPr>
          <w:lang w:eastAsia="zh-CN"/>
        </w:rPr>
        <w:t xml:space="preserve">'s bid is lower than </w:t>
      </w:r>
      <w:r w:rsidR="005F7CA2" w:rsidRPr="00C05841">
        <w:rPr>
          <w:lang w:eastAsia="zh-CN"/>
        </w:rPr>
        <w:t xml:space="preserve">its </w:t>
      </w:r>
      <w:r w:rsidRPr="00C05841">
        <w:rPr>
          <w:lang w:eastAsia="zh-CN"/>
        </w:rPr>
        <w:t xml:space="preserve">own reserve price, then </w:t>
      </w:r>
      <w:r w:rsidRPr="00C05841">
        <w:rPr>
          <w:i/>
          <w:lang w:eastAsia="zh-CN"/>
        </w:rPr>
        <w:t>j</w:t>
      </w:r>
      <w:r w:rsidRPr="00C05841">
        <w:rPr>
          <w:lang w:eastAsia="zh-CN"/>
        </w:rPr>
        <w:t xml:space="preserve"> may participate in the transaction, but is losing money at this time because the transaction price is lower than </w:t>
      </w:r>
      <w:r w:rsidR="005F7CA2" w:rsidRPr="00C05841">
        <w:rPr>
          <w:lang w:eastAsia="zh-CN"/>
        </w:rPr>
        <w:t xml:space="preserve">its </w:t>
      </w:r>
      <w:r w:rsidRPr="00C05841">
        <w:rPr>
          <w:lang w:eastAsia="zh-CN"/>
        </w:rPr>
        <w:t xml:space="preserve">reserve price. Therefore, the best choice for the logistics company in the second case is also the </w:t>
      </w:r>
      <w:r w:rsidR="00A6463C" w:rsidRPr="00C05841">
        <w:rPr>
          <w:lang w:eastAsia="zh-CN"/>
        </w:rPr>
        <w:t>truth</w:t>
      </w:r>
      <w:r w:rsidR="005F7CA2" w:rsidRPr="00C05841">
        <w:rPr>
          <w:lang w:eastAsia="zh-CN"/>
        </w:rPr>
        <w:t>ful</w:t>
      </w:r>
      <w:r w:rsidRPr="00C05841">
        <w:rPr>
          <w:lang w:eastAsia="zh-CN"/>
        </w:rPr>
        <w:t xml:space="preserve"> bid. </w:t>
      </w:r>
    </w:p>
    <w:p w14:paraId="23713598" w14:textId="7734D024" w:rsidR="0058260A" w:rsidRPr="00C05841" w:rsidRDefault="0058260A" w:rsidP="007E6F7B">
      <w:pPr>
        <w:ind w:firstLineChars="200" w:firstLine="400"/>
        <w:jc w:val="both"/>
        <w:rPr>
          <w:lang w:eastAsia="zh-CN"/>
        </w:rPr>
      </w:pPr>
      <w:r w:rsidRPr="00C05841">
        <w:rPr>
          <w:lang w:eastAsia="zh-CN"/>
        </w:rPr>
        <w:t xml:space="preserve">3. When the reserve price of the logistics company </w:t>
      </w:r>
      <w:r w:rsidRPr="00C05841">
        <w:rPr>
          <w:i/>
          <w:lang w:eastAsia="zh-CN"/>
        </w:rPr>
        <w:t>j</w:t>
      </w:r>
      <w:r w:rsidRPr="00C05841">
        <w:rPr>
          <w:lang w:eastAsia="zh-CN"/>
        </w:rPr>
        <w:t xml:space="preserve"> is lower than the transaction price, if the bid price of </w:t>
      </w:r>
      <w:r w:rsidRPr="00C05841">
        <w:rPr>
          <w:i/>
          <w:lang w:eastAsia="zh-CN"/>
        </w:rPr>
        <w:t>j</w:t>
      </w:r>
      <w:r w:rsidRPr="00C05841">
        <w:rPr>
          <w:lang w:eastAsia="zh-CN"/>
        </w:rPr>
        <w:t xml:space="preserve"> is higher than the reserve price of </w:t>
      </w:r>
      <w:r w:rsidRPr="00C05841">
        <w:rPr>
          <w:i/>
          <w:lang w:eastAsia="zh-CN"/>
        </w:rPr>
        <w:t>j</w:t>
      </w:r>
      <w:r w:rsidRPr="00C05841">
        <w:rPr>
          <w:lang w:eastAsia="zh-CN"/>
        </w:rPr>
        <w:t xml:space="preserve">, then </w:t>
      </w:r>
      <w:r w:rsidRPr="00C05841">
        <w:rPr>
          <w:i/>
          <w:lang w:eastAsia="zh-CN"/>
        </w:rPr>
        <w:t>j</w:t>
      </w:r>
      <w:r w:rsidRPr="00C05841">
        <w:rPr>
          <w:lang w:eastAsia="zh-CN"/>
        </w:rPr>
        <w:t xml:space="preserve"> may not be able to participate in the transaction. If </w:t>
      </w:r>
      <w:r w:rsidRPr="00C05841">
        <w:rPr>
          <w:i/>
          <w:lang w:eastAsia="zh-CN"/>
        </w:rPr>
        <w:t>j</w:t>
      </w:r>
      <w:r w:rsidRPr="00C05841">
        <w:rPr>
          <w:lang w:eastAsia="zh-CN"/>
        </w:rPr>
        <w:t xml:space="preserve"> can still participate in the transaction,</w:t>
      </w:r>
      <w:r w:rsidR="00A6463C" w:rsidRPr="00C05841">
        <w:rPr>
          <w:lang w:eastAsia="zh-CN"/>
        </w:rPr>
        <w:t xml:space="preserve"> </w:t>
      </w:r>
      <w:r w:rsidR="006B5881" w:rsidRPr="00C05841">
        <w:rPr>
          <w:lang w:eastAsia="zh-CN"/>
        </w:rPr>
        <w:t xml:space="preserve">its </w:t>
      </w:r>
      <w:r w:rsidRPr="00C05841">
        <w:rPr>
          <w:lang w:eastAsia="zh-CN"/>
        </w:rPr>
        <w:t xml:space="preserve">true return </w:t>
      </w:r>
      <w:r w:rsidR="006B5881" w:rsidRPr="00C05841">
        <w:rPr>
          <w:lang w:eastAsia="zh-CN"/>
        </w:rPr>
        <w:t>remains</w:t>
      </w:r>
      <w:r w:rsidRPr="00C05841">
        <w:rPr>
          <w:lang w:eastAsia="zh-CN"/>
        </w:rPr>
        <w:t xml:space="preserve"> unchanged</w:t>
      </w:r>
      <w:r w:rsidR="006B5881" w:rsidRPr="00C05841">
        <w:rPr>
          <w:lang w:eastAsia="zh-CN"/>
        </w:rPr>
        <w:t>—</w:t>
      </w:r>
      <w:r w:rsidRPr="00C05841">
        <w:rPr>
          <w:lang w:eastAsia="zh-CN"/>
        </w:rPr>
        <w:t xml:space="preserve">the transaction price minus the </w:t>
      </w:r>
      <w:r w:rsidR="00A6463C" w:rsidRPr="00C05841">
        <w:rPr>
          <w:lang w:eastAsia="zh-CN"/>
        </w:rPr>
        <w:t>reserve</w:t>
      </w:r>
      <w:r w:rsidRPr="00C05841">
        <w:rPr>
          <w:lang w:eastAsia="zh-CN"/>
        </w:rPr>
        <w:t xml:space="preserve"> price of </w:t>
      </w:r>
      <w:r w:rsidRPr="00C05841">
        <w:rPr>
          <w:i/>
          <w:lang w:eastAsia="zh-CN"/>
        </w:rPr>
        <w:t>j</w:t>
      </w:r>
      <w:r w:rsidRPr="00C05841">
        <w:rPr>
          <w:lang w:eastAsia="zh-CN"/>
        </w:rPr>
        <w:t xml:space="preserve">. If </w:t>
      </w:r>
      <w:r w:rsidRPr="00C05841">
        <w:rPr>
          <w:i/>
          <w:lang w:eastAsia="zh-CN"/>
        </w:rPr>
        <w:t>j</w:t>
      </w:r>
      <w:r w:rsidRPr="00C05841">
        <w:rPr>
          <w:lang w:eastAsia="zh-CN"/>
        </w:rPr>
        <w:t xml:space="preserve">'s bid price is lower than </w:t>
      </w:r>
      <w:r w:rsidR="006B5881" w:rsidRPr="00C05841">
        <w:rPr>
          <w:lang w:eastAsia="zh-CN"/>
        </w:rPr>
        <w:t xml:space="preserve">its </w:t>
      </w:r>
      <w:r w:rsidRPr="00C05841">
        <w:rPr>
          <w:lang w:eastAsia="zh-CN"/>
        </w:rPr>
        <w:t xml:space="preserve">own reserve price, </w:t>
      </w:r>
      <w:r w:rsidRPr="00C05841">
        <w:rPr>
          <w:i/>
          <w:lang w:eastAsia="zh-CN"/>
        </w:rPr>
        <w:t>j</w:t>
      </w:r>
      <w:r w:rsidRPr="00C05841">
        <w:rPr>
          <w:lang w:eastAsia="zh-CN"/>
        </w:rPr>
        <w:t xml:space="preserve"> can still be selected as in the transaction. At this time, the real return of </w:t>
      </w:r>
      <w:r w:rsidRPr="00C05841">
        <w:rPr>
          <w:i/>
          <w:lang w:eastAsia="zh-CN"/>
        </w:rPr>
        <w:t>j</w:t>
      </w:r>
      <w:r w:rsidRPr="00C05841">
        <w:rPr>
          <w:lang w:eastAsia="zh-CN"/>
        </w:rPr>
        <w:t xml:space="preserve"> </w:t>
      </w:r>
      <w:r w:rsidR="006B5881" w:rsidRPr="00C05841">
        <w:rPr>
          <w:lang w:eastAsia="zh-CN"/>
        </w:rPr>
        <w:t xml:space="preserve">remains </w:t>
      </w:r>
      <w:r w:rsidRPr="00C05841">
        <w:rPr>
          <w:lang w:eastAsia="zh-CN"/>
        </w:rPr>
        <w:t>unchanged,</w:t>
      </w:r>
      <w:r w:rsidR="006B5881" w:rsidRPr="00C05841">
        <w:rPr>
          <w:lang w:eastAsia="zh-CN"/>
        </w:rPr>
        <w:t xml:space="preserve"> as</w:t>
      </w:r>
      <w:r w:rsidRPr="00C05841">
        <w:rPr>
          <w:lang w:eastAsia="zh-CN"/>
        </w:rPr>
        <w:t xml:space="preserve"> the trans</w:t>
      </w:r>
      <w:r w:rsidR="00A6463C" w:rsidRPr="00C05841">
        <w:rPr>
          <w:lang w:eastAsia="zh-CN"/>
        </w:rPr>
        <w:t xml:space="preserve">action price minus the reserve </w:t>
      </w:r>
      <w:r w:rsidRPr="00C05841">
        <w:rPr>
          <w:lang w:eastAsia="zh-CN"/>
        </w:rPr>
        <w:t xml:space="preserve">price of </w:t>
      </w:r>
      <w:r w:rsidRPr="00C05841">
        <w:rPr>
          <w:i/>
          <w:lang w:eastAsia="zh-CN"/>
        </w:rPr>
        <w:t>j</w:t>
      </w:r>
      <w:r w:rsidRPr="00C05841">
        <w:rPr>
          <w:lang w:eastAsia="zh-CN"/>
        </w:rPr>
        <w:t xml:space="preserve">. </w:t>
      </w:r>
      <w:r w:rsidR="005F7CA2" w:rsidRPr="00C05841">
        <w:rPr>
          <w:lang w:eastAsia="zh-CN"/>
        </w:rPr>
        <w:t xml:space="preserve">Therefore, </w:t>
      </w:r>
      <w:r w:rsidRPr="00C05841">
        <w:rPr>
          <w:lang w:eastAsia="zh-CN"/>
        </w:rPr>
        <w:t xml:space="preserve">the best option for a logistics company in the third case is also a </w:t>
      </w:r>
      <w:r w:rsidR="00A6463C" w:rsidRPr="00C05841">
        <w:rPr>
          <w:lang w:eastAsia="zh-CN"/>
        </w:rPr>
        <w:t>truth</w:t>
      </w:r>
      <w:r w:rsidR="006B5881" w:rsidRPr="00C05841">
        <w:rPr>
          <w:lang w:eastAsia="zh-CN"/>
        </w:rPr>
        <w:t>ful</w:t>
      </w:r>
      <w:r w:rsidRPr="00C05841">
        <w:rPr>
          <w:lang w:eastAsia="zh-CN"/>
        </w:rPr>
        <w:t xml:space="preserve"> bid. Therefore, the </w:t>
      </w:r>
      <w:r w:rsidR="003D4D95" w:rsidRPr="00C05841">
        <w:rPr>
          <w:lang w:eastAsia="zh-CN"/>
        </w:rPr>
        <w:t>TR-QD</w:t>
      </w:r>
      <w:r w:rsidRPr="00C05841">
        <w:rPr>
          <w:lang w:eastAsia="zh-CN"/>
        </w:rPr>
        <w:t xml:space="preserve"> mechanism satisfies IC for logistics companies. </w:t>
      </w:r>
      <w:r w:rsidR="006B5881" w:rsidRPr="00C05841">
        <w:rPr>
          <w:lang w:eastAsia="zh-CN"/>
        </w:rPr>
        <w:t>Similarly</w:t>
      </w:r>
      <w:r w:rsidRPr="00C05841">
        <w:rPr>
          <w:lang w:eastAsia="zh-CN"/>
        </w:rPr>
        <w:t>, we can prove that the</w:t>
      </w:r>
      <w:r w:rsidR="003D4D95" w:rsidRPr="00C05841">
        <w:rPr>
          <w:lang w:eastAsia="zh-CN"/>
        </w:rPr>
        <w:t xml:space="preserve"> TR-QD</w:t>
      </w:r>
      <w:r w:rsidRPr="00C05841">
        <w:rPr>
          <w:lang w:eastAsia="zh-CN"/>
        </w:rPr>
        <w:t xml:space="preserve"> mechanism satisfies IC for customer</w:t>
      </w:r>
      <w:r w:rsidR="00A6463C" w:rsidRPr="00C05841">
        <w:rPr>
          <w:lang w:eastAsia="zh-CN"/>
        </w:rPr>
        <w:t>s</w:t>
      </w:r>
      <w:r w:rsidRPr="00C05841">
        <w:rPr>
          <w:lang w:eastAsia="zh-CN"/>
        </w:rPr>
        <w:t xml:space="preserve">. Therefore, the </w:t>
      </w:r>
      <w:r w:rsidR="003D4D95" w:rsidRPr="00C05841">
        <w:rPr>
          <w:lang w:eastAsia="zh-CN"/>
        </w:rPr>
        <w:t>TR-QD</w:t>
      </w:r>
      <w:r w:rsidRPr="00C05841">
        <w:rPr>
          <w:lang w:eastAsia="zh-CN"/>
        </w:rPr>
        <w:t xml:space="preserve"> mechanism satisfies the IC for all agents.</w:t>
      </w:r>
    </w:p>
    <w:p w14:paraId="4921DC70" w14:textId="77777777" w:rsidR="0058260A" w:rsidRPr="00C05841" w:rsidRDefault="0058260A" w:rsidP="00D41D8D">
      <w:pPr>
        <w:ind w:firstLineChars="100" w:firstLine="200"/>
        <w:jc w:val="both"/>
        <w:rPr>
          <w:lang w:eastAsia="zh-CN"/>
        </w:rPr>
      </w:pPr>
    </w:p>
    <w:p w14:paraId="331294D2" w14:textId="2170B1B8" w:rsidR="00D41D8D" w:rsidRPr="00C05841" w:rsidRDefault="00F13567" w:rsidP="00E20DB0">
      <w:pPr>
        <w:pStyle w:val="2"/>
        <w:rPr>
          <w:lang w:eastAsia="zh-CN"/>
        </w:rPr>
      </w:pPr>
      <w:r w:rsidRPr="00C05841">
        <w:rPr>
          <w:lang w:eastAsia="zh-CN"/>
        </w:rPr>
        <w:t>A.</w:t>
      </w:r>
      <w:r w:rsidR="009D4E8F">
        <w:rPr>
          <w:lang w:eastAsia="zh-CN"/>
        </w:rPr>
        <w:t>6</w:t>
      </w:r>
      <w:r w:rsidR="0058260A" w:rsidRPr="00C05841">
        <w:rPr>
          <w:lang w:eastAsia="zh-CN"/>
        </w:rPr>
        <w:t xml:space="preserve"> </w:t>
      </w:r>
      <w:r w:rsidR="003D4D95" w:rsidRPr="00C05841">
        <w:rPr>
          <w:lang w:eastAsia="zh-CN"/>
        </w:rPr>
        <w:t xml:space="preserve">TR-QD </w:t>
      </w:r>
      <w:r w:rsidR="0058260A" w:rsidRPr="00C05841">
        <w:rPr>
          <w:lang w:eastAsia="zh-CN"/>
        </w:rPr>
        <w:t>mechanism meets IR and BB</w:t>
      </w:r>
    </w:p>
    <w:p w14:paraId="6AE417D9" w14:textId="5BCB45A4" w:rsidR="0058260A" w:rsidRPr="00C05841" w:rsidRDefault="0058260A" w:rsidP="007E6F7B">
      <w:pPr>
        <w:ind w:firstLineChars="200" w:firstLine="400"/>
        <w:jc w:val="both"/>
        <w:rPr>
          <w:lang w:eastAsia="zh-CN"/>
        </w:rPr>
      </w:pPr>
      <w:r w:rsidRPr="00C05841">
        <w:rPr>
          <w:lang w:eastAsia="zh-CN"/>
        </w:rPr>
        <w:t xml:space="preserve">It is not difficult to </w:t>
      </w:r>
      <w:r w:rsidR="006B5881" w:rsidRPr="00C05841">
        <w:rPr>
          <w:lang w:eastAsia="zh-CN"/>
        </w:rPr>
        <w:t xml:space="preserve">determine </w:t>
      </w:r>
      <w:r w:rsidRPr="00C05841">
        <w:rPr>
          <w:lang w:eastAsia="zh-CN"/>
        </w:rPr>
        <w:t xml:space="preserve">from the </w:t>
      </w:r>
      <w:r w:rsidR="003D4D95" w:rsidRPr="00C05841">
        <w:rPr>
          <w:lang w:eastAsia="zh-CN"/>
        </w:rPr>
        <w:t xml:space="preserve">TR-QD </w:t>
      </w:r>
      <w:r w:rsidRPr="00C05841">
        <w:rPr>
          <w:lang w:eastAsia="zh-CN"/>
        </w:rPr>
        <w:t>auction mechanism</w:t>
      </w:r>
      <w:r w:rsidR="00810399" w:rsidRPr="00C05841">
        <w:rPr>
          <w:lang w:eastAsia="zh-CN"/>
        </w:rPr>
        <w:t>,</w:t>
      </w:r>
      <w:r w:rsidRPr="00C05841">
        <w:rPr>
          <w:lang w:eastAsia="zh-CN"/>
        </w:rPr>
        <w:t xml:space="preserve"> for customers, whether the customer does not participate in the transaction or will spend less than the price of the reserved price to purchase </w:t>
      </w:r>
      <w:r w:rsidR="00814BF8" w:rsidRPr="00C05841">
        <w:rPr>
          <w:lang w:eastAsia="zh-CN"/>
        </w:rPr>
        <w:t>logistics services</w:t>
      </w:r>
      <w:r w:rsidRPr="00C05841">
        <w:rPr>
          <w:lang w:eastAsia="zh-CN"/>
        </w:rPr>
        <w:t xml:space="preserve">. For the same reason, for a logistics company, </w:t>
      </w:r>
      <w:r w:rsidR="00A8577D" w:rsidRPr="00C05841">
        <w:rPr>
          <w:lang w:eastAsia="zh-CN"/>
        </w:rPr>
        <w:t xml:space="preserve">we can determine </w:t>
      </w:r>
      <w:r w:rsidRPr="00C05841">
        <w:rPr>
          <w:lang w:eastAsia="zh-CN"/>
        </w:rPr>
        <w:t xml:space="preserve">whether the logistics company does not participate in the transaction or the actual selling price of the logistics company is higher than its own reserve price. </w:t>
      </w:r>
      <w:r w:rsidR="00A8577D" w:rsidRPr="00C05841">
        <w:rPr>
          <w:lang w:eastAsia="zh-CN"/>
        </w:rPr>
        <w:t xml:space="preserve">As such, </w:t>
      </w:r>
      <w:r w:rsidRPr="00C05841">
        <w:rPr>
          <w:lang w:eastAsia="zh-CN"/>
        </w:rPr>
        <w:t>the mechanism satisfies IR for all agents.</w:t>
      </w:r>
    </w:p>
    <w:p w14:paraId="4B73DEAF" w14:textId="76C4B402" w:rsidR="0058260A" w:rsidRPr="00C05841" w:rsidRDefault="00EC647F" w:rsidP="007E6F7B">
      <w:pPr>
        <w:ind w:firstLineChars="200" w:firstLine="400"/>
        <w:jc w:val="both"/>
        <w:rPr>
          <w:lang w:eastAsia="zh-CN"/>
        </w:rPr>
      </w:pPr>
      <w:r w:rsidRPr="00C05841">
        <w:rPr>
          <w:lang w:eastAsia="zh-CN"/>
        </w:rPr>
        <w:t>F</w:t>
      </w:r>
      <w:r w:rsidR="0058260A" w:rsidRPr="00C05841">
        <w:rPr>
          <w:lang w:eastAsia="zh-CN"/>
        </w:rPr>
        <w:t xml:space="preserve">rom the </w:t>
      </w:r>
      <w:r w:rsidR="003D4D95" w:rsidRPr="00C05841">
        <w:rPr>
          <w:lang w:eastAsia="zh-CN"/>
        </w:rPr>
        <w:t>TR-QD</w:t>
      </w:r>
      <w:r w:rsidR="0058260A" w:rsidRPr="00C05841">
        <w:rPr>
          <w:lang w:eastAsia="zh-CN"/>
        </w:rPr>
        <w:t xml:space="preserve"> mechanism, the price of the auction can be generated in two ways. The first is that if </w:t>
      </w:r>
      <w:r w:rsidR="00A6463C" w:rsidRPr="00C05841">
        <w:rPr>
          <w:i/>
          <w:szCs w:val="21"/>
        </w:rPr>
        <w:t>b</w:t>
      </w:r>
      <w:r w:rsidR="00A6463C" w:rsidRPr="00C05841">
        <w:rPr>
          <w:i/>
          <w:szCs w:val="21"/>
          <w:vertAlign w:val="subscript"/>
        </w:rPr>
        <w:t>k</w:t>
      </w:r>
      <w:r w:rsidR="00A6463C" w:rsidRPr="00C05841">
        <w:rPr>
          <w:i/>
          <w:szCs w:val="21"/>
        </w:rPr>
        <w:t xml:space="preserve"> ≥ </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A6463C" w:rsidRPr="00C05841">
        <w:rPr>
          <w:szCs w:val="21"/>
        </w:rPr>
        <w:t>(</w:t>
      </w:r>
      <w:r w:rsidR="00A6463C" w:rsidRPr="00C05841">
        <w:rPr>
          <w:i/>
          <w:szCs w:val="21"/>
        </w:rPr>
        <w:t>b</w:t>
      </w:r>
      <w:r w:rsidR="00A6463C" w:rsidRPr="00C05841">
        <w:rPr>
          <w:i/>
          <w:szCs w:val="21"/>
          <w:vertAlign w:val="subscript"/>
        </w:rPr>
        <w:t>k+1</w:t>
      </w:r>
      <w:r w:rsidR="00A6463C" w:rsidRPr="00C05841">
        <w:rPr>
          <w:i/>
          <w:szCs w:val="21"/>
        </w:rPr>
        <w:t>+s</w:t>
      </w:r>
      <w:r w:rsidR="00A6463C" w:rsidRPr="00C05841">
        <w:rPr>
          <w:i/>
          <w:szCs w:val="21"/>
          <w:vertAlign w:val="subscript"/>
        </w:rPr>
        <w:t>l+</w:t>
      </w:r>
      <w:proofErr w:type="gramStart"/>
      <w:r w:rsidR="00A6463C" w:rsidRPr="00C05841">
        <w:rPr>
          <w:i/>
          <w:szCs w:val="21"/>
          <w:vertAlign w:val="subscript"/>
        </w:rPr>
        <w:t>1</w:t>
      </w:r>
      <w:r w:rsidR="000217BE" w:rsidRPr="00C05841">
        <w:rPr>
          <w:szCs w:val="21"/>
        </w:rPr>
        <w:t>)</w:t>
      </w:r>
      <w:r w:rsidR="00A6463C" w:rsidRPr="00C05841">
        <w:rPr>
          <w:i/>
          <w:szCs w:val="21"/>
        </w:rPr>
        <w:t>≥</w:t>
      </w:r>
      <w:proofErr w:type="spellStart"/>
      <w:proofErr w:type="gramEnd"/>
      <w:r w:rsidR="00A6463C" w:rsidRPr="00C05841">
        <w:rPr>
          <w:i/>
          <w:szCs w:val="21"/>
        </w:rPr>
        <w:t>s</w:t>
      </w:r>
      <w:r w:rsidR="00A6463C" w:rsidRPr="00C05841">
        <w:rPr>
          <w:i/>
          <w:szCs w:val="21"/>
          <w:vertAlign w:val="subscript"/>
        </w:rPr>
        <w:t>l</w:t>
      </w:r>
      <w:proofErr w:type="spellEnd"/>
      <w:r w:rsidR="0058260A" w:rsidRPr="00C05841">
        <w:rPr>
          <w:lang w:eastAsia="zh-CN"/>
        </w:rPr>
        <w:t>, the buyer and the seller trade at</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A6463C" w:rsidRPr="00C05841">
        <w:rPr>
          <w:szCs w:val="21"/>
        </w:rPr>
        <w:t>(</w:t>
      </w:r>
      <w:r w:rsidR="00A6463C" w:rsidRPr="00C05841">
        <w:rPr>
          <w:i/>
          <w:szCs w:val="21"/>
        </w:rPr>
        <w:t>b</w:t>
      </w:r>
      <w:r w:rsidR="00A6463C" w:rsidRPr="00C05841">
        <w:rPr>
          <w:i/>
          <w:szCs w:val="21"/>
          <w:vertAlign w:val="subscript"/>
        </w:rPr>
        <w:t>k+1</w:t>
      </w:r>
      <w:r w:rsidR="00A6463C" w:rsidRPr="00C05841">
        <w:rPr>
          <w:i/>
          <w:szCs w:val="21"/>
        </w:rPr>
        <w:t>+s</w:t>
      </w:r>
      <w:r w:rsidR="00A6463C" w:rsidRPr="00C05841">
        <w:rPr>
          <w:i/>
          <w:szCs w:val="21"/>
          <w:vertAlign w:val="subscript"/>
        </w:rPr>
        <w:t>l+1</w:t>
      </w:r>
      <w:r w:rsidR="000217BE" w:rsidRPr="00C05841">
        <w:rPr>
          <w:szCs w:val="21"/>
        </w:rPr>
        <w:t>)</w:t>
      </w:r>
      <w:r w:rsidR="0058260A" w:rsidRPr="00C05841">
        <w:rPr>
          <w:lang w:eastAsia="zh-CN"/>
        </w:rPr>
        <w:t xml:space="preserve"> and the </w:t>
      </w:r>
      <w:r w:rsidR="00A6463C" w:rsidRPr="00C05841">
        <w:rPr>
          <w:lang w:eastAsia="zh-CN"/>
        </w:rPr>
        <w:t>third party</w:t>
      </w:r>
      <w:r w:rsidR="00B67A03" w:rsidRPr="00C05841">
        <w:rPr>
          <w:lang w:eastAsia="zh-CN"/>
        </w:rPr>
        <w:t>’s</w:t>
      </w:r>
      <w:r w:rsidR="0058260A" w:rsidRPr="00C05841">
        <w:rPr>
          <w:lang w:eastAsia="zh-CN"/>
        </w:rPr>
        <w:t xml:space="preserve"> return is zero. The second is to </w:t>
      </w:r>
      <w:r w:rsidR="009A1DD7" w:rsidRPr="00C05841">
        <w:rPr>
          <w:lang w:eastAsia="zh-CN"/>
        </w:rPr>
        <w:t>remove</w:t>
      </w:r>
      <w:r w:rsidR="0058260A" w:rsidRPr="00C05841">
        <w:rPr>
          <w:lang w:eastAsia="zh-CN"/>
        </w:rPr>
        <w:t xml:space="preserve"> bid </w:t>
      </w:r>
      <w:r w:rsidR="00A6463C" w:rsidRPr="00C05841">
        <w:rPr>
          <w:i/>
          <w:lang w:eastAsia="zh-CN"/>
        </w:rPr>
        <w:t>b</w:t>
      </w:r>
      <w:r w:rsidR="00A6463C" w:rsidRPr="00C05841">
        <w:rPr>
          <w:i/>
          <w:vertAlign w:val="subscript"/>
          <w:lang w:eastAsia="zh-CN"/>
        </w:rPr>
        <w:t>k</w:t>
      </w:r>
      <w:r w:rsidR="0058260A" w:rsidRPr="00C05841">
        <w:rPr>
          <w:lang w:eastAsia="zh-CN"/>
        </w:rPr>
        <w:t xml:space="preserve"> and bid </w:t>
      </w:r>
      <w:proofErr w:type="spellStart"/>
      <w:r w:rsidR="00A6463C" w:rsidRPr="00C05841">
        <w:rPr>
          <w:i/>
          <w:lang w:eastAsia="zh-CN"/>
        </w:rPr>
        <w:t>s</w:t>
      </w:r>
      <w:r w:rsidR="00A6463C" w:rsidRPr="00C05841">
        <w:rPr>
          <w:i/>
          <w:vertAlign w:val="subscript"/>
          <w:lang w:eastAsia="zh-CN"/>
        </w:rPr>
        <w:t>l</w:t>
      </w:r>
      <w:proofErr w:type="spellEnd"/>
      <w:r w:rsidR="0058260A" w:rsidRPr="00C05841">
        <w:rPr>
          <w:lang w:eastAsia="zh-CN"/>
        </w:rPr>
        <w:t xml:space="preserve"> if </w:t>
      </w:r>
      <w:r w:rsidR="00A6463C" w:rsidRPr="00C05841">
        <w:rPr>
          <w:i/>
          <w:szCs w:val="21"/>
        </w:rPr>
        <w:t>b</w:t>
      </w:r>
      <w:r w:rsidR="00A6463C" w:rsidRPr="00C05841">
        <w:rPr>
          <w:i/>
          <w:szCs w:val="21"/>
          <w:vertAlign w:val="subscript"/>
        </w:rPr>
        <w:t>k</w:t>
      </w:r>
      <w:r w:rsidR="00A6463C" w:rsidRPr="00C05841">
        <w:rPr>
          <w:i/>
          <w:szCs w:val="21"/>
        </w:rPr>
        <w:t xml:space="preserve"> ≥</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A6463C" w:rsidRPr="00C05841">
        <w:rPr>
          <w:szCs w:val="21"/>
        </w:rPr>
        <w:t>(</w:t>
      </w:r>
      <w:r w:rsidR="00A6463C" w:rsidRPr="00C05841">
        <w:rPr>
          <w:i/>
          <w:szCs w:val="21"/>
        </w:rPr>
        <w:t>b</w:t>
      </w:r>
      <w:r w:rsidR="00A6463C" w:rsidRPr="00C05841">
        <w:rPr>
          <w:i/>
          <w:szCs w:val="21"/>
          <w:vertAlign w:val="subscript"/>
        </w:rPr>
        <w:t>k+1</w:t>
      </w:r>
      <w:r w:rsidR="00A6463C" w:rsidRPr="00C05841">
        <w:rPr>
          <w:i/>
          <w:szCs w:val="21"/>
        </w:rPr>
        <w:t>+s</w:t>
      </w:r>
      <w:r w:rsidR="00A6463C" w:rsidRPr="00C05841">
        <w:rPr>
          <w:i/>
          <w:szCs w:val="21"/>
          <w:vertAlign w:val="subscript"/>
        </w:rPr>
        <w:t>l+1</w:t>
      </w:r>
      <w:r w:rsidR="00BB52B2" w:rsidRPr="00C05841">
        <w:rPr>
          <w:szCs w:val="21"/>
        </w:rPr>
        <w:t>)</w:t>
      </w:r>
      <w:r w:rsidR="00BB52B2" w:rsidRPr="00C05841">
        <w:rPr>
          <w:i/>
          <w:szCs w:val="21"/>
        </w:rPr>
        <w:t xml:space="preserve"> </w:t>
      </w:r>
      <w:r w:rsidR="00BB52B2" w:rsidRPr="00C05841">
        <w:rPr>
          <w:szCs w:val="21"/>
        </w:rPr>
        <w:t>≥</w:t>
      </w:r>
      <w:proofErr w:type="spellStart"/>
      <w:r w:rsidR="00A6463C" w:rsidRPr="00C05841">
        <w:rPr>
          <w:i/>
          <w:szCs w:val="21"/>
        </w:rPr>
        <w:t>s</w:t>
      </w:r>
      <w:r w:rsidR="00A6463C" w:rsidRPr="00C05841">
        <w:rPr>
          <w:i/>
          <w:szCs w:val="21"/>
          <w:vertAlign w:val="subscript"/>
        </w:rPr>
        <w:t>l</w:t>
      </w:r>
      <w:proofErr w:type="spellEnd"/>
      <w:r w:rsidR="00A6463C" w:rsidRPr="00C05841">
        <w:rPr>
          <w:szCs w:val="21"/>
        </w:rPr>
        <w:t xml:space="preserve"> </w:t>
      </w:r>
      <w:r w:rsidR="0058260A" w:rsidRPr="00C05841">
        <w:rPr>
          <w:lang w:eastAsia="zh-CN"/>
        </w:rPr>
        <w:t xml:space="preserve">is not satisfied and treat them as transaction price. Obviously, </w:t>
      </w:r>
      <w:r w:rsidR="00D41D8D" w:rsidRPr="00C05841">
        <w:rPr>
          <w:lang w:eastAsia="zh-CN"/>
        </w:rPr>
        <w:t>the third party has a return</w:t>
      </w:r>
      <w:r w:rsidR="0058260A" w:rsidRPr="00C05841">
        <w:rPr>
          <w:lang w:eastAsia="zh-CN"/>
        </w:rPr>
        <w:t xml:space="preserve">. </w:t>
      </w:r>
      <w:r w:rsidR="00B67A03" w:rsidRPr="00C05841">
        <w:rPr>
          <w:lang w:eastAsia="zh-CN"/>
        </w:rPr>
        <w:t xml:space="preserve">Therefore, </w:t>
      </w:r>
      <w:r w:rsidR="0058260A" w:rsidRPr="00C05841">
        <w:rPr>
          <w:lang w:eastAsia="zh-CN"/>
        </w:rPr>
        <w:t>the</w:t>
      </w:r>
      <w:r w:rsidR="003D4D95" w:rsidRPr="00C05841">
        <w:rPr>
          <w:lang w:eastAsia="zh-CN"/>
        </w:rPr>
        <w:t xml:space="preserve"> TR-QD </w:t>
      </w:r>
      <w:r w:rsidR="0058260A" w:rsidRPr="00C05841">
        <w:rPr>
          <w:lang w:eastAsia="zh-CN"/>
        </w:rPr>
        <w:t xml:space="preserve">mechanism satisfies the weak BB. </w:t>
      </w:r>
    </w:p>
    <w:p w14:paraId="3732CD58" w14:textId="77777777" w:rsidR="0084263F" w:rsidRPr="00C05841" w:rsidRDefault="0084263F" w:rsidP="00D41D8D">
      <w:pPr>
        <w:ind w:firstLineChars="100" w:firstLine="200"/>
        <w:jc w:val="both"/>
        <w:rPr>
          <w:lang w:eastAsia="zh-CN"/>
        </w:rPr>
      </w:pPr>
    </w:p>
    <w:p w14:paraId="32FC86C8" w14:textId="20C95ACA" w:rsidR="002529D2" w:rsidRPr="00C05841" w:rsidRDefault="00F13567" w:rsidP="00F13567">
      <w:pPr>
        <w:pStyle w:val="2"/>
        <w:rPr>
          <w:lang w:eastAsia="zh-CN"/>
        </w:rPr>
      </w:pPr>
      <w:r w:rsidRPr="00C05841">
        <w:rPr>
          <w:lang w:eastAsia="zh-CN"/>
        </w:rPr>
        <w:t>A.</w:t>
      </w:r>
      <w:r w:rsidR="009D4E8F">
        <w:rPr>
          <w:lang w:eastAsia="zh-CN"/>
        </w:rPr>
        <w:t>7</w:t>
      </w:r>
      <w:r w:rsidR="002529D2" w:rsidRPr="00C05841">
        <w:rPr>
          <w:lang w:eastAsia="zh-CN"/>
        </w:rPr>
        <w:t xml:space="preserve"> </w:t>
      </w:r>
      <w:r w:rsidR="003D4D95" w:rsidRPr="00C05841">
        <w:rPr>
          <w:lang w:eastAsia="zh-CN"/>
        </w:rPr>
        <w:t>TR-QD</w:t>
      </w:r>
      <w:r w:rsidR="002529D2" w:rsidRPr="00C05841">
        <w:rPr>
          <w:lang w:eastAsia="zh-CN"/>
        </w:rPr>
        <w:t xml:space="preserve"> mechanism satisfies </w:t>
      </w:r>
      <w:proofErr w:type="spellStart"/>
      <w:r w:rsidR="002529D2" w:rsidRPr="00C05841">
        <w:rPr>
          <w:lang w:eastAsia="zh-CN"/>
        </w:rPr>
        <w:t>AsE</w:t>
      </w:r>
      <w:proofErr w:type="spellEnd"/>
    </w:p>
    <w:p w14:paraId="3F2D961D" w14:textId="6BEBD0A9" w:rsidR="007E52B1" w:rsidRPr="00C05841" w:rsidRDefault="00CB1323" w:rsidP="002527E6">
      <w:pPr>
        <w:ind w:firstLineChars="200" w:firstLine="400"/>
        <w:jc w:val="both"/>
        <w:rPr>
          <w:lang w:eastAsia="zh-CN"/>
        </w:rPr>
      </w:pPr>
      <w:r w:rsidRPr="00CF6AE3">
        <w:rPr>
          <w:lang w:eastAsia="zh-CN"/>
        </w:rPr>
        <w:t xml:space="preserve">The optimal solution is solved by P3. </w:t>
      </w:r>
      <w:r w:rsidR="00B67A03" w:rsidRPr="00CF6AE3">
        <w:rPr>
          <w:lang w:eastAsia="zh-CN"/>
        </w:rPr>
        <w:t>T</w:t>
      </w:r>
      <w:r w:rsidRPr="00CF6AE3">
        <w:rPr>
          <w:lang w:eastAsia="zh-CN"/>
        </w:rPr>
        <w:t xml:space="preserve">o ensure truthful bidding </w:t>
      </w:r>
      <w:r w:rsidR="00B67A03" w:rsidRPr="00CF6AE3">
        <w:rPr>
          <w:lang w:eastAsia="zh-CN"/>
        </w:rPr>
        <w:t xml:space="preserve">in </w:t>
      </w:r>
      <w:r w:rsidRPr="00CF6AE3">
        <w:rPr>
          <w:lang w:eastAsia="zh-CN"/>
        </w:rPr>
        <w:t xml:space="preserve">the </w:t>
      </w:r>
      <w:r w:rsidR="007E52B1" w:rsidRPr="00CF6AE3">
        <w:rPr>
          <w:lang w:eastAsia="zh-CN"/>
        </w:rPr>
        <w:t>double</w:t>
      </w:r>
      <w:r w:rsidRPr="00CF6AE3">
        <w:rPr>
          <w:lang w:eastAsia="zh-CN"/>
        </w:rPr>
        <w:t xml:space="preserve"> a</w:t>
      </w:r>
      <w:r w:rsidR="007E52B1" w:rsidRPr="00CF6AE3">
        <w:rPr>
          <w:lang w:eastAsia="zh-CN"/>
        </w:rPr>
        <w:t xml:space="preserve">uction, we </w:t>
      </w:r>
      <w:r w:rsidR="009A1DD7" w:rsidRPr="00CF6AE3">
        <w:rPr>
          <w:lang w:eastAsia="zh-CN"/>
        </w:rPr>
        <w:t>remove</w:t>
      </w:r>
      <w:r w:rsidRPr="00CF6AE3">
        <w:rPr>
          <w:lang w:eastAsia="zh-CN"/>
        </w:rPr>
        <w:t xml:space="preserve"> the logistics company with the highest bid price in the trading pool. The amount of </w:t>
      </w:r>
      <w:r w:rsidR="00B67A03" w:rsidRPr="00CF6AE3">
        <w:rPr>
          <w:lang w:eastAsia="zh-CN"/>
        </w:rPr>
        <w:t xml:space="preserve">removed </w:t>
      </w:r>
      <w:r w:rsidRPr="00CF6AE3">
        <w:rPr>
          <w:lang w:eastAsia="zh-CN"/>
        </w:rPr>
        <w:t xml:space="preserve">transactions is small and bounded relative to the </w:t>
      </w:r>
      <w:r w:rsidR="007E52B1" w:rsidRPr="00CF6AE3">
        <w:rPr>
          <w:lang w:eastAsia="zh-CN"/>
        </w:rPr>
        <w:t>amount</w:t>
      </w:r>
      <w:r w:rsidRPr="00CF6AE3">
        <w:rPr>
          <w:lang w:eastAsia="zh-CN"/>
        </w:rPr>
        <w:t xml:space="preserve"> of the optimal solution. </w:t>
      </w:r>
      <w:r w:rsidR="007E52B1" w:rsidRPr="00CF6AE3">
        <w:rPr>
          <w:lang w:eastAsia="zh-CN"/>
        </w:rPr>
        <w:t xml:space="preserve">When there are enough customers and logistics companies, this </w:t>
      </w:r>
      <w:r w:rsidR="005007F5" w:rsidRPr="00CF6AE3">
        <w:rPr>
          <w:lang w:eastAsia="zh-CN"/>
        </w:rPr>
        <w:t xml:space="preserve">efficiency </w:t>
      </w:r>
      <w:r w:rsidR="007E52B1" w:rsidRPr="00CF6AE3">
        <w:rPr>
          <w:lang w:eastAsia="zh-CN"/>
        </w:rPr>
        <w:t>loss can be ignored.</w:t>
      </w:r>
      <w:r w:rsidR="007E52B1" w:rsidRPr="00C05841">
        <w:rPr>
          <w:lang w:eastAsia="zh-CN"/>
        </w:rPr>
        <w:t xml:space="preserve"> </w:t>
      </w:r>
    </w:p>
    <w:p w14:paraId="1CCB6A05" w14:textId="0514E783" w:rsidR="002529D2" w:rsidRPr="00C05841" w:rsidRDefault="002529D2" w:rsidP="002527E6">
      <w:pPr>
        <w:ind w:firstLineChars="200" w:firstLine="400"/>
        <w:jc w:val="both"/>
        <w:rPr>
          <w:lang w:eastAsia="zh-CN"/>
        </w:rPr>
      </w:pPr>
      <w:r w:rsidRPr="00C05841">
        <w:rPr>
          <w:lang w:eastAsia="zh-CN"/>
        </w:rPr>
        <w:t>The market model can be divided into three categories according to the supply and demand relationship, which correspond to Figure</w:t>
      </w:r>
      <w:r w:rsidR="005007F5" w:rsidRPr="00C05841">
        <w:rPr>
          <w:lang w:eastAsia="zh-CN"/>
        </w:rPr>
        <w:t>s</w:t>
      </w:r>
      <w:r w:rsidRPr="00C05841">
        <w:rPr>
          <w:lang w:eastAsia="zh-CN"/>
        </w:rPr>
        <w:t xml:space="preserve"> 1</w:t>
      </w:r>
      <w:r w:rsidR="005007F5" w:rsidRPr="00C05841">
        <w:rPr>
          <w:lang w:eastAsia="zh-CN"/>
        </w:rPr>
        <w:t>–</w:t>
      </w:r>
      <w:r w:rsidRPr="00C05841">
        <w:rPr>
          <w:lang w:eastAsia="zh-CN"/>
        </w:rPr>
        <w:t>3.</w:t>
      </w:r>
    </w:p>
    <w:p w14:paraId="42AF009B" w14:textId="51FB24CE" w:rsidR="002529D2" w:rsidRPr="00C05841" w:rsidRDefault="002529D2" w:rsidP="002527E6">
      <w:pPr>
        <w:ind w:firstLineChars="200" w:firstLine="400"/>
        <w:jc w:val="both"/>
        <w:rPr>
          <w:lang w:eastAsia="zh-CN"/>
        </w:rPr>
      </w:pPr>
      <w:r w:rsidRPr="00C05841">
        <w:rPr>
          <w:lang w:eastAsia="zh-CN"/>
        </w:rPr>
        <w:t>1. When</w:t>
      </w:r>
      <w:r w:rsidR="0092505A" w:rsidRPr="00C05841">
        <w:rPr>
          <w:lang w:eastAsia="zh-CN"/>
        </w:rPr>
        <w:t xml:space="preserve"> </w:t>
      </w:r>
      <w:r w:rsidR="00BD0C4A" w:rsidRPr="00C05841">
        <w:rPr>
          <w:position w:val="-28"/>
        </w:rPr>
        <w:object w:dxaOrig="1260" w:dyaOrig="680" w14:anchorId="14A10D47">
          <v:shape id="_x0000_i1051" type="#_x0000_t75" alt="" style="width:59.25pt;height:36.4pt;mso-width-percent:0;mso-height-percent:0;mso-width-percent:0;mso-height-percent:0" o:ole="">
            <v:imagedata r:id="rId70" o:title=""/>
          </v:shape>
          <o:OLEObject Type="Embed" ProgID="Equation.DSMT4" ShapeID="_x0000_i1051" DrawAspect="Content" ObjectID="_1826255309" r:id="rId71"/>
        </w:object>
      </w:r>
      <w:r w:rsidRPr="00C05841">
        <w:rPr>
          <w:lang w:eastAsia="zh-CN"/>
        </w:rPr>
        <w:t xml:space="preserve">, the </w:t>
      </w:r>
      <w:r w:rsidR="003E204B" w:rsidRPr="00C05841">
        <w:rPr>
          <w:lang w:eastAsia="zh-CN"/>
        </w:rPr>
        <w:t xml:space="preserve">maximum </w:t>
      </w:r>
      <w:r w:rsidRPr="00C05841">
        <w:rPr>
          <w:lang w:eastAsia="zh-CN"/>
        </w:rPr>
        <w:t>efficiency of market loss</w:t>
      </w:r>
      <w:r w:rsidR="005007F5" w:rsidRPr="00C05841">
        <w:rPr>
          <w:lang w:eastAsia="zh-CN"/>
        </w:rPr>
        <w:t xml:space="preserve"> i</w:t>
      </w:r>
      <w:r w:rsidR="005D7EF8" w:rsidRPr="00C05841">
        <w:rPr>
          <w:lang w:eastAsia="zh-CN"/>
        </w:rPr>
        <w:t>s</w:t>
      </w:r>
      <w:r w:rsidRPr="00C05841">
        <w:rPr>
          <w:lang w:eastAsia="zh-CN"/>
        </w:rPr>
        <w:t xml:space="preserve"> </w:t>
      </w:r>
      <w:r w:rsidR="00BB52B2" w:rsidRPr="00C05841">
        <w:rPr>
          <w:i/>
        </w:rPr>
        <w:t>P (</w:t>
      </w:r>
      <w:proofErr w:type="gramStart"/>
      <w:r w:rsidR="008C1A63" w:rsidRPr="00C05841">
        <w:rPr>
          <w:i/>
        </w:rPr>
        <w:t>K,L</w:t>
      </w:r>
      <w:proofErr w:type="gramEnd"/>
      <w:r w:rsidR="008C1A63" w:rsidRPr="00C05841">
        <w:rPr>
          <w:i/>
        </w:rPr>
        <w:t>)=(b</w:t>
      </w:r>
      <w:r w:rsidR="008C1A63" w:rsidRPr="00C05841">
        <w:rPr>
          <w:i/>
          <w:vertAlign w:val="subscript"/>
        </w:rPr>
        <w:t>k</w:t>
      </w:r>
      <w:r w:rsidR="008C1A63" w:rsidRPr="00C05841">
        <w:rPr>
          <w:i/>
        </w:rPr>
        <w:t>-</w:t>
      </w:r>
      <w:proofErr w:type="spellStart"/>
      <w:r w:rsidR="008C1A63" w:rsidRPr="00C05841">
        <w:rPr>
          <w:i/>
        </w:rPr>
        <w:t>s</w:t>
      </w:r>
      <w:r w:rsidR="008C1A63" w:rsidRPr="00C05841">
        <w:rPr>
          <w:i/>
          <w:vertAlign w:val="subscript"/>
        </w:rPr>
        <w:t>L</w:t>
      </w:r>
      <w:proofErr w:type="spellEnd"/>
      <w:r w:rsidR="008C1A63" w:rsidRPr="00C05841">
        <w:rPr>
          <w:i/>
        </w:rPr>
        <w:t>)</w:t>
      </w:r>
      <w:r w:rsidR="00F341B6" w:rsidRPr="00C05841">
        <w:rPr>
          <w:i/>
        </w:rPr>
        <w:t>D</w:t>
      </w:r>
      <w:r w:rsidR="008C1A63" w:rsidRPr="00C05841">
        <w:rPr>
          <w:i/>
          <w:vertAlign w:val="subscript"/>
        </w:rPr>
        <w:t>k</w:t>
      </w:r>
      <w:r w:rsidRPr="00C05841">
        <w:rPr>
          <w:lang w:eastAsia="zh-CN"/>
        </w:rPr>
        <w:t xml:space="preserve">, </w:t>
      </w:r>
      <w:r w:rsidR="008C1A63" w:rsidRPr="00C05841">
        <w:rPr>
          <w:i/>
        </w:rPr>
        <w:t>P(K,L)</w:t>
      </w:r>
      <w:r w:rsidRPr="00C05841">
        <w:rPr>
          <w:lang w:eastAsia="zh-CN"/>
        </w:rPr>
        <w:t xml:space="preserve"> is bounded, so when </w:t>
      </w:r>
      <w:r w:rsidRPr="00C05841">
        <w:rPr>
          <w:i/>
          <w:lang w:eastAsia="zh-CN"/>
        </w:rPr>
        <w:t>m</w:t>
      </w:r>
      <w:r w:rsidR="005D7EF8" w:rsidRPr="00C05841">
        <w:rPr>
          <w:i/>
          <w:lang w:eastAsia="zh-CN"/>
        </w:rPr>
        <w:t xml:space="preserve"> </w:t>
      </w:r>
      <w:r w:rsidR="005D7EF8" w:rsidRPr="00C05841">
        <w:rPr>
          <w:lang w:eastAsia="zh-CN"/>
        </w:rPr>
        <w:t xml:space="preserve">and </w:t>
      </w:r>
      <w:r w:rsidRPr="00C05841">
        <w:rPr>
          <w:i/>
          <w:lang w:eastAsia="zh-CN"/>
        </w:rPr>
        <w:t>n</w:t>
      </w:r>
      <w:r w:rsidRPr="00C05841">
        <w:rPr>
          <w:lang w:eastAsia="zh-CN"/>
        </w:rPr>
        <w:t xml:space="preserve"> tend to infinity, </w:t>
      </w:r>
      <m:oMath>
        <m:r>
          <w:rPr>
            <w:rFonts w:ascii="Cambria Math" w:hAnsi="Cambria Math"/>
          </w:rPr>
          <m:t>θ=</m:t>
        </m:r>
        <m:f>
          <m:fPr>
            <m:ctrlPr>
              <w:rPr>
                <w:rFonts w:ascii="Cambria Math" w:hAnsi="Cambria Math"/>
                <w:i/>
              </w:rPr>
            </m:ctrlPr>
          </m:fPr>
          <m:num>
            <m:r>
              <w:rPr>
                <w:rFonts w:ascii="Cambria Math" w:hAnsi="Cambria Math"/>
              </w:rPr>
              <m:t>P(K,L)</m:t>
            </m:r>
          </m:num>
          <m:den>
            <m:r>
              <w:rPr>
                <w:rFonts w:ascii="Cambria Math" w:hAnsi="Cambria Math"/>
              </w:rPr>
              <m:t>V(K,L)</m:t>
            </m:r>
          </m:den>
        </m:f>
      </m:oMath>
      <w:r w:rsidR="008C1A63" w:rsidRPr="00C05841">
        <w:t>=0</w:t>
      </w:r>
      <w:r w:rsidRPr="00C05841">
        <w:rPr>
          <w:lang w:eastAsia="zh-CN"/>
        </w:rPr>
        <w:t>.</w:t>
      </w:r>
    </w:p>
    <w:p w14:paraId="4EB71C64" w14:textId="241BA9D0" w:rsidR="002529D2" w:rsidRPr="00C05841" w:rsidRDefault="008C1A63" w:rsidP="002527E6">
      <w:pPr>
        <w:ind w:firstLineChars="200" w:firstLine="400"/>
        <w:jc w:val="both"/>
        <w:rPr>
          <w:lang w:eastAsia="zh-CN"/>
        </w:rPr>
      </w:pPr>
      <w:r w:rsidRPr="00C05841">
        <w:rPr>
          <w:lang w:eastAsia="zh-CN"/>
        </w:rPr>
        <w:t xml:space="preserve">2. When </w:t>
      </w:r>
      <w:r w:rsidR="00BD0C4A" w:rsidRPr="00C05841">
        <w:rPr>
          <w:position w:val="-28"/>
        </w:rPr>
        <w:object w:dxaOrig="1340" w:dyaOrig="680" w14:anchorId="01872BFF">
          <v:shape id="_x0000_i1052" type="#_x0000_t75" alt="" style="width:66.75pt;height:36.4pt;mso-width-percent:0;mso-height-percent:0;mso-width-percent:0;mso-height-percent:0" o:ole="">
            <v:imagedata r:id="rId72" o:title=""/>
          </v:shape>
          <o:OLEObject Type="Embed" ProgID="Equation.DSMT4" ShapeID="_x0000_i1052" DrawAspect="Content" ObjectID="_1826255310" r:id="rId73"/>
        </w:object>
      </w:r>
      <w:r w:rsidR="002529D2" w:rsidRPr="00C05841">
        <w:rPr>
          <w:lang w:eastAsia="zh-CN"/>
        </w:rPr>
        <w:t xml:space="preserve">, the </w:t>
      </w:r>
      <w:r w:rsidR="003E204B" w:rsidRPr="00C05841">
        <w:rPr>
          <w:lang w:eastAsia="zh-CN"/>
        </w:rPr>
        <w:t xml:space="preserve">maximum </w:t>
      </w:r>
      <w:r w:rsidR="002529D2" w:rsidRPr="00C05841">
        <w:rPr>
          <w:lang w:eastAsia="zh-CN"/>
        </w:rPr>
        <w:t>efficiency of market loss is</w:t>
      </w:r>
      <w:r w:rsidRPr="00C05841">
        <w:rPr>
          <w:lang w:eastAsia="zh-CN"/>
        </w:rPr>
        <w:t xml:space="preserve"> </w:t>
      </w:r>
      <w:r w:rsidRPr="00C05841">
        <w:rPr>
          <w:i/>
        </w:rPr>
        <w:t>P(</w:t>
      </w:r>
      <w:proofErr w:type="gramStart"/>
      <w:r w:rsidRPr="00C05841">
        <w:rPr>
          <w:i/>
        </w:rPr>
        <w:t>K,L</w:t>
      </w:r>
      <w:proofErr w:type="gramEnd"/>
      <w:r w:rsidRPr="00C05841">
        <w:rPr>
          <w:i/>
        </w:rPr>
        <w:t>)=(b</w:t>
      </w:r>
      <w:r w:rsidRPr="00C05841">
        <w:rPr>
          <w:i/>
          <w:vertAlign w:val="subscript"/>
        </w:rPr>
        <w:t>k</w:t>
      </w:r>
      <w:r w:rsidRPr="00C05841">
        <w:rPr>
          <w:i/>
        </w:rPr>
        <w:t>-</w:t>
      </w:r>
      <w:proofErr w:type="spellStart"/>
      <w:r w:rsidRPr="00C05841">
        <w:rPr>
          <w:i/>
        </w:rPr>
        <w:t>s</w:t>
      </w:r>
      <w:r w:rsidRPr="00C05841">
        <w:rPr>
          <w:i/>
          <w:vertAlign w:val="subscript"/>
        </w:rPr>
        <w:t>L</w:t>
      </w:r>
      <w:proofErr w:type="spellEnd"/>
      <w:r w:rsidRPr="00C05841">
        <w:rPr>
          <w:i/>
        </w:rPr>
        <w:t>)</w:t>
      </w:r>
      <w:r w:rsidR="00541105" w:rsidRPr="00C05841">
        <w:rPr>
          <w:i/>
        </w:rPr>
        <w:t>D</w:t>
      </w:r>
      <w:r w:rsidRPr="00C05841">
        <w:rPr>
          <w:i/>
          <w:vertAlign w:val="subscript"/>
        </w:rPr>
        <w:t>k</w:t>
      </w:r>
      <w:r w:rsidRPr="00C05841">
        <w:rPr>
          <w:i/>
        </w:rPr>
        <w:t>+(b</w:t>
      </w:r>
      <w:r w:rsidRPr="00C05841">
        <w:rPr>
          <w:i/>
          <w:vertAlign w:val="subscript"/>
        </w:rPr>
        <w:t>1</w:t>
      </w:r>
      <w:r w:rsidRPr="00C05841">
        <w:rPr>
          <w:i/>
        </w:rPr>
        <w:t>-s</w:t>
      </w:r>
      <w:r w:rsidRPr="00C05841">
        <w:rPr>
          <w:i/>
          <w:vertAlign w:val="subscript"/>
        </w:rPr>
        <w:t>L-1</w:t>
      </w:r>
      <w:r w:rsidRPr="00C05841">
        <w:rPr>
          <w:i/>
        </w:rPr>
        <w:t>)(</w:t>
      </w:r>
      <w:r w:rsidR="00541105" w:rsidRPr="00C05841">
        <w:rPr>
          <w:i/>
        </w:rPr>
        <w:t>V</w:t>
      </w:r>
      <w:r w:rsidRPr="00C05841">
        <w:rPr>
          <w:i/>
          <w:vertAlign w:val="subscript"/>
        </w:rPr>
        <w:t>L</w:t>
      </w:r>
      <w:r w:rsidRPr="00C05841">
        <w:rPr>
          <w:i/>
        </w:rPr>
        <w:t>-</w:t>
      </w:r>
      <w:r w:rsidR="00541105" w:rsidRPr="00C05841">
        <w:rPr>
          <w:i/>
        </w:rPr>
        <w:t>D</w:t>
      </w:r>
      <w:r w:rsidRPr="00C05841">
        <w:rPr>
          <w:i/>
          <w:vertAlign w:val="subscript"/>
        </w:rPr>
        <w:t>k</w:t>
      </w:r>
      <w:r w:rsidRPr="00C05841">
        <w:rPr>
          <w:i/>
        </w:rPr>
        <w:t>)</w:t>
      </w:r>
      <w:r w:rsidR="002529D2" w:rsidRPr="00C05841">
        <w:rPr>
          <w:lang w:eastAsia="zh-CN"/>
        </w:rPr>
        <w:t xml:space="preserve"> </w:t>
      </w:r>
      <w:r w:rsidR="009E30E3" w:rsidRPr="00C05841">
        <w:rPr>
          <w:lang w:eastAsia="zh-CN"/>
        </w:rPr>
        <w:t xml:space="preserve">and </w:t>
      </w:r>
      <w:r w:rsidR="007203A5" w:rsidRPr="00C05841">
        <w:rPr>
          <w:i/>
        </w:rPr>
        <w:t>P(K,L)</w:t>
      </w:r>
      <w:r w:rsidR="002529D2" w:rsidRPr="00C05841">
        <w:rPr>
          <w:lang w:eastAsia="zh-CN"/>
        </w:rPr>
        <w:t>is bounded</w:t>
      </w:r>
      <w:r w:rsidR="007175C0" w:rsidRPr="00C05841">
        <w:rPr>
          <w:lang w:eastAsia="zh-CN"/>
        </w:rPr>
        <w:t>.</w:t>
      </w:r>
      <w:r w:rsidR="002529D2" w:rsidRPr="00C05841">
        <w:rPr>
          <w:lang w:eastAsia="zh-CN"/>
        </w:rPr>
        <w:t xml:space="preserve"> Therefore, when </w:t>
      </w:r>
      <w:r w:rsidR="002529D2" w:rsidRPr="00C05841">
        <w:rPr>
          <w:i/>
          <w:lang w:eastAsia="zh-CN"/>
        </w:rPr>
        <w:t>m</w:t>
      </w:r>
      <w:r w:rsidR="004C5EA7" w:rsidRPr="00C05841">
        <w:rPr>
          <w:lang w:eastAsia="zh-CN"/>
        </w:rPr>
        <w:t xml:space="preserve"> and</w:t>
      </w:r>
      <w:r w:rsidR="002529D2" w:rsidRPr="00C05841">
        <w:rPr>
          <w:lang w:eastAsia="zh-CN"/>
        </w:rPr>
        <w:t xml:space="preserve"> </w:t>
      </w:r>
      <w:r w:rsidR="002529D2" w:rsidRPr="00C05841">
        <w:rPr>
          <w:i/>
          <w:lang w:eastAsia="zh-CN"/>
        </w:rPr>
        <w:t>n</w:t>
      </w:r>
      <w:r w:rsidR="002529D2" w:rsidRPr="00C05841">
        <w:rPr>
          <w:lang w:eastAsia="zh-CN"/>
        </w:rPr>
        <w:t xml:space="preserve"> tend to infinity,</w:t>
      </w:r>
      <m:oMath>
        <m:r>
          <w:rPr>
            <w:rFonts w:ascii="Cambria Math" w:hAnsi="Cambria Math"/>
          </w:rPr>
          <m:t xml:space="preserve"> θ=</m:t>
        </m:r>
        <m:f>
          <m:fPr>
            <m:ctrlPr>
              <w:rPr>
                <w:rFonts w:ascii="Cambria Math" w:hAnsi="Cambria Math"/>
                <w:i/>
              </w:rPr>
            </m:ctrlPr>
          </m:fPr>
          <m:num>
            <m:r>
              <w:rPr>
                <w:rFonts w:ascii="Cambria Math" w:hAnsi="Cambria Math"/>
              </w:rPr>
              <m:t>P(K,L)</m:t>
            </m:r>
          </m:num>
          <m:den>
            <m:r>
              <w:rPr>
                <w:rFonts w:ascii="Cambria Math" w:hAnsi="Cambria Math"/>
              </w:rPr>
              <m:t>V(K,L)</m:t>
            </m:r>
          </m:den>
        </m:f>
      </m:oMath>
      <w:r w:rsidR="007203A5" w:rsidRPr="00C05841">
        <w:t>=0</w:t>
      </w:r>
      <w:r w:rsidR="007203A5" w:rsidRPr="00C05841">
        <w:rPr>
          <w:lang w:eastAsia="zh-CN"/>
        </w:rPr>
        <w:t>.</w:t>
      </w:r>
    </w:p>
    <w:p w14:paraId="760EECAE" w14:textId="38030B55" w:rsidR="0084263F" w:rsidRPr="00C05841" w:rsidRDefault="007203A5" w:rsidP="00CB1323">
      <w:pPr>
        <w:ind w:firstLineChars="200" w:firstLine="400"/>
        <w:jc w:val="both"/>
      </w:pPr>
      <w:r w:rsidRPr="00C05841">
        <w:rPr>
          <w:lang w:eastAsia="zh-CN"/>
        </w:rPr>
        <w:t>3. When</w:t>
      </w:r>
      <w:r w:rsidR="0092505A" w:rsidRPr="00C05841">
        <w:rPr>
          <w:lang w:eastAsia="zh-CN"/>
        </w:rPr>
        <w:t xml:space="preserve"> </w:t>
      </w:r>
      <w:r w:rsidR="00BD0C4A" w:rsidRPr="00C05841">
        <w:rPr>
          <w:position w:val="-28"/>
        </w:rPr>
        <w:object w:dxaOrig="1340" w:dyaOrig="680" w14:anchorId="39AF88E3">
          <v:shape id="_x0000_i1053" type="#_x0000_t75" alt="" style="width:66.75pt;height:36.4pt;mso-width-percent:0;mso-height-percent:0;mso-width-percent:0;mso-height-percent:0" o:ole="">
            <v:imagedata r:id="rId74" o:title=""/>
          </v:shape>
          <o:OLEObject Type="Embed" ProgID="Equation.DSMT4" ShapeID="_x0000_i1053" DrawAspect="Content" ObjectID="_1826255311" r:id="rId75"/>
        </w:object>
      </w:r>
      <w:r w:rsidR="002529D2" w:rsidRPr="00C05841">
        <w:rPr>
          <w:lang w:eastAsia="zh-CN"/>
        </w:rPr>
        <w:t xml:space="preserve">, the </w:t>
      </w:r>
      <w:r w:rsidR="003E204B" w:rsidRPr="00C05841">
        <w:rPr>
          <w:lang w:eastAsia="zh-CN"/>
        </w:rPr>
        <w:t xml:space="preserve">maximum </w:t>
      </w:r>
      <w:r w:rsidR="002529D2" w:rsidRPr="00C05841">
        <w:rPr>
          <w:lang w:eastAsia="zh-CN"/>
        </w:rPr>
        <w:t xml:space="preserve">efficiency of market loss is </w:t>
      </w:r>
      <w:r w:rsidR="00BB52B2" w:rsidRPr="00C05841">
        <w:rPr>
          <w:i/>
        </w:rPr>
        <w:t>P (</w:t>
      </w:r>
      <w:r w:rsidRPr="00C05841">
        <w:rPr>
          <w:i/>
        </w:rPr>
        <w:t>K</w:t>
      </w:r>
      <w:r w:rsidR="00BB52B2" w:rsidRPr="00C05841">
        <w:rPr>
          <w:i/>
        </w:rPr>
        <w:t>, L</w:t>
      </w:r>
      <w:r w:rsidRPr="00C05841">
        <w:rPr>
          <w:i/>
        </w:rPr>
        <w:t>)</w:t>
      </w:r>
      <w:r w:rsidR="002529D2" w:rsidRPr="00C05841">
        <w:rPr>
          <w:lang w:eastAsia="zh-CN"/>
        </w:rPr>
        <w:t xml:space="preserve">. Let the number of transactions obtained by solving P1 be </w:t>
      </w:r>
      <w:r w:rsidRPr="00C05841">
        <w:rPr>
          <w:i/>
        </w:rPr>
        <w:t>Q</w:t>
      </w:r>
      <w:r w:rsidRPr="00C05841">
        <w:rPr>
          <w:i/>
          <w:vertAlign w:val="superscript"/>
        </w:rPr>
        <w:t>#</w:t>
      </w:r>
      <w:r w:rsidRPr="00C05841">
        <w:t xml:space="preserve">, </w:t>
      </w:r>
      <w:r w:rsidR="002529D2" w:rsidRPr="00C05841">
        <w:rPr>
          <w:lang w:eastAsia="zh-CN"/>
        </w:rPr>
        <w:t xml:space="preserve">the number of real transactions </w:t>
      </w:r>
      <w:r w:rsidR="002529D2" w:rsidRPr="00C05841">
        <w:rPr>
          <w:i/>
          <w:lang w:eastAsia="zh-CN"/>
        </w:rPr>
        <w:t>Q</w:t>
      </w:r>
      <w:r w:rsidR="002529D2" w:rsidRPr="00C05841">
        <w:rPr>
          <w:lang w:eastAsia="zh-CN"/>
        </w:rPr>
        <w:t xml:space="preserve">, and </w:t>
      </w:r>
      <w:r w:rsidR="002529D2" w:rsidRPr="00C05841">
        <w:rPr>
          <w:i/>
          <w:lang w:eastAsia="zh-CN"/>
        </w:rPr>
        <w:t xml:space="preserve">q'= </w:t>
      </w:r>
      <w:r w:rsidRPr="00C05841">
        <w:rPr>
          <w:i/>
        </w:rPr>
        <w:t>Q</w:t>
      </w:r>
      <w:r w:rsidRPr="00C05841">
        <w:rPr>
          <w:i/>
          <w:vertAlign w:val="superscript"/>
        </w:rPr>
        <w:t>#</w:t>
      </w:r>
      <w:r w:rsidR="002529D2" w:rsidRPr="00C05841">
        <w:rPr>
          <w:i/>
          <w:lang w:eastAsia="zh-CN"/>
        </w:rPr>
        <w:t>-Q</w:t>
      </w:r>
      <w:r w:rsidR="002529D2" w:rsidRPr="00C05841">
        <w:rPr>
          <w:lang w:eastAsia="zh-CN"/>
        </w:rPr>
        <w:t xml:space="preserve">. It is apparent that </w:t>
      </w:r>
      <w:r w:rsidR="002529D2" w:rsidRPr="00C05841">
        <w:rPr>
          <w:i/>
          <w:lang w:eastAsia="zh-CN"/>
        </w:rPr>
        <w:t>q'&gt;0</w:t>
      </w:r>
      <w:r w:rsidR="002529D2" w:rsidRPr="00C05841">
        <w:rPr>
          <w:lang w:eastAsia="zh-CN"/>
        </w:rPr>
        <w:t xml:space="preserve"> and </w:t>
      </w:r>
      <w:r w:rsidRPr="00C05841">
        <w:rPr>
          <w:i/>
        </w:rPr>
        <w:t>P(</w:t>
      </w:r>
      <w:proofErr w:type="gramStart"/>
      <w:r w:rsidRPr="00C05841">
        <w:rPr>
          <w:i/>
        </w:rPr>
        <w:t>K,L</w:t>
      </w:r>
      <w:proofErr w:type="gramEnd"/>
      <w:r w:rsidRPr="00C05841">
        <w:rPr>
          <w:i/>
        </w:rPr>
        <w:t>)</w:t>
      </w:r>
      <w:r w:rsidRPr="00C05841">
        <w:rPr>
          <w:i/>
        </w:rPr>
        <w:t>＜</w:t>
      </w:r>
      <w:r w:rsidRPr="00C05841">
        <w:rPr>
          <w:i/>
        </w:rPr>
        <w:t>q</w:t>
      </w:r>
      <w:r w:rsidRPr="00C05841">
        <w:rPr>
          <w:i/>
          <w:lang w:eastAsia="zh-CN"/>
        </w:rPr>
        <w:t>'</w:t>
      </w:r>
      <w:r w:rsidR="003E204B" w:rsidRPr="00C05841">
        <w:rPr>
          <w:i/>
        </w:rPr>
        <w:t xml:space="preserve"> (</w:t>
      </w:r>
      <w:r w:rsidRPr="00C05841">
        <w:rPr>
          <w:i/>
        </w:rPr>
        <w:t>b</w:t>
      </w:r>
      <w:r w:rsidRPr="00C05841">
        <w:rPr>
          <w:i/>
          <w:vertAlign w:val="subscript"/>
        </w:rPr>
        <w:t>k</w:t>
      </w:r>
      <w:r w:rsidRPr="00C05841">
        <w:rPr>
          <w:i/>
        </w:rPr>
        <w:t>-</w:t>
      </w:r>
      <w:proofErr w:type="spellStart"/>
      <w:r w:rsidRPr="00C05841">
        <w:rPr>
          <w:i/>
        </w:rPr>
        <w:t>s</w:t>
      </w:r>
      <w:r w:rsidRPr="00C05841">
        <w:rPr>
          <w:i/>
          <w:vertAlign w:val="subscript"/>
        </w:rPr>
        <w:t>L</w:t>
      </w:r>
      <w:proofErr w:type="spellEnd"/>
      <w:r w:rsidRPr="00C05841">
        <w:rPr>
          <w:i/>
        </w:rPr>
        <w:t>)+ q</w:t>
      </w:r>
      <w:r w:rsidRPr="00C05841">
        <w:rPr>
          <w:i/>
          <w:lang w:eastAsia="zh-CN"/>
        </w:rPr>
        <w:t>'</w:t>
      </w:r>
      <w:r w:rsidRPr="00C05841">
        <w:rPr>
          <w:i/>
        </w:rPr>
        <w:t xml:space="preserve"> </w:t>
      </w:r>
      <w:r w:rsidRPr="00C05841">
        <w:rPr>
          <w:i/>
        </w:rPr>
        <w:lastRenderedPageBreak/>
        <w:t>( s</w:t>
      </w:r>
      <w:r w:rsidRPr="00C05841">
        <w:rPr>
          <w:i/>
          <w:vertAlign w:val="subscript"/>
        </w:rPr>
        <w:t>L</w:t>
      </w:r>
      <w:r w:rsidRPr="00C05841">
        <w:rPr>
          <w:i/>
        </w:rPr>
        <w:t>-s</w:t>
      </w:r>
      <w:r w:rsidRPr="00C05841">
        <w:rPr>
          <w:i/>
          <w:vertAlign w:val="subscript"/>
        </w:rPr>
        <w:t>1</w:t>
      </w:r>
      <w:r w:rsidRPr="00C05841">
        <w:rPr>
          <w:i/>
        </w:rPr>
        <w:t>)+ q</w:t>
      </w:r>
      <w:r w:rsidRPr="00C05841">
        <w:rPr>
          <w:i/>
          <w:lang w:eastAsia="zh-CN"/>
        </w:rPr>
        <w:t>'</w:t>
      </w:r>
      <w:r w:rsidRPr="00C05841">
        <w:rPr>
          <w:i/>
        </w:rPr>
        <w:t xml:space="preserve"> ( b</w:t>
      </w:r>
      <w:r w:rsidRPr="00C05841">
        <w:rPr>
          <w:i/>
          <w:vertAlign w:val="subscript"/>
        </w:rPr>
        <w:t>1</w:t>
      </w:r>
      <w:r w:rsidRPr="00C05841">
        <w:rPr>
          <w:i/>
        </w:rPr>
        <w:t>-b</w:t>
      </w:r>
      <w:r w:rsidRPr="00C05841">
        <w:rPr>
          <w:i/>
          <w:vertAlign w:val="subscript"/>
        </w:rPr>
        <w:t>k</w:t>
      </w:r>
      <w:r w:rsidRPr="00C05841">
        <w:rPr>
          <w:i/>
        </w:rPr>
        <w:t>)=q</w:t>
      </w:r>
      <w:r w:rsidRPr="00C05841">
        <w:rPr>
          <w:i/>
          <w:lang w:eastAsia="zh-CN"/>
        </w:rPr>
        <w:t>'</w:t>
      </w:r>
      <w:r w:rsidRPr="00C05841">
        <w:rPr>
          <w:i/>
        </w:rPr>
        <w:t xml:space="preserve"> ( b</w:t>
      </w:r>
      <w:r w:rsidRPr="00C05841">
        <w:rPr>
          <w:i/>
          <w:vertAlign w:val="subscript"/>
        </w:rPr>
        <w:t>1</w:t>
      </w:r>
      <w:r w:rsidRPr="00C05841">
        <w:rPr>
          <w:i/>
        </w:rPr>
        <w:t>-s</w:t>
      </w:r>
      <w:r w:rsidRPr="00C05841">
        <w:rPr>
          <w:i/>
          <w:vertAlign w:val="subscript"/>
        </w:rPr>
        <w:t>1</w:t>
      </w:r>
      <w:r w:rsidRPr="00C05841">
        <w:rPr>
          <w:i/>
        </w:rPr>
        <w:t>)</w:t>
      </w:r>
      <w:r w:rsidRPr="00C05841">
        <w:rPr>
          <w:lang w:eastAsia="zh-CN"/>
        </w:rPr>
        <w:t>.</w:t>
      </w:r>
      <w:r w:rsidRPr="00C05841">
        <w:t xml:space="preserve"> </w:t>
      </w:r>
      <w:r w:rsidR="002529D2" w:rsidRPr="00C05841">
        <w:rPr>
          <w:lang w:eastAsia="zh-CN"/>
        </w:rPr>
        <w:t>It can be derived from the supply and demand</w:t>
      </w:r>
      <w:r w:rsidR="009E30E3" w:rsidRPr="00C05841">
        <w:rPr>
          <w:lang w:eastAsia="zh-CN"/>
        </w:rPr>
        <w:t xml:space="preserve"> in</w:t>
      </w:r>
      <w:r w:rsidR="002529D2" w:rsidRPr="00C05841">
        <w:rPr>
          <w:lang w:eastAsia="zh-CN"/>
        </w:rPr>
        <w:t xml:space="preserve"> </w:t>
      </w:r>
      <w:r w:rsidR="00492D6D" w:rsidRPr="00C05841">
        <w:rPr>
          <w:lang w:eastAsia="zh-CN"/>
        </w:rPr>
        <w:t>F</w:t>
      </w:r>
      <w:r w:rsidR="007175C0" w:rsidRPr="00C05841">
        <w:rPr>
          <w:lang w:eastAsia="zh-CN"/>
        </w:rPr>
        <w:t>igure</w:t>
      </w:r>
      <w:r w:rsidR="002529D2" w:rsidRPr="00C05841">
        <w:rPr>
          <w:lang w:eastAsia="zh-CN"/>
        </w:rPr>
        <w:t xml:space="preserve"> </w:t>
      </w:r>
      <w:r w:rsidR="007175C0" w:rsidRPr="00C05841">
        <w:rPr>
          <w:lang w:eastAsia="zh-CN"/>
        </w:rPr>
        <w:t>2</w:t>
      </w:r>
      <w:r w:rsidR="009E30E3" w:rsidRPr="00C05841">
        <w:rPr>
          <w:lang w:eastAsia="zh-CN"/>
        </w:rPr>
        <w:t xml:space="preserve"> that</w:t>
      </w:r>
      <w:r w:rsidR="002529D2" w:rsidRPr="00C05841">
        <w:rPr>
          <w:lang w:eastAsia="zh-CN"/>
        </w:rPr>
        <w:t xml:space="preserve"> </w:t>
      </w:r>
      <w:r w:rsidRPr="00C05841">
        <w:rPr>
          <w:i/>
        </w:rPr>
        <w:t>q</w:t>
      </w:r>
      <w:r w:rsidRPr="00C05841">
        <w:rPr>
          <w:i/>
          <w:lang w:eastAsia="zh-CN"/>
        </w:rPr>
        <w:t>'</w:t>
      </w:r>
      <w:r w:rsidRPr="00C05841">
        <w:rPr>
          <w:i/>
        </w:rPr>
        <w:t>＜</w:t>
      </w:r>
      <w:r w:rsidRPr="00C05841">
        <w:rPr>
          <w:i/>
        </w:rPr>
        <w:t>(</w:t>
      </w:r>
      <w:proofErr w:type="spellStart"/>
      <w:r w:rsidR="00541105" w:rsidRPr="00C05841">
        <w:rPr>
          <w:i/>
        </w:rPr>
        <w:t>D</w:t>
      </w:r>
      <w:r w:rsidRPr="00C05841">
        <w:rPr>
          <w:i/>
          <w:vertAlign w:val="subscript"/>
        </w:rPr>
        <w:t>K</w:t>
      </w:r>
      <w:r w:rsidRPr="00C05841">
        <w:rPr>
          <w:i/>
        </w:rPr>
        <w:t>+</w:t>
      </w:r>
      <w:r w:rsidR="00541105" w:rsidRPr="00C05841">
        <w:rPr>
          <w:i/>
        </w:rPr>
        <w:t>V</w:t>
      </w:r>
      <w:r w:rsidRPr="00C05841">
        <w:rPr>
          <w:i/>
          <w:vertAlign w:val="subscript"/>
        </w:rPr>
        <w:t>max</w:t>
      </w:r>
      <w:proofErr w:type="spellEnd"/>
      <w:r w:rsidRPr="00C05841">
        <w:rPr>
          <w:i/>
        </w:rPr>
        <w:t>)</w:t>
      </w:r>
      <w:r w:rsidR="0073689E" w:rsidRPr="00C05841">
        <w:rPr>
          <w:lang w:eastAsia="zh-CN"/>
        </w:rPr>
        <w:t>, where</w:t>
      </w:r>
      <w:r w:rsidR="002529D2" w:rsidRPr="00C05841">
        <w:rPr>
          <w:lang w:eastAsia="zh-CN"/>
        </w:rPr>
        <w:t xml:space="preserve"> </w:t>
      </w:r>
      <w:r w:rsidR="00541105" w:rsidRPr="00C05841">
        <w:rPr>
          <w:i/>
        </w:rPr>
        <w:t>V</w:t>
      </w:r>
      <w:r w:rsidRPr="00C05841">
        <w:rPr>
          <w:i/>
          <w:vertAlign w:val="subscript"/>
        </w:rPr>
        <w:t>max</w:t>
      </w:r>
      <w:r w:rsidR="002529D2" w:rsidRPr="00C05841">
        <w:rPr>
          <w:i/>
          <w:lang w:eastAsia="zh-CN"/>
        </w:rPr>
        <w:t xml:space="preserve"> </w:t>
      </w:r>
      <w:r w:rsidR="002529D2" w:rsidRPr="00C05841">
        <w:rPr>
          <w:lang w:eastAsia="zh-CN"/>
        </w:rPr>
        <w:t xml:space="preserve">is the freight volume of the largest logistics company that has won the transaction </w:t>
      </w:r>
      <w:r w:rsidR="00CB1323" w:rsidRPr="00C05841">
        <w:rPr>
          <w:lang w:eastAsia="zh-CN"/>
        </w:rPr>
        <w:t>in P3</w:t>
      </w:r>
      <w:r w:rsidR="002529D2" w:rsidRPr="00C05841">
        <w:rPr>
          <w:lang w:eastAsia="zh-CN"/>
        </w:rPr>
        <w:t xml:space="preserve">. </w:t>
      </w:r>
      <w:r w:rsidR="009E30E3" w:rsidRPr="00C05841">
        <w:rPr>
          <w:lang w:eastAsia="zh-CN"/>
        </w:rPr>
        <w:t>Therefore,</w:t>
      </w:r>
      <w:r w:rsidR="002529D2" w:rsidRPr="00C05841">
        <w:rPr>
          <w:lang w:eastAsia="zh-CN"/>
        </w:rPr>
        <w:t xml:space="preserve"> </w:t>
      </w:r>
      <w:r w:rsidR="00BB52B2" w:rsidRPr="00C05841">
        <w:rPr>
          <w:i/>
        </w:rPr>
        <w:t>P (</w:t>
      </w:r>
      <w:r w:rsidRPr="00C05841">
        <w:rPr>
          <w:i/>
        </w:rPr>
        <w:t>K</w:t>
      </w:r>
      <w:r w:rsidR="00BB52B2" w:rsidRPr="00C05841">
        <w:rPr>
          <w:i/>
        </w:rPr>
        <w:t xml:space="preserve">, L) </w:t>
      </w:r>
      <w:r w:rsidR="00BB52B2" w:rsidRPr="00C05841">
        <w:t>＜</w:t>
      </w:r>
      <w:r w:rsidR="00BB52B2" w:rsidRPr="00C05841">
        <w:t xml:space="preserve"> </w:t>
      </w:r>
      <w:r w:rsidR="00BB52B2" w:rsidRPr="00C05841">
        <w:rPr>
          <w:i/>
        </w:rPr>
        <w:t>(</w:t>
      </w:r>
      <w:proofErr w:type="spellStart"/>
      <w:r w:rsidR="00541105" w:rsidRPr="00C05841">
        <w:rPr>
          <w:i/>
        </w:rPr>
        <w:t>D</w:t>
      </w:r>
      <w:r w:rsidRPr="00C05841">
        <w:rPr>
          <w:i/>
          <w:vertAlign w:val="subscript"/>
        </w:rPr>
        <w:t>K</w:t>
      </w:r>
      <w:r w:rsidRPr="00C05841">
        <w:rPr>
          <w:i/>
        </w:rPr>
        <w:t>+</w:t>
      </w:r>
      <w:r w:rsidR="00541105" w:rsidRPr="00C05841">
        <w:rPr>
          <w:i/>
        </w:rPr>
        <w:t>V</w:t>
      </w:r>
      <w:r w:rsidRPr="00C05841">
        <w:rPr>
          <w:i/>
          <w:vertAlign w:val="subscript"/>
        </w:rPr>
        <w:t>max</w:t>
      </w:r>
      <w:proofErr w:type="spellEnd"/>
      <w:r w:rsidR="00BB52B2" w:rsidRPr="00C05841">
        <w:rPr>
          <w:i/>
        </w:rPr>
        <w:t>) (</w:t>
      </w:r>
      <w:r w:rsidRPr="00C05841">
        <w:rPr>
          <w:i/>
        </w:rPr>
        <w:t>b</w:t>
      </w:r>
      <w:r w:rsidRPr="00C05841">
        <w:rPr>
          <w:i/>
          <w:vertAlign w:val="subscript"/>
        </w:rPr>
        <w:t>1</w:t>
      </w:r>
      <w:r w:rsidRPr="00C05841">
        <w:rPr>
          <w:i/>
        </w:rPr>
        <w:t>-s</w:t>
      </w:r>
      <w:r w:rsidRPr="00C05841">
        <w:rPr>
          <w:i/>
          <w:vertAlign w:val="subscript"/>
        </w:rPr>
        <w:t>1</w:t>
      </w:r>
      <w:r w:rsidRPr="00C05841">
        <w:rPr>
          <w:i/>
        </w:rPr>
        <w:t>)</w:t>
      </w:r>
      <w:r w:rsidR="002529D2" w:rsidRPr="00C05841">
        <w:rPr>
          <w:lang w:eastAsia="zh-CN"/>
        </w:rPr>
        <w:t>. Obviously</w:t>
      </w:r>
      <w:r w:rsidR="00BC648F" w:rsidRPr="00C05841">
        <w:rPr>
          <w:lang w:eastAsia="zh-CN"/>
        </w:rPr>
        <w:t>,</w:t>
      </w:r>
      <w:r w:rsidR="002529D2" w:rsidRPr="00C05841">
        <w:rPr>
          <w:lang w:eastAsia="zh-CN"/>
        </w:rPr>
        <w:t xml:space="preserve"> </w:t>
      </w:r>
      <w:proofErr w:type="gramStart"/>
      <w:r w:rsidR="002529D2" w:rsidRPr="00C05841">
        <w:rPr>
          <w:i/>
          <w:lang w:eastAsia="zh-CN"/>
        </w:rPr>
        <w:t>P(</w:t>
      </w:r>
      <w:proofErr w:type="gramEnd"/>
      <w:r w:rsidR="002529D2" w:rsidRPr="00C05841">
        <w:rPr>
          <w:i/>
          <w:lang w:eastAsia="zh-CN"/>
        </w:rPr>
        <w:t xml:space="preserve">K, L) </w:t>
      </w:r>
      <w:r w:rsidR="002529D2" w:rsidRPr="00C05841">
        <w:rPr>
          <w:lang w:eastAsia="zh-CN"/>
        </w:rPr>
        <w:t xml:space="preserve">is bounded, so when </w:t>
      </w:r>
      <w:r w:rsidR="002529D2" w:rsidRPr="00C05841">
        <w:rPr>
          <w:i/>
          <w:lang w:eastAsia="zh-CN"/>
        </w:rPr>
        <w:t>m</w:t>
      </w:r>
      <w:r w:rsidR="00BC648F" w:rsidRPr="00C05841">
        <w:rPr>
          <w:lang w:eastAsia="zh-CN"/>
        </w:rPr>
        <w:t xml:space="preserve"> and</w:t>
      </w:r>
      <w:r w:rsidR="002529D2" w:rsidRPr="00C05841">
        <w:rPr>
          <w:lang w:eastAsia="zh-CN"/>
        </w:rPr>
        <w:t xml:space="preserve"> </w:t>
      </w:r>
      <w:r w:rsidR="002529D2" w:rsidRPr="00C05841">
        <w:rPr>
          <w:i/>
          <w:lang w:eastAsia="zh-CN"/>
        </w:rPr>
        <w:t>n</w:t>
      </w:r>
      <w:r w:rsidR="002529D2" w:rsidRPr="00C05841">
        <w:rPr>
          <w:lang w:eastAsia="zh-CN"/>
        </w:rPr>
        <w:t xml:space="preserve"> tend to infinity, </w:t>
      </w:r>
      <m:oMath>
        <m:r>
          <w:rPr>
            <w:rFonts w:ascii="Cambria Math" w:hAnsi="Cambria Math"/>
          </w:rPr>
          <m:t>θ=</m:t>
        </m:r>
        <m:f>
          <m:fPr>
            <m:ctrlPr>
              <w:rPr>
                <w:rFonts w:ascii="Cambria Math" w:hAnsi="Cambria Math"/>
                <w:i/>
              </w:rPr>
            </m:ctrlPr>
          </m:fPr>
          <m:num>
            <m:r>
              <w:rPr>
                <w:rFonts w:ascii="Cambria Math" w:hAnsi="Cambria Math"/>
              </w:rPr>
              <m:t>P(K,L)</m:t>
            </m:r>
          </m:num>
          <m:den>
            <m:r>
              <w:rPr>
                <w:rFonts w:ascii="Cambria Math" w:hAnsi="Cambria Math"/>
              </w:rPr>
              <m:t>V(K,L)</m:t>
            </m:r>
          </m:den>
        </m:f>
      </m:oMath>
      <w:r w:rsidRPr="00C05841">
        <w:t>=0</w:t>
      </w:r>
      <w:r w:rsidR="002529D2" w:rsidRPr="00C05841">
        <w:rPr>
          <w:lang w:eastAsia="zh-CN"/>
        </w:rPr>
        <w:t>.</w:t>
      </w:r>
    </w:p>
    <w:p w14:paraId="2EA3B23E" w14:textId="77777777" w:rsidR="00425293" w:rsidRPr="00C05841" w:rsidRDefault="00425293" w:rsidP="002527E6">
      <w:pPr>
        <w:ind w:firstLineChars="200" w:firstLine="400"/>
        <w:jc w:val="both"/>
        <w:rPr>
          <w:lang w:eastAsia="zh-CN"/>
        </w:rPr>
      </w:pPr>
    </w:p>
    <w:p w14:paraId="359AC6A6" w14:textId="61599810" w:rsidR="008C3AF7" w:rsidRPr="00C05841" w:rsidRDefault="00F13567" w:rsidP="00F13567">
      <w:pPr>
        <w:pStyle w:val="2"/>
        <w:rPr>
          <w:lang w:eastAsia="zh-CN"/>
        </w:rPr>
      </w:pPr>
      <w:r w:rsidRPr="00C05841">
        <w:rPr>
          <w:lang w:eastAsia="zh-CN"/>
        </w:rPr>
        <w:t>A.</w:t>
      </w:r>
      <w:r w:rsidR="009D4E8F">
        <w:rPr>
          <w:lang w:eastAsia="zh-CN"/>
        </w:rPr>
        <w:t>8</w:t>
      </w:r>
      <w:r w:rsidR="008C3AF7" w:rsidRPr="00C05841">
        <w:rPr>
          <w:lang w:eastAsia="zh-CN"/>
        </w:rPr>
        <w:t xml:space="preserve"> </w:t>
      </w:r>
      <w:r w:rsidR="0076718E" w:rsidRPr="00C05841">
        <w:rPr>
          <w:lang w:eastAsia="zh-CN"/>
        </w:rPr>
        <w:t>I-TR-QD</w:t>
      </w:r>
      <w:r w:rsidR="0035617B" w:rsidRPr="00C05841">
        <w:rPr>
          <w:lang w:eastAsia="zh-CN"/>
        </w:rPr>
        <w:t xml:space="preserve"> </w:t>
      </w:r>
      <w:r w:rsidR="008C3AF7" w:rsidRPr="00C05841">
        <w:rPr>
          <w:lang w:eastAsia="zh-CN"/>
        </w:rPr>
        <w:t>mechanism meets SBB</w:t>
      </w:r>
    </w:p>
    <w:p w14:paraId="0DC39677" w14:textId="38A14B71" w:rsidR="008C3AF7" w:rsidRPr="00C05841" w:rsidRDefault="0092505A" w:rsidP="002527E6">
      <w:pPr>
        <w:ind w:firstLineChars="200" w:firstLine="400"/>
        <w:jc w:val="both"/>
        <w:rPr>
          <w:lang w:eastAsia="zh-CN"/>
        </w:rPr>
      </w:pPr>
      <w:r w:rsidRPr="00C05841">
        <w:rPr>
          <w:lang w:eastAsia="zh-CN"/>
        </w:rPr>
        <w:t>F</w:t>
      </w:r>
      <w:r w:rsidR="0035617B" w:rsidRPr="00C05841">
        <w:rPr>
          <w:lang w:eastAsia="zh-CN"/>
        </w:rPr>
        <w:t xml:space="preserve">rom the </w:t>
      </w:r>
      <w:r w:rsidR="0076718E" w:rsidRPr="00C05841">
        <w:rPr>
          <w:lang w:eastAsia="zh-CN"/>
        </w:rPr>
        <w:t>I-TR-QD</w:t>
      </w:r>
      <w:r w:rsidR="0035617B" w:rsidRPr="00C05841">
        <w:rPr>
          <w:lang w:eastAsia="zh-CN"/>
        </w:rPr>
        <w:t xml:space="preserve"> mechanism, the price of the auction can be generated in two ways. The first is that if </w:t>
      </w:r>
      <w:r w:rsidR="0035617B" w:rsidRPr="00C05841">
        <w:rPr>
          <w:i/>
          <w:szCs w:val="21"/>
        </w:rPr>
        <w:t>b</w:t>
      </w:r>
      <w:r w:rsidR="0035617B" w:rsidRPr="00C05841">
        <w:rPr>
          <w:i/>
          <w:szCs w:val="21"/>
          <w:vertAlign w:val="subscript"/>
        </w:rPr>
        <w:t>k</w:t>
      </w:r>
      <w:r w:rsidR="0035617B" w:rsidRPr="00C05841">
        <w:rPr>
          <w:i/>
          <w:szCs w:val="21"/>
        </w:rPr>
        <w:t xml:space="preserve"> ≥ </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35617B" w:rsidRPr="00C05841">
        <w:rPr>
          <w:i/>
          <w:szCs w:val="21"/>
        </w:rPr>
        <w:t>(b</w:t>
      </w:r>
      <w:r w:rsidR="0035617B" w:rsidRPr="00C05841">
        <w:rPr>
          <w:i/>
          <w:szCs w:val="21"/>
          <w:vertAlign w:val="subscript"/>
        </w:rPr>
        <w:t>k+1</w:t>
      </w:r>
      <w:r w:rsidR="0035617B" w:rsidRPr="00C05841">
        <w:rPr>
          <w:i/>
          <w:szCs w:val="21"/>
        </w:rPr>
        <w:t>+s</w:t>
      </w:r>
      <w:r w:rsidR="0035617B" w:rsidRPr="00C05841">
        <w:rPr>
          <w:i/>
          <w:szCs w:val="21"/>
          <w:vertAlign w:val="subscript"/>
        </w:rPr>
        <w:t>l+</w:t>
      </w:r>
      <w:proofErr w:type="gramStart"/>
      <w:r w:rsidR="0035617B" w:rsidRPr="00C05841">
        <w:rPr>
          <w:i/>
          <w:szCs w:val="21"/>
          <w:vertAlign w:val="subscript"/>
        </w:rPr>
        <w:t>1</w:t>
      </w:r>
      <w:r w:rsidR="0035617B" w:rsidRPr="00C05841">
        <w:rPr>
          <w:i/>
          <w:szCs w:val="21"/>
          <w:lang w:eastAsia="zh-CN"/>
        </w:rPr>
        <w:t>)</w:t>
      </w:r>
      <w:r w:rsidR="0035617B" w:rsidRPr="00C05841">
        <w:rPr>
          <w:i/>
          <w:szCs w:val="21"/>
        </w:rPr>
        <w:t>≥</w:t>
      </w:r>
      <w:proofErr w:type="spellStart"/>
      <w:proofErr w:type="gramEnd"/>
      <w:r w:rsidR="0035617B" w:rsidRPr="00C05841">
        <w:rPr>
          <w:i/>
          <w:szCs w:val="21"/>
        </w:rPr>
        <w:t>s</w:t>
      </w:r>
      <w:r w:rsidR="0035617B" w:rsidRPr="00C05841">
        <w:rPr>
          <w:i/>
          <w:szCs w:val="21"/>
          <w:vertAlign w:val="subscript"/>
        </w:rPr>
        <w:t>l</w:t>
      </w:r>
      <w:proofErr w:type="spellEnd"/>
      <w:r w:rsidR="0035617B" w:rsidRPr="00C05841">
        <w:rPr>
          <w:lang w:eastAsia="zh-CN"/>
        </w:rPr>
        <w:t>, the buyer and seller trade at</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35617B" w:rsidRPr="00C05841">
        <w:rPr>
          <w:i/>
          <w:szCs w:val="21"/>
        </w:rPr>
        <w:t>(b</w:t>
      </w:r>
      <w:r w:rsidR="0035617B" w:rsidRPr="00C05841">
        <w:rPr>
          <w:i/>
          <w:szCs w:val="21"/>
          <w:vertAlign w:val="subscript"/>
        </w:rPr>
        <w:t>k+1</w:t>
      </w:r>
      <w:r w:rsidR="0035617B" w:rsidRPr="00C05841">
        <w:rPr>
          <w:i/>
          <w:szCs w:val="21"/>
        </w:rPr>
        <w:t>+s</w:t>
      </w:r>
      <w:r w:rsidR="0035617B" w:rsidRPr="00C05841">
        <w:rPr>
          <w:i/>
          <w:szCs w:val="21"/>
          <w:vertAlign w:val="subscript"/>
        </w:rPr>
        <w:t>l+1</w:t>
      </w:r>
      <w:r w:rsidR="0035617B" w:rsidRPr="00C05841">
        <w:rPr>
          <w:i/>
          <w:szCs w:val="21"/>
          <w:lang w:eastAsia="zh-CN"/>
        </w:rPr>
        <w:t>)</w:t>
      </w:r>
      <w:r w:rsidR="0035617B" w:rsidRPr="00C05841">
        <w:rPr>
          <w:lang w:eastAsia="zh-CN"/>
        </w:rPr>
        <w:t>, and the third party</w:t>
      </w:r>
      <w:r w:rsidR="009E30E3" w:rsidRPr="00C05841">
        <w:rPr>
          <w:lang w:eastAsia="zh-CN"/>
        </w:rPr>
        <w:t>’s</w:t>
      </w:r>
      <w:r w:rsidR="0035617B" w:rsidRPr="00C05841">
        <w:rPr>
          <w:lang w:eastAsia="zh-CN"/>
        </w:rPr>
        <w:t xml:space="preserve"> return is zero. If </w:t>
      </w:r>
      <w:r w:rsidR="0035617B" w:rsidRPr="00C05841">
        <w:rPr>
          <w:i/>
          <w:szCs w:val="21"/>
        </w:rPr>
        <w:t>b</w:t>
      </w:r>
      <w:r w:rsidR="0035617B" w:rsidRPr="00C05841">
        <w:rPr>
          <w:i/>
          <w:szCs w:val="21"/>
          <w:vertAlign w:val="subscript"/>
        </w:rPr>
        <w:t>k</w:t>
      </w:r>
      <w:r w:rsidR="0035617B" w:rsidRPr="00C05841">
        <w:rPr>
          <w:i/>
          <w:szCs w:val="21"/>
        </w:rPr>
        <w:t xml:space="preserve"> ≥</w:t>
      </w:r>
      <m:oMath>
        <m: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35617B" w:rsidRPr="00C05841">
        <w:rPr>
          <w:i/>
          <w:szCs w:val="21"/>
        </w:rPr>
        <w:t>(b</w:t>
      </w:r>
      <w:r w:rsidR="0035617B" w:rsidRPr="00C05841">
        <w:rPr>
          <w:i/>
          <w:szCs w:val="21"/>
          <w:vertAlign w:val="subscript"/>
        </w:rPr>
        <w:t>k+1</w:t>
      </w:r>
      <w:r w:rsidR="0035617B" w:rsidRPr="00C05841">
        <w:rPr>
          <w:i/>
          <w:szCs w:val="21"/>
        </w:rPr>
        <w:t>+s</w:t>
      </w:r>
      <w:r w:rsidR="0035617B" w:rsidRPr="00C05841">
        <w:rPr>
          <w:i/>
          <w:szCs w:val="21"/>
          <w:vertAlign w:val="subscript"/>
        </w:rPr>
        <w:t>l+</w:t>
      </w:r>
      <w:proofErr w:type="gramStart"/>
      <w:r w:rsidR="0035617B" w:rsidRPr="00C05841">
        <w:rPr>
          <w:i/>
          <w:szCs w:val="21"/>
          <w:vertAlign w:val="subscript"/>
        </w:rPr>
        <w:t>1</w:t>
      </w:r>
      <w:r w:rsidR="0035617B" w:rsidRPr="00C05841">
        <w:rPr>
          <w:i/>
          <w:szCs w:val="21"/>
          <w:lang w:eastAsia="zh-CN"/>
        </w:rPr>
        <w:t>)</w:t>
      </w:r>
      <w:r w:rsidR="0035617B" w:rsidRPr="00C05841">
        <w:rPr>
          <w:i/>
          <w:szCs w:val="21"/>
        </w:rPr>
        <w:t>≥</w:t>
      </w:r>
      <w:proofErr w:type="spellStart"/>
      <w:proofErr w:type="gramEnd"/>
      <w:r w:rsidR="0035617B" w:rsidRPr="00C05841">
        <w:rPr>
          <w:i/>
          <w:szCs w:val="21"/>
        </w:rPr>
        <w:t>s</w:t>
      </w:r>
      <w:r w:rsidR="0035617B" w:rsidRPr="00C05841">
        <w:rPr>
          <w:i/>
          <w:szCs w:val="21"/>
          <w:vertAlign w:val="subscript"/>
        </w:rPr>
        <w:t>l</w:t>
      </w:r>
      <w:proofErr w:type="spellEnd"/>
      <w:r w:rsidR="0035617B" w:rsidRPr="00C05841">
        <w:rPr>
          <w:szCs w:val="21"/>
        </w:rPr>
        <w:t xml:space="preserve"> </w:t>
      </w:r>
      <w:r w:rsidR="0035617B" w:rsidRPr="00C05841">
        <w:rPr>
          <w:lang w:eastAsia="zh-CN"/>
        </w:rPr>
        <w:t xml:space="preserve">is not satisfied, we treat </w:t>
      </w:r>
      <m:oMath>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oMath>
      <w:r w:rsidR="0035617B" w:rsidRPr="00C05841">
        <w:rPr>
          <w:i/>
          <w:szCs w:val="21"/>
        </w:rPr>
        <w:t>(b</w:t>
      </w:r>
      <w:proofErr w:type="spellStart"/>
      <w:r w:rsidR="0035617B" w:rsidRPr="00C05841">
        <w:rPr>
          <w:i/>
          <w:szCs w:val="21"/>
          <w:vertAlign w:val="subscript"/>
        </w:rPr>
        <w:t>k</w:t>
      </w:r>
      <w:r w:rsidR="0035617B" w:rsidRPr="00C05841">
        <w:rPr>
          <w:i/>
          <w:szCs w:val="21"/>
        </w:rPr>
        <w:t>+s</w:t>
      </w:r>
      <w:r w:rsidR="0035617B" w:rsidRPr="00C05841">
        <w:rPr>
          <w:i/>
          <w:szCs w:val="21"/>
          <w:vertAlign w:val="subscript"/>
        </w:rPr>
        <w:t>l</w:t>
      </w:r>
      <w:proofErr w:type="spellEnd"/>
      <w:r w:rsidR="0035617B" w:rsidRPr="00C05841">
        <w:rPr>
          <w:i/>
          <w:szCs w:val="21"/>
          <w:lang w:eastAsia="zh-CN"/>
        </w:rPr>
        <w:t>)</w:t>
      </w:r>
      <w:r w:rsidR="0035617B" w:rsidRPr="00C05841">
        <w:rPr>
          <w:lang w:eastAsia="zh-CN"/>
        </w:rPr>
        <w:t xml:space="preserve"> as the transaction price. </w:t>
      </w:r>
      <w:r w:rsidR="00860898" w:rsidRPr="00C05841">
        <w:rPr>
          <w:lang w:eastAsia="zh-CN"/>
        </w:rPr>
        <w:t>I</w:t>
      </w:r>
      <w:r w:rsidR="0035617B" w:rsidRPr="00C05841">
        <w:rPr>
          <w:lang w:eastAsia="zh-CN"/>
        </w:rPr>
        <w:t xml:space="preserve">n both cases, the third-party auctioneer only plays the assigned transaction task and does not participate in the transaction. </w:t>
      </w:r>
      <w:r w:rsidR="00A91299" w:rsidRPr="00C05841">
        <w:rPr>
          <w:lang w:eastAsia="zh-CN"/>
        </w:rPr>
        <w:t>Therefore,</w:t>
      </w:r>
      <w:r w:rsidR="0035617B" w:rsidRPr="00C05841">
        <w:rPr>
          <w:lang w:eastAsia="zh-CN"/>
        </w:rPr>
        <w:t xml:space="preserve"> the </w:t>
      </w:r>
      <w:r w:rsidR="0076718E" w:rsidRPr="00C05841">
        <w:rPr>
          <w:lang w:eastAsia="zh-CN"/>
        </w:rPr>
        <w:t>I-TR-QD</w:t>
      </w:r>
      <w:r w:rsidR="0035617B" w:rsidRPr="00C05841">
        <w:rPr>
          <w:lang w:eastAsia="zh-CN"/>
        </w:rPr>
        <w:t xml:space="preserve"> mechanism satisfies </w:t>
      </w:r>
      <w:r w:rsidR="006649CC">
        <w:rPr>
          <w:lang w:eastAsia="zh-CN"/>
        </w:rPr>
        <w:t xml:space="preserve">an </w:t>
      </w:r>
      <w:r w:rsidR="00860898" w:rsidRPr="00C05841">
        <w:rPr>
          <w:lang w:eastAsia="zh-CN"/>
        </w:rPr>
        <w:t>S</w:t>
      </w:r>
      <w:r w:rsidR="0035617B" w:rsidRPr="00C05841">
        <w:rPr>
          <w:lang w:eastAsia="zh-CN"/>
        </w:rPr>
        <w:t>BB.</w:t>
      </w:r>
    </w:p>
    <w:p w14:paraId="58F9C7B1" w14:textId="77777777" w:rsidR="00425293" w:rsidRPr="00C05841" w:rsidRDefault="00425293" w:rsidP="002527E6">
      <w:pPr>
        <w:ind w:firstLineChars="200" w:firstLine="400"/>
        <w:jc w:val="both"/>
        <w:rPr>
          <w:lang w:eastAsia="zh-CN"/>
        </w:rPr>
      </w:pPr>
    </w:p>
    <w:p w14:paraId="237003A3" w14:textId="29F47F76" w:rsidR="008C3AF7" w:rsidRPr="00C05841" w:rsidRDefault="00F13567" w:rsidP="00F13567">
      <w:pPr>
        <w:pStyle w:val="2"/>
        <w:rPr>
          <w:lang w:eastAsia="zh-CN"/>
        </w:rPr>
      </w:pPr>
      <w:r w:rsidRPr="00C05841">
        <w:rPr>
          <w:lang w:eastAsia="zh-CN"/>
        </w:rPr>
        <w:t>A.</w:t>
      </w:r>
      <w:r w:rsidR="009D4E8F">
        <w:rPr>
          <w:lang w:eastAsia="zh-CN"/>
        </w:rPr>
        <w:t>9</w:t>
      </w:r>
      <w:r w:rsidR="008C3AF7" w:rsidRPr="00C05841">
        <w:rPr>
          <w:lang w:eastAsia="zh-CN"/>
        </w:rPr>
        <w:t xml:space="preserve"> </w:t>
      </w:r>
      <w:r w:rsidR="0076718E" w:rsidRPr="00C05841">
        <w:rPr>
          <w:lang w:eastAsia="zh-CN"/>
        </w:rPr>
        <w:t xml:space="preserve">I-TR-QD </w:t>
      </w:r>
      <w:r w:rsidR="008C3AF7" w:rsidRPr="00C05841">
        <w:rPr>
          <w:lang w:eastAsia="zh-CN"/>
        </w:rPr>
        <w:t xml:space="preserve">mechanism meets </w:t>
      </w:r>
      <w:proofErr w:type="spellStart"/>
      <w:r w:rsidR="0035617B" w:rsidRPr="00C05841">
        <w:rPr>
          <w:lang w:eastAsia="zh-CN"/>
        </w:rPr>
        <w:t>A</w:t>
      </w:r>
      <w:r w:rsidR="00AA6CAA" w:rsidRPr="00C05841">
        <w:rPr>
          <w:lang w:eastAsia="zh-CN"/>
        </w:rPr>
        <w:t>s</w:t>
      </w:r>
      <w:r w:rsidR="0035617B" w:rsidRPr="00C05841">
        <w:rPr>
          <w:lang w:eastAsia="zh-CN"/>
        </w:rPr>
        <w:t>E</w:t>
      </w:r>
      <w:proofErr w:type="spellEnd"/>
    </w:p>
    <w:p w14:paraId="1B4844BB" w14:textId="39D8D9A8" w:rsidR="0035617B" w:rsidRPr="00C05841" w:rsidRDefault="0035617B" w:rsidP="002527E6">
      <w:pPr>
        <w:ind w:firstLineChars="200" w:firstLine="400"/>
        <w:jc w:val="both"/>
        <w:rPr>
          <w:lang w:eastAsia="zh-CN"/>
        </w:rPr>
      </w:pPr>
      <w:r w:rsidRPr="00C05841">
        <w:rPr>
          <w:lang w:eastAsia="zh-CN"/>
        </w:rPr>
        <w:t>The market model can be divided into three categories according to the supply and demand relationship, which correspond to Figure</w:t>
      </w:r>
      <w:r w:rsidR="00814CBF" w:rsidRPr="00C05841">
        <w:rPr>
          <w:lang w:eastAsia="zh-CN"/>
        </w:rPr>
        <w:t>s</w:t>
      </w:r>
      <w:r w:rsidRPr="00C05841">
        <w:rPr>
          <w:lang w:eastAsia="zh-CN"/>
        </w:rPr>
        <w:t xml:space="preserve"> 1</w:t>
      </w:r>
      <w:r w:rsidR="00814CBF" w:rsidRPr="00C05841">
        <w:rPr>
          <w:lang w:eastAsia="zh-CN"/>
        </w:rPr>
        <w:t>–</w:t>
      </w:r>
      <w:r w:rsidRPr="00C05841">
        <w:rPr>
          <w:lang w:eastAsia="zh-CN"/>
        </w:rPr>
        <w:t>3</w:t>
      </w:r>
      <w:r w:rsidR="00814CBF" w:rsidRPr="00C05841">
        <w:rPr>
          <w:lang w:eastAsia="zh-CN"/>
        </w:rPr>
        <w:t>:</w:t>
      </w:r>
    </w:p>
    <w:p w14:paraId="3E817C78" w14:textId="5F58BD2C" w:rsidR="0035617B" w:rsidRPr="00C05841" w:rsidRDefault="0035617B" w:rsidP="002527E6">
      <w:pPr>
        <w:ind w:firstLineChars="200" w:firstLine="400"/>
        <w:jc w:val="both"/>
        <w:rPr>
          <w:lang w:eastAsia="zh-CN"/>
        </w:rPr>
      </w:pPr>
      <w:r w:rsidRPr="00C05841">
        <w:rPr>
          <w:lang w:eastAsia="zh-CN"/>
        </w:rPr>
        <w:t>1. When</w:t>
      </w:r>
      <w:r w:rsidR="0092505A" w:rsidRPr="00C05841">
        <w:rPr>
          <w:lang w:eastAsia="zh-CN"/>
        </w:rPr>
        <w:t xml:space="preserve"> </w:t>
      </w:r>
      <w:r w:rsidR="00BD0C4A" w:rsidRPr="00C05841">
        <w:rPr>
          <w:position w:val="-28"/>
        </w:rPr>
        <w:object w:dxaOrig="1260" w:dyaOrig="680" w14:anchorId="0C002D4E">
          <v:shape id="_x0000_i1054" type="#_x0000_t75" alt="" style="width:59.25pt;height:36.4pt;mso-width-percent:0;mso-height-percent:0;mso-width-percent:0;mso-height-percent:0" o:ole="">
            <v:imagedata r:id="rId70" o:title=""/>
          </v:shape>
          <o:OLEObject Type="Embed" ProgID="Equation.DSMT4" ShapeID="_x0000_i1054" DrawAspect="Content" ObjectID="_1826255312" r:id="rId76"/>
        </w:object>
      </w:r>
      <w:r w:rsidRPr="00C05841">
        <w:rPr>
          <w:lang w:eastAsia="zh-CN"/>
        </w:rPr>
        <w:t>, the</w:t>
      </w:r>
      <w:r w:rsidR="003E204B" w:rsidRPr="00C05841">
        <w:t xml:space="preserve"> </w:t>
      </w:r>
      <w:r w:rsidR="003E204B" w:rsidRPr="00C05841">
        <w:rPr>
          <w:lang w:eastAsia="zh-CN"/>
        </w:rPr>
        <w:t>maximum</w:t>
      </w:r>
      <w:r w:rsidRPr="00C05841">
        <w:rPr>
          <w:lang w:eastAsia="zh-CN"/>
        </w:rPr>
        <w:t xml:space="preserve"> efficiency of market loss </w:t>
      </w:r>
      <w:r w:rsidRPr="00C05841">
        <w:rPr>
          <w:i/>
        </w:rPr>
        <w:t>P(</w:t>
      </w:r>
      <w:proofErr w:type="gramStart"/>
      <w:r w:rsidRPr="00C05841">
        <w:rPr>
          <w:i/>
        </w:rPr>
        <w:t>K,L</w:t>
      </w:r>
      <w:proofErr w:type="gramEnd"/>
      <w:r w:rsidRPr="00C05841">
        <w:rPr>
          <w:i/>
        </w:rPr>
        <w:t>)=(b</w:t>
      </w:r>
      <w:r w:rsidRPr="00C05841">
        <w:rPr>
          <w:i/>
          <w:vertAlign w:val="subscript"/>
        </w:rPr>
        <w:t>k</w:t>
      </w:r>
      <w:r w:rsidRPr="00C05841">
        <w:rPr>
          <w:i/>
        </w:rPr>
        <w:t>-</w:t>
      </w:r>
      <w:proofErr w:type="spellStart"/>
      <w:r w:rsidRPr="00C05841">
        <w:rPr>
          <w:i/>
        </w:rPr>
        <w:t>s</w:t>
      </w:r>
      <w:r w:rsidRPr="00C05841">
        <w:rPr>
          <w:i/>
          <w:vertAlign w:val="subscript"/>
        </w:rPr>
        <w:t>L</w:t>
      </w:r>
      <w:proofErr w:type="spellEnd"/>
      <w:r w:rsidRPr="00C05841">
        <w:rPr>
          <w:i/>
        </w:rPr>
        <w:t xml:space="preserve">) </w:t>
      </w:r>
      <w:r w:rsidR="00541105" w:rsidRPr="00C05841">
        <w:rPr>
          <w:i/>
        </w:rPr>
        <w:t>D</w:t>
      </w:r>
      <w:r w:rsidRPr="00C05841">
        <w:rPr>
          <w:i/>
          <w:vertAlign w:val="subscript"/>
        </w:rPr>
        <w:t>k</w:t>
      </w:r>
      <w:r w:rsidRPr="00C05841">
        <w:rPr>
          <w:lang w:eastAsia="zh-CN"/>
        </w:rPr>
        <w:t xml:space="preserve">, </w:t>
      </w:r>
      <w:r w:rsidR="00C63751" w:rsidRPr="00C05841">
        <w:rPr>
          <w:lang w:eastAsia="zh-CN"/>
        </w:rPr>
        <w:t xml:space="preserve">and </w:t>
      </w:r>
      <w:r w:rsidRPr="00C05841">
        <w:rPr>
          <w:lang w:eastAsia="zh-CN"/>
        </w:rPr>
        <w:t>obviously</w:t>
      </w:r>
      <w:r w:rsidRPr="00C05841">
        <w:rPr>
          <w:i/>
          <w:lang w:eastAsia="zh-CN"/>
        </w:rPr>
        <w:t xml:space="preserve"> </w:t>
      </w:r>
      <w:r w:rsidRPr="00C05841">
        <w:rPr>
          <w:i/>
        </w:rPr>
        <w:t>P(K,L)</w:t>
      </w:r>
      <w:r w:rsidRPr="00C05841">
        <w:rPr>
          <w:lang w:eastAsia="zh-CN"/>
        </w:rPr>
        <w:t xml:space="preserve"> is bounded, so when </w:t>
      </w:r>
      <w:r w:rsidRPr="00C05841">
        <w:rPr>
          <w:i/>
          <w:lang w:eastAsia="zh-CN"/>
        </w:rPr>
        <w:t>m</w:t>
      </w:r>
      <w:r w:rsidR="00814CBF" w:rsidRPr="00C05841">
        <w:rPr>
          <w:lang w:eastAsia="zh-CN"/>
        </w:rPr>
        <w:t xml:space="preserve"> and</w:t>
      </w:r>
      <w:r w:rsidR="003B1158" w:rsidRPr="00C05841">
        <w:rPr>
          <w:lang w:eastAsia="zh-CN"/>
        </w:rPr>
        <w:t xml:space="preserve"> </w:t>
      </w:r>
      <w:r w:rsidRPr="00C05841">
        <w:rPr>
          <w:i/>
          <w:lang w:eastAsia="zh-CN"/>
        </w:rPr>
        <w:t>n</w:t>
      </w:r>
      <w:r w:rsidRPr="00C05841">
        <w:rPr>
          <w:lang w:eastAsia="zh-CN"/>
        </w:rPr>
        <w:t xml:space="preserve"> tend to infinity, </w:t>
      </w:r>
      <m:oMath>
        <m:r>
          <w:rPr>
            <w:rFonts w:ascii="Cambria Math" w:hAnsi="Cambria Math"/>
          </w:rPr>
          <m:t>θ=</m:t>
        </m:r>
        <m:f>
          <m:fPr>
            <m:ctrlPr>
              <w:rPr>
                <w:rFonts w:ascii="Cambria Math" w:hAnsi="Cambria Math"/>
                <w:i/>
              </w:rPr>
            </m:ctrlPr>
          </m:fPr>
          <m:num>
            <m:r>
              <w:rPr>
                <w:rFonts w:ascii="Cambria Math" w:hAnsi="Cambria Math"/>
              </w:rPr>
              <m:t>P(K,L)</m:t>
            </m:r>
          </m:num>
          <m:den>
            <m:r>
              <w:rPr>
                <w:rFonts w:ascii="Cambria Math" w:hAnsi="Cambria Math"/>
              </w:rPr>
              <m:t>V(K,L)</m:t>
            </m:r>
          </m:den>
        </m:f>
      </m:oMath>
      <w:r w:rsidRPr="00C05841">
        <w:t>=0</w:t>
      </w:r>
      <w:r w:rsidRPr="00C05841">
        <w:rPr>
          <w:lang w:eastAsia="zh-CN"/>
        </w:rPr>
        <w:t>.</w:t>
      </w:r>
    </w:p>
    <w:p w14:paraId="0890ECD3" w14:textId="43983933" w:rsidR="0035617B" w:rsidRPr="00C05841" w:rsidRDefault="0035617B" w:rsidP="002527E6">
      <w:pPr>
        <w:ind w:firstLineChars="200" w:firstLine="400"/>
        <w:jc w:val="both"/>
        <w:rPr>
          <w:lang w:eastAsia="zh-CN"/>
        </w:rPr>
      </w:pPr>
      <w:r w:rsidRPr="00C05841">
        <w:rPr>
          <w:lang w:eastAsia="zh-CN"/>
        </w:rPr>
        <w:t xml:space="preserve">2. When </w:t>
      </w:r>
      <w:r w:rsidR="00BD0C4A" w:rsidRPr="00C05841">
        <w:rPr>
          <w:position w:val="-28"/>
        </w:rPr>
        <w:object w:dxaOrig="1340" w:dyaOrig="680" w14:anchorId="779C937D">
          <v:shape id="_x0000_i1055" type="#_x0000_t75" alt="" style="width:66.75pt;height:36.4pt;mso-width-percent:0;mso-height-percent:0;mso-width-percent:0;mso-height-percent:0" o:ole="">
            <v:imagedata r:id="rId72" o:title=""/>
          </v:shape>
          <o:OLEObject Type="Embed" ProgID="Equation.DSMT4" ShapeID="_x0000_i1055" DrawAspect="Content" ObjectID="_1826255313" r:id="rId77"/>
        </w:object>
      </w:r>
      <w:r w:rsidRPr="00C05841">
        <w:rPr>
          <w:lang w:eastAsia="zh-CN"/>
        </w:rPr>
        <w:t xml:space="preserve">, the </w:t>
      </w:r>
      <w:r w:rsidR="003E204B" w:rsidRPr="00C05841">
        <w:rPr>
          <w:lang w:eastAsia="zh-CN"/>
        </w:rPr>
        <w:t xml:space="preserve">maximum </w:t>
      </w:r>
      <w:r w:rsidRPr="00C05841">
        <w:rPr>
          <w:lang w:eastAsia="zh-CN"/>
        </w:rPr>
        <w:t xml:space="preserve">efficiency of market loss is </w:t>
      </w:r>
      <w:r w:rsidRPr="00C05841">
        <w:rPr>
          <w:i/>
        </w:rPr>
        <w:t>P(</w:t>
      </w:r>
      <w:proofErr w:type="gramStart"/>
      <w:r w:rsidRPr="00C05841">
        <w:rPr>
          <w:i/>
        </w:rPr>
        <w:t>K,L</w:t>
      </w:r>
      <w:proofErr w:type="gramEnd"/>
      <w:r w:rsidRPr="00C05841">
        <w:rPr>
          <w:i/>
        </w:rPr>
        <w:t>)=(b</w:t>
      </w:r>
      <w:r w:rsidRPr="00C05841">
        <w:rPr>
          <w:i/>
          <w:vertAlign w:val="subscript"/>
        </w:rPr>
        <w:t>k</w:t>
      </w:r>
      <w:r w:rsidRPr="00C05841">
        <w:rPr>
          <w:i/>
        </w:rPr>
        <w:t>-</w:t>
      </w:r>
      <w:proofErr w:type="spellStart"/>
      <w:r w:rsidRPr="00C05841">
        <w:rPr>
          <w:i/>
        </w:rPr>
        <w:t>s</w:t>
      </w:r>
      <w:r w:rsidRPr="00C05841">
        <w:rPr>
          <w:i/>
          <w:vertAlign w:val="subscript"/>
        </w:rPr>
        <w:t>L</w:t>
      </w:r>
      <w:proofErr w:type="spellEnd"/>
      <w:r w:rsidRPr="00C05841">
        <w:rPr>
          <w:i/>
        </w:rPr>
        <w:t>)</w:t>
      </w:r>
      <w:r w:rsidR="00541105" w:rsidRPr="00C05841">
        <w:rPr>
          <w:i/>
        </w:rPr>
        <w:t>D</w:t>
      </w:r>
      <w:r w:rsidRPr="00C05841">
        <w:rPr>
          <w:i/>
          <w:vertAlign w:val="subscript"/>
        </w:rPr>
        <w:t>k</w:t>
      </w:r>
      <w:r w:rsidRPr="00C05841">
        <w:rPr>
          <w:i/>
        </w:rPr>
        <w:t>+(b</w:t>
      </w:r>
      <w:r w:rsidRPr="00C05841">
        <w:rPr>
          <w:i/>
          <w:vertAlign w:val="subscript"/>
        </w:rPr>
        <w:t>1</w:t>
      </w:r>
      <w:r w:rsidRPr="00C05841">
        <w:rPr>
          <w:i/>
        </w:rPr>
        <w:t>-s</w:t>
      </w:r>
      <w:r w:rsidRPr="00C05841">
        <w:rPr>
          <w:i/>
          <w:vertAlign w:val="subscript"/>
        </w:rPr>
        <w:t>L-1</w:t>
      </w:r>
      <w:r w:rsidRPr="00C05841">
        <w:rPr>
          <w:i/>
        </w:rPr>
        <w:t>)(</w:t>
      </w:r>
      <w:r w:rsidR="00541105" w:rsidRPr="00C05841">
        <w:rPr>
          <w:i/>
        </w:rPr>
        <w:t>V</w:t>
      </w:r>
      <w:r w:rsidRPr="00C05841">
        <w:rPr>
          <w:i/>
          <w:vertAlign w:val="subscript"/>
        </w:rPr>
        <w:t>L</w:t>
      </w:r>
      <w:r w:rsidRPr="00C05841">
        <w:rPr>
          <w:i/>
        </w:rPr>
        <w:t>-</w:t>
      </w:r>
      <w:r w:rsidR="00541105" w:rsidRPr="00C05841">
        <w:rPr>
          <w:i/>
        </w:rPr>
        <w:t>D</w:t>
      </w:r>
      <w:r w:rsidRPr="00C05841">
        <w:rPr>
          <w:i/>
          <w:vertAlign w:val="subscript"/>
        </w:rPr>
        <w:t>k</w:t>
      </w:r>
      <w:r w:rsidRPr="00C05841">
        <w:rPr>
          <w:i/>
        </w:rPr>
        <w:t>)</w:t>
      </w:r>
      <w:r w:rsidRPr="00C05841">
        <w:rPr>
          <w:lang w:eastAsia="zh-CN"/>
        </w:rPr>
        <w:t xml:space="preserve">, </w:t>
      </w:r>
      <w:r w:rsidR="00C63751" w:rsidRPr="00C05841">
        <w:rPr>
          <w:lang w:eastAsia="zh-CN"/>
        </w:rPr>
        <w:t xml:space="preserve">and </w:t>
      </w:r>
      <w:r w:rsidRPr="00C05841">
        <w:rPr>
          <w:lang w:eastAsia="zh-CN"/>
        </w:rPr>
        <w:t xml:space="preserve">obviously </w:t>
      </w:r>
      <w:r w:rsidRPr="00C05841">
        <w:rPr>
          <w:i/>
        </w:rPr>
        <w:t>P(K,L)</w:t>
      </w:r>
      <w:r w:rsidR="00C63751" w:rsidRPr="00C05841">
        <w:rPr>
          <w:i/>
        </w:rPr>
        <w:t xml:space="preserve"> </w:t>
      </w:r>
      <w:r w:rsidRPr="00C05841">
        <w:rPr>
          <w:lang w:eastAsia="zh-CN"/>
        </w:rPr>
        <w:t xml:space="preserve">is bounded. Therefore, when </w:t>
      </w:r>
      <w:r w:rsidRPr="00C05841">
        <w:rPr>
          <w:i/>
          <w:lang w:eastAsia="zh-CN"/>
        </w:rPr>
        <w:t>m</w:t>
      </w:r>
      <w:r w:rsidR="00C63751" w:rsidRPr="00C05841">
        <w:rPr>
          <w:lang w:eastAsia="zh-CN"/>
        </w:rPr>
        <w:t xml:space="preserve"> and</w:t>
      </w:r>
      <w:r w:rsidRPr="00C05841">
        <w:rPr>
          <w:lang w:eastAsia="zh-CN"/>
        </w:rPr>
        <w:t xml:space="preserve"> </w:t>
      </w:r>
      <w:r w:rsidRPr="00C05841">
        <w:rPr>
          <w:i/>
          <w:lang w:eastAsia="zh-CN"/>
        </w:rPr>
        <w:t>n</w:t>
      </w:r>
      <w:r w:rsidRPr="00C05841">
        <w:rPr>
          <w:lang w:eastAsia="zh-CN"/>
        </w:rPr>
        <w:t xml:space="preserve"> tend to infinity,</w:t>
      </w:r>
      <m:oMath>
        <m:r>
          <w:rPr>
            <w:rFonts w:ascii="Cambria Math" w:hAnsi="Cambria Math"/>
          </w:rPr>
          <m:t xml:space="preserve"> θ=</m:t>
        </m:r>
        <m:f>
          <m:fPr>
            <m:ctrlPr>
              <w:rPr>
                <w:rFonts w:ascii="Cambria Math" w:hAnsi="Cambria Math"/>
                <w:i/>
              </w:rPr>
            </m:ctrlPr>
          </m:fPr>
          <m:num>
            <m:r>
              <w:rPr>
                <w:rFonts w:ascii="Cambria Math" w:hAnsi="Cambria Math"/>
              </w:rPr>
              <m:t>P(K,L)</m:t>
            </m:r>
          </m:num>
          <m:den>
            <m:r>
              <w:rPr>
                <w:rFonts w:ascii="Cambria Math" w:hAnsi="Cambria Math"/>
              </w:rPr>
              <m:t>V(K,L)</m:t>
            </m:r>
          </m:den>
        </m:f>
      </m:oMath>
      <w:r w:rsidRPr="00C05841">
        <w:t>=0</w:t>
      </w:r>
      <w:r w:rsidRPr="00C05841">
        <w:rPr>
          <w:lang w:eastAsia="zh-CN"/>
        </w:rPr>
        <w:t>.</w:t>
      </w:r>
    </w:p>
    <w:p w14:paraId="3ADA1D57" w14:textId="5E2A34CE" w:rsidR="0035617B" w:rsidRPr="00C05841" w:rsidRDefault="0035617B" w:rsidP="002527E6">
      <w:pPr>
        <w:ind w:firstLineChars="200" w:firstLine="400"/>
        <w:jc w:val="both"/>
      </w:pPr>
      <w:r w:rsidRPr="00C05841">
        <w:rPr>
          <w:lang w:eastAsia="zh-CN"/>
        </w:rPr>
        <w:t>3. When</w:t>
      </w:r>
      <w:r w:rsidR="0092505A" w:rsidRPr="00C05841">
        <w:rPr>
          <w:lang w:eastAsia="zh-CN"/>
        </w:rPr>
        <w:t xml:space="preserve"> </w:t>
      </w:r>
      <w:r w:rsidR="00BD0C4A" w:rsidRPr="00C05841">
        <w:rPr>
          <w:position w:val="-28"/>
        </w:rPr>
        <w:object w:dxaOrig="1340" w:dyaOrig="680" w14:anchorId="43B6206C">
          <v:shape id="_x0000_i1056" type="#_x0000_t75" alt="" style="width:66.75pt;height:36.4pt;mso-width-percent:0;mso-height-percent:0;mso-width-percent:0;mso-height-percent:0" o:ole="">
            <v:imagedata r:id="rId74" o:title=""/>
          </v:shape>
          <o:OLEObject Type="Embed" ProgID="Equation.DSMT4" ShapeID="_x0000_i1056" DrawAspect="Content" ObjectID="_1826255314" r:id="rId78"/>
        </w:object>
      </w:r>
      <w:r w:rsidRPr="00C05841">
        <w:rPr>
          <w:lang w:eastAsia="zh-CN"/>
        </w:rPr>
        <w:t xml:space="preserve">, the </w:t>
      </w:r>
      <w:r w:rsidR="003E204B" w:rsidRPr="00C05841">
        <w:rPr>
          <w:lang w:eastAsia="zh-CN"/>
        </w:rPr>
        <w:t xml:space="preserve">maximum </w:t>
      </w:r>
      <w:r w:rsidRPr="00C05841">
        <w:rPr>
          <w:lang w:eastAsia="zh-CN"/>
        </w:rPr>
        <w:t xml:space="preserve">efficiency of market loss is </w:t>
      </w:r>
      <w:r w:rsidRPr="00C05841">
        <w:rPr>
          <w:i/>
        </w:rPr>
        <w:t>P(</w:t>
      </w:r>
      <w:proofErr w:type="gramStart"/>
      <w:r w:rsidRPr="00C05841">
        <w:rPr>
          <w:i/>
        </w:rPr>
        <w:t>K,L</w:t>
      </w:r>
      <w:proofErr w:type="gramEnd"/>
      <w:r w:rsidRPr="00C05841">
        <w:rPr>
          <w:i/>
        </w:rPr>
        <w:t>)</w:t>
      </w:r>
      <w:r w:rsidRPr="00C05841">
        <w:rPr>
          <w:lang w:eastAsia="zh-CN"/>
        </w:rPr>
        <w:t xml:space="preserve">. Let the number of transactions obtained by solving P1 be </w:t>
      </w:r>
      <w:r w:rsidRPr="00C05841">
        <w:rPr>
          <w:i/>
        </w:rPr>
        <w:t>Q</w:t>
      </w:r>
      <w:r w:rsidRPr="00C05841">
        <w:rPr>
          <w:i/>
          <w:vertAlign w:val="superscript"/>
        </w:rPr>
        <w:t>#</w:t>
      </w:r>
      <w:r w:rsidRPr="00C05841">
        <w:t xml:space="preserve">, </w:t>
      </w:r>
      <w:r w:rsidRPr="00C05841">
        <w:rPr>
          <w:lang w:eastAsia="zh-CN"/>
        </w:rPr>
        <w:t xml:space="preserve">the number of real transactions </w:t>
      </w:r>
      <w:r w:rsidRPr="00C05841">
        <w:rPr>
          <w:i/>
          <w:lang w:eastAsia="zh-CN"/>
        </w:rPr>
        <w:t>Q</w:t>
      </w:r>
      <w:r w:rsidRPr="00C05841">
        <w:rPr>
          <w:lang w:eastAsia="zh-CN"/>
        </w:rPr>
        <w:t xml:space="preserve">, and </w:t>
      </w:r>
      <w:r w:rsidRPr="00C05841">
        <w:rPr>
          <w:i/>
          <w:lang w:eastAsia="zh-CN"/>
        </w:rPr>
        <w:t xml:space="preserve">q'= </w:t>
      </w:r>
      <w:r w:rsidRPr="00C05841">
        <w:rPr>
          <w:i/>
        </w:rPr>
        <w:t>Q</w:t>
      </w:r>
      <w:r w:rsidRPr="00C05841">
        <w:rPr>
          <w:i/>
          <w:vertAlign w:val="superscript"/>
        </w:rPr>
        <w:t>#</w:t>
      </w:r>
      <w:r w:rsidRPr="00C05841">
        <w:rPr>
          <w:i/>
          <w:lang w:eastAsia="zh-CN"/>
        </w:rPr>
        <w:t>-Q</w:t>
      </w:r>
      <w:r w:rsidRPr="00C05841">
        <w:rPr>
          <w:lang w:eastAsia="zh-CN"/>
        </w:rPr>
        <w:t xml:space="preserve">. It is </w:t>
      </w:r>
      <w:r w:rsidR="00C63751" w:rsidRPr="00C05841">
        <w:rPr>
          <w:lang w:eastAsia="zh-CN"/>
        </w:rPr>
        <w:t xml:space="preserve">obvious </w:t>
      </w:r>
      <w:r w:rsidRPr="00C05841">
        <w:rPr>
          <w:lang w:eastAsia="zh-CN"/>
        </w:rPr>
        <w:t xml:space="preserve">that </w:t>
      </w:r>
      <w:r w:rsidRPr="00C05841">
        <w:rPr>
          <w:i/>
          <w:lang w:eastAsia="zh-CN"/>
        </w:rPr>
        <w:t>q'&gt;0</w:t>
      </w:r>
      <w:r w:rsidRPr="00C05841">
        <w:rPr>
          <w:lang w:eastAsia="zh-CN"/>
        </w:rPr>
        <w:t xml:space="preserve">, and </w:t>
      </w:r>
      <w:r w:rsidRPr="00C05841">
        <w:rPr>
          <w:i/>
        </w:rPr>
        <w:t>P(</w:t>
      </w:r>
      <w:proofErr w:type="gramStart"/>
      <w:r w:rsidRPr="00C05841">
        <w:rPr>
          <w:i/>
        </w:rPr>
        <w:t>K,L</w:t>
      </w:r>
      <w:proofErr w:type="gramEnd"/>
      <w:r w:rsidRPr="00C05841">
        <w:rPr>
          <w:i/>
        </w:rPr>
        <w:t>)</w:t>
      </w:r>
      <w:r w:rsidRPr="00C05841">
        <w:rPr>
          <w:i/>
        </w:rPr>
        <w:t>＜</w:t>
      </w:r>
      <w:r w:rsidRPr="00C05841">
        <w:rPr>
          <w:i/>
        </w:rPr>
        <w:t>q</w:t>
      </w:r>
      <w:r w:rsidRPr="00C05841">
        <w:rPr>
          <w:i/>
          <w:lang w:eastAsia="zh-CN"/>
        </w:rPr>
        <w:t>'</w:t>
      </w:r>
      <w:r w:rsidR="003E204B" w:rsidRPr="00C05841">
        <w:rPr>
          <w:i/>
        </w:rPr>
        <w:t xml:space="preserve"> (</w:t>
      </w:r>
      <w:r w:rsidRPr="00C05841">
        <w:rPr>
          <w:i/>
        </w:rPr>
        <w:t>b</w:t>
      </w:r>
      <w:r w:rsidRPr="00C05841">
        <w:rPr>
          <w:i/>
          <w:vertAlign w:val="subscript"/>
        </w:rPr>
        <w:t>k</w:t>
      </w:r>
      <w:r w:rsidRPr="00C05841">
        <w:rPr>
          <w:i/>
        </w:rPr>
        <w:t>-</w:t>
      </w:r>
      <w:proofErr w:type="spellStart"/>
      <w:r w:rsidRPr="00C05841">
        <w:rPr>
          <w:i/>
        </w:rPr>
        <w:t>s</w:t>
      </w:r>
      <w:r w:rsidRPr="00C05841">
        <w:rPr>
          <w:i/>
          <w:vertAlign w:val="subscript"/>
        </w:rPr>
        <w:t>L</w:t>
      </w:r>
      <w:proofErr w:type="spellEnd"/>
      <w:r w:rsidRPr="00C05841">
        <w:rPr>
          <w:i/>
        </w:rPr>
        <w:t>)+ q</w:t>
      </w:r>
      <w:r w:rsidRPr="00C05841">
        <w:rPr>
          <w:i/>
          <w:lang w:eastAsia="zh-CN"/>
        </w:rPr>
        <w:t>'</w:t>
      </w:r>
      <w:r w:rsidRPr="00C05841">
        <w:rPr>
          <w:i/>
        </w:rPr>
        <w:t xml:space="preserve"> ( s</w:t>
      </w:r>
      <w:r w:rsidRPr="00C05841">
        <w:rPr>
          <w:i/>
          <w:vertAlign w:val="subscript"/>
        </w:rPr>
        <w:t>L</w:t>
      </w:r>
      <w:r w:rsidRPr="00C05841">
        <w:rPr>
          <w:i/>
        </w:rPr>
        <w:t>-s</w:t>
      </w:r>
      <w:r w:rsidRPr="00C05841">
        <w:rPr>
          <w:i/>
          <w:vertAlign w:val="subscript"/>
        </w:rPr>
        <w:t>1</w:t>
      </w:r>
      <w:r w:rsidRPr="00C05841">
        <w:rPr>
          <w:i/>
        </w:rPr>
        <w:t>)+ q</w:t>
      </w:r>
      <w:r w:rsidRPr="00C05841">
        <w:rPr>
          <w:i/>
          <w:lang w:eastAsia="zh-CN"/>
        </w:rPr>
        <w:t>'</w:t>
      </w:r>
      <w:r w:rsidRPr="00C05841">
        <w:rPr>
          <w:i/>
        </w:rPr>
        <w:t xml:space="preserve"> ( b</w:t>
      </w:r>
      <w:r w:rsidRPr="00C05841">
        <w:rPr>
          <w:i/>
          <w:vertAlign w:val="subscript"/>
        </w:rPr>
        <w:t>1</w:t>
      </w:r>
      <w:r w:rsidRPr="00C05841">
        <w:rPr>
          <w:i/>
        </w:rPr>
        <w:t>-b</w:t>
      </w:r>
      <w:r w:rsidRPr="00C05841">
        <w:rPr>
          <w:i/>
          <w:vertAlign w:val="subscript"/>
        </w:rPr>
        <w:t>k</w:t>
      </w:r>
      <w:r w:rsidRPr="00C05841">
        <w:rPr>
          <w:i/>
        </w:rPr>
        <w:t>)= q</w:t>
      </w:r>
      <w:r w:rsidRPr="00C05841">
        <w:rPr>
          <w:i/>
          <w:lang w:eastAsia="zh-CN"/>
        </w:rPr>
        <w:t>'</w:t>
      </w:r>
      <w:r w:rsidRPr="00C05841">
        <w:rPr>
          <w:i/>
        </w:rPr>
        <w:t xml:space="preserve"> ( b</w:t>
      </w:r>
      <w:r w:rsidRPr="00C05841">
        <w:rPr>
          <w:i/>
          <w:vertAlign w:val="subscript"/>
        </w:rPr>
        <w:t>1</w:t>
      </w:r>
      <w:r w:rsidRPr="00C05841">
        <w:rPr>
          <w:i/>
        </w:rPr>
        <w:t>-s</w:t>
      </w:r>
      <w:r w:rsidRPr="00C05841">
        <w:rPr>
          <w:i/>
          <w:vertAlign w:val="subscript"/>
        </w:rPr>
        <w:t>1</w:t>
      </w:r>
      <w:r w:rsidRPr="00C05841">
        <w:rPr>
          <w:i/>
        </w:rPr>
        <w:t>)</w:t>
      </w:r>
      <w:r w:rsidRPr="00C05841">
        <w:rPr>
          <w:lang w:eastAsia="zh-CN"/>
        </w:rPr>
        <w:t>.</w:t>
      </w:r>
      <w:r w:rsidRPr="00C05841">
        <w:t xml:space="preserve"> </w:t>
      </w:r>
    </w:p>
    <w:p w14:paraId="5CA45F68" w14:textId="56ED1BD2" w:rsidR="0035617B" w:rsidRPr="00C05841" w:rsidRDefault="0035617B" w:rsidP="002527E6">
      <w:pPr>
        <w:ind w:firstLineChars="200" w:firstLine="400"/>
        <w:jc w:val="both"/>
        <w:rPr>
          <w:lang w:eastAsia="zh-CN"/>
        </w:rPr>
      </w:pPr>
      <w:r w:rsidRPr="00C05841">
        <w:rPr>
          <w:lang w:eastAsia="zh-CN"/>
        </w:rPr>
        <w:t xml:space="preserve">It can be derived from the supply and demand </w:t>
      </w:r>
      <w:r w:rsidR="0073689E" w:rsidRPr="00C05841">
        <w:rPr>
          <w:lang w:eastAsia="zh-CN"/>
        </w:rPr>
        <w:t>in F</w:t>
      </w:r>
      <w:r w:rsidRPr="00C05841">
        <w:rPr>
          <w:lang w:eastAsia="zh-CN"/>
        </w:rPr>
        <w:t>igure 2</w:t>
      </w:r>
      <w:r w:rsidR="0073689E" w:rsidRPr="00C05841">
        <w:rPr>
          <w:lang w:eastAsia="zh-CN"/>
        </w:rPr>
        <w:t xml:space="preserve"> that</w:t>
      </w:r>
      <w:r w:rsidRPr="00C05841">
        <w:rPr>
          <w:lang w:eastAsia="zh-CN"/>
        </w:rPr>
        <w:t xml:space="preserve"> </w:t>
      </w:r>
      <w:r w:rsidRPr="00C05841">
        <w:rPr>
          <w:i/>
        </w:rPr>
        <w:t>q</w:t>
      </w:r>
      <w:r w:rsidRPr="00C05841">
        <w:rPr>
          <w:i/>
          <w:lang w:eastAsia="zh-CN"/>
        </w:rPr>
        <w:t>'</w:t>
      </w:r>
      <w:r w:rsidR="00BB52B2" w:rsidRPr="00C05841">
        <w:rPr>
          <w:i/>
        </w:rPr>
        <w:t>＜</w:t>
      </w:r>
      <w:r w:rsidR="00BB52B2" w:rsidRPr="00C05841">
        <w:rPr>
          <w:i/>
        </w:rPr>
        <w:t xml:space="preserve"> (</w:t>
      </w:r>
      <w:proofErr w:type="spellStart"/>
      <w:r w:rsidR="00541105" w:rsidRPr="00C05841">
        <w:rPr>
          <w:i/>
        </w:rPr>
        <w:t>D</w:t>
      </w:r>
      <w:r w:rsidRPr="00C05841">
        <w:rPr>
          <w:i/>
          <w:vertAlign w:val="subscript"/>
        </w:rPr>
        <w:t>K</w:t>
      </w:r>
      <w:r w:rsidRPr="00C05841">
        <w:rPr>
          <w:i/>
        </w:rPr>
        <w:t>+</w:t>
      </w:r>
      <w:r w:rsidR="00541105" w:rsidRPr="00C05841">
        <w:rPr>
          <w:i/>
        </w:rPr>
        <w:t>V</w:t>
      </w:r>
      <w:r w:rsidRPr="00C05841">
        <w:rPr>
          <w:i/>
          <w:vertAlign w:val="subscript"/>
        </w:rPr>
        <w:t>max</w:t>
      </w:r>
      <w:proofErr w:type="spellEnd"/>
      <w:r w:rsidRPr="00C05841">
        <w:rPr>
          <w:i/>
        </w:rPr>
        <w:t>)</w:t>
      </w:r>
      <w:r w:rsidR="0073689E" w:rsidRPr="00C05841">
        <w:rPr>
          <w:lang w:eastAsia="zh-CN"/>
        </w:rPr>
        <w:t>, where</w:t>
      </w:r>
      <w:r w:rsidRPr="00C05841">
        <w:rPr>
          <w:lang w:eastAsia="zh-CN"/>
        </w:rPr>
        <w:t xml:space="preserve"> </w:t>
      </w:r>
      <w:r w:rsidR="00541105" w:rsidRPr="00C05841">
        <w:rPr>
          <w:i/>
        </w:rPr>
        <w:t>V</w:t>
      </w:r>
      <w:r w:rsidRPr="00C05841">
        <w:rPr>
          <w:i/>
          <w:vertAlign w:val="subscript"/>
        </w:rPr>
        <w:t>max</w:t>
      </w:r>
      <w:r w:rsidRPr="00C05841">
        <w:rPr>
          <w:i/>
          <w:lang w:eastAsia="zh-CN"/>
        </w:rPr>
        <w:t xml:space="preserve"> </w:t>
      </w:r>
      <w:r w:rsidRPr="00C05841">
        <w:rPr>
          <w:lang w:eastAsia="zh-CN"/>
        </w:rPr>
        <w:t xml:space="preserve">is the freight volume of the largest logistics company that has won the transaction with P1. </w:t>
      </w:r>
      <w:r w:rsidR="0073689E" w:rsidRPr="00C05841">
        <w:rPr>
          <w:lang w:eastAsia="zh-CN"/>
        </w:rPr>
        <w:t>Theref</w:t>
      </w:r>
      <w:r w:rsidR="000C30F1" w:rsidRPr="00C05841">
        <w:rPr>
          <w:lang w:eastAsia="zh-CN"/>
        </w:rPr>
        <w:t>ore,</w:t>
      </w:r>
      <w:r w:rsidRPr="00C05841">
        <w:rPr>
          <w:lang w:eastAsia="zh-CN"/>
        </w:rPr>
        <w:t xml:space="preserve"> </w:t>
      </w:r>
      <w:r w:rsidRPr="00C05841">
        <w:rPr>
          <w:i/>
        </w:rPr>
        <w:t>P(</w:t>
      </w:r>
      <w:proofErr w:type="gramStart"/>
      <w:r w:rsidRPr="00C05841">
        <w:rPr>
          <w:i/>
        </w:rPr>
        <w:t>K,L</w:t>
      </w:r>
      <w:proofErr w:type="gramEnd"/>
      <w:r w:rsidRPr="00C05841">
        <w:rPr>
          <w:i/>
        </w:rPr>
        <w:t>)</w:t>
      </w:r>
      <w:r w:rsidRPr="00C05841">
        <w:rPr>
          <w:i/>
        </w:rPr>
        <w:t>＜</w:t>
      </w:r>
      <w:r w:rsidRPr="00C05841">
        <w:rPr>
          <w:i/>
        </w:rPr>
        <w:t>(</w:t>
      </w:r>
      <w:proofErr w:type="spellStart"/>
      <w:r w:rsidR="00541105" w:rsidRPr="00C05841">
        <w:rPr>
          <w:i/>
        </w:rPr>
        <w:t>D</w:t>
      </w:r>
      <w:r w:rsidRPr="00C05841">
        <w:rPr>
          <w:i/>
          <w:vertAlign w:val="subscript"/>
        </w:rPr>
        <w:t>K</w:t>
      </w:r>
      <w:r w:rsidRPr="00C05841">
        <w:rPr>
          <w:i/>
        </w:rPr>
        <w:t>+</w:t>
      </w:r>
      <w:r w:rsidR="00541105" w:rsidRPr="00C05841">
        <w:rPr>
          <w:i/>
        </w:rPr>
        <w:t>V</w:t>
      </w:r>
      <w:r w:rsidRPr="00C05841">
        <w:rPr>
          <w:i/>
          <w:vertAlign w:val="subscript"/>
        </w:rPr>
        <w:t>max</w:t>
      </w:r>
      <w:proofErr w:type="spellEnd"/>
      <w:r w:rsidRPr="00C05841">
        <w:rPr>
          <w:i/>
        </w:rPr>
        <w:t>)(b</w:t>
      </w:r>
      <w:r w:rsidRPr="00C05841">
        <w:rPr>
          <w:i/>
          <w:vertAlign w:val="subscript"/>
        </w:rPr>
        <w:t>1</w:t>
      </w:r>
      <w:r w:rsidRPr="00C05841">
        <w:rPr>
          <w:i/>
        </w:rPr>
        <w:t>-s</w:t>
      </w:r>
      <w:r w:rsidRPr="00C05841">
        <w:rPr>
          <w:i/>
          <w:vertAlign w:val="subscript"/>
        </w:rPr>
        <w:t>1</w:t>
      </w:r>
      <w:r w:rsidRPr="00C05841">
        <w:rPr>
          <w:i/>
        </w:rPr>
        <w:t>)</w:t>
      </w:r>
      <w:r w:rsidRPr="00C05841">
        <w:rPr>
          <w:lang w:eastAsia="zh-CN"/>
        </w:rPr>
        <w:t>. Obviously</w:t>
      </w:r>
      <w:r w:rsidR="00814CBF" w:rsidRPr="00C05841">
        <w:rPr>
          <w:lang w:eastAsia="zh-CN"/>
        </w:rPr>
        <w:t>,</w:t>
      </w:r>
      <w:r w:rsidRPr="00C05841">
        <w:rPr>
          <w:lang w:eastAsia="zh-CN"/>
        </w:rPr>
        <w:t xml:space="preserve"> </w:t>
      </w:r>
      <w:proofErr w:type="gramStart"/>
      <w:r w:rsidRPr="00C05841">
        <w:rPr>
          <w:i/>
          <w:lang w:eastAsia="zh-CN"/>
        </w:rPr>
        <w:t>P(</w:t>
      </w:r>
      <w:proofErr w:type="gramEnd"/>
      <w:r w:rsidRPr="00C05841">
        <w:rPr>
          <w:i/>
          <w:lang w:eastAsia="zh-CN"/>
        </w:rPr>
        <w:t xml:space="preserve">K, L) </w:t>
      </w:r>
      <w:r w:rsidRPr="00C05841">
        <w:rPr>
          <w:lang w:eastAsia="zh-CN"/>
        </w:rPr>
        <w:t xml:space="preserve">is bounded, so when </w:t>
      </w:r>
      <w:r w:rsidRPr="00C05841">
        <w:rPr>
          <w:i/>
          <w:lang w:eastAsia="zh-CN"/>
        </w:rPr>
        <w:t>m</w:t>
      </w:r>
      <w:r w:rsidR="000C30F1" w:rsidRPr="00C05841">
        <w:rPr>
          <w:lang w:eastAsia="zh-CN"/>
        </w:rPr>
        <w:t xml:space="preserve"> and</w:t>
      </w:r>
      <w:r w:rsidRPr="00C05841">
        <w:rPr>
          <w:lang w:eastAsia="zh-CN"/>
        </w:rPr>
        <w:t xml:space="preserve"> </w:t>
      </w:r>
      <w:r w:rsidRPr="00C05841">
        <w:rPr>
          <w:i/>
          <w:lang w:eastAsia="zh-CN"/>
        </w:rPr>
        <w:t>n</w:t>
      </w:r>
      <w:r w:rsidRPr="00C05841">
        <w:rPr>
          <w:lang w:eastAsia="zh-CN"/>
        </w:rPr>
        <w:t xml:space="preserve"> tend to infinity, </w:t>
      </w:r>
      <m:oMath>
        <m:r>
          <w:rPr>
            <w:rFonts w:ascii="Cambria Math" w:hAnsi="Cambria Math"/>
          </w:rPr>
          <m:t>θ=</m:t>
        </m:r>
        <m:f>
          <m:fPr>
            <m:ctrlPr>
              <w:rPr>
                <w:rFonts w:ascii="Cambria Math" w:hAnsi="Cambria Math"/>
                <w:i/>
              </w:rPr>
            </m:ctrlPr>
          </m:fPr>
          <m:num>
            <m:r>
              <w:rPr>
                <w:rFonts w:ascii="Cambria Math" w:hAnsi="Cambria Math"/>
              </w:rPr>
              <m:t>P(K,L)</m:t>
            </m:r>
          </m:num>
          <m:den>
            <m:r>
              <w:rPr>
                <w:rFonts w:ascii="Cambria Math" w:hAnsi="Cambria Math"/>
              </w:rPr>
              <m:t>V(K,L)</m:t>
            </m:r>
          </m:den>
        </m:f>
      </m:oMath>
      <w:r w:rsidRPr="00C05841">
        <w:t>=0</w:t>
      </w:r>
      <w:r w:rsidRPr="00C05841">
        <w:rPr>
          <w:lang w:eastAsia="zh-CN"/>
        </w:rPr>
        <w:t>.</w:t>
      </w:r>
    </w:p>
    <w:p w14:paraId="0A96343E" w14:textId="54635AB8" w:rsidR="00CB5274" w:rsidRDefault="00CB5274" w:rsidP="00476F58">
      <w:pPr>
        <w:jc w:val="both"/>
        <w:textAlignment w:val="center"/>
        <w:rPr>
          <w:lang w:eastAsia="zh-CN"/>
        </w:rPr>
      </w:pPr>
    </w:p>
    <w:p w14:paraId="0339FB45" w14:textId="053E2AE1" w:rsidR="00CB5274" w:rsidRDefault="00CB5274" w:rsidP="002A5D6B">
      <w:pPr>
        <w:spacing w:line="220" w:lineRule="atLeast"/>
        <w:ind w:firstLineChars="200" w:firstLine="402"/>
        <w:jc w:val="both"/>
        <w:rPr>
          <w:rFonts w:eastAsia="微软雅黑"/>
          <w:color w:val="000000"/>
          <w:lang w:eastAsia="zh-CN"/>
        </w:rPr>
      </w:pPr>
      <w:r w:rsidRPr="00CB5274">
        <w:rPr>
          <w:rFonts w:eastAsia="方正书宋简体"/>
          <w:b/>
          <w:bCs/>
          <w:color w:val="000000" w:themeColor="text1"/>
        </w:rPr>
        <w:t>Acknowledgments</w:t>
      </w:r>
    </w:p>
    <w:p w14:paraId="10C3E649" w14:textId="41A451FD" w:rsidR="00C02A48" w:rsidRPr="002A5D6B" w:rsidRDefault="00C02A48" w:rsidP="002A5D6B">
      <w:pPr>
        <w:ind w:firstLineChars="200" w:firstLine="400"/>
        <w:jc w:val="both"/>
        <w:rPr>
          <w:lang w:eastAsia="zh-CN"/>
        </w:rPr>
      </w:pPr>
      <w:r w:rsidRPr="00C02A48">
        <w:rPr>
          <w:lang w:eastAsia="zh-CN"/>
        </w:rPr>
        <w:t>This work is supported by the NSFC Major International (Regional) Joint Research Project Grant No. 71620107003; the Liaoning Revitalizing Talent Program No. XLYC1802115, the Program for Liaoning Innovative Research Team in University Grant No. LT2016007; the Fundamental Research Funds for State Key Laboratory of Synthetical Automation for Process Industries Grant No. 2013ZCX11.</w:t>
      </w:r>
    </w:p>
    <w:p w14:paraId="1F33211A" w14:textId="10F68EA5" w:rsidR="002A5D6B" w:rsidRPr="002A5D6B" w:rsidRDefault="002A5D6B" w:rsidP="002A5D6B">
      <w:pPr>
        <w:ind w:firstLineChars="200" w:firstLine="400"/>
        <w:jc w:val="both"/>
        <w:rPr>
          <w:lang w:eastAsia="zh-CN"/>
        </w:rPr>
      </w:pPr>
      <w:r w:rsidRPr="002A5D6B">
        <w:rPr>
          <w:lang w:eastAsia="zh-CN"/>
        </w:rPr>
        <w:br w:type="page"/>
      </w:r>
    </w:p>
    <w:p w14:paraId="4D069F4F" w14:textId="77777777" w:rsidR="002A5D6B" w:rsidRPr="00106F51" w:rsidRDefault="002A5D6B" w:rsidP="002A5D6B">
      <w:pPr>
        <w:keepNext/>
        <w:tabs>
          <w:tab w:val="left" w:pos="425"/>
        </w:tabs>
        <w:spacing w:before="120" w:after="120"/>
        <w:ind w:left="425" w:hanging="425"/>
        <w:jc w:val="both"/>
        <w:outlineLvl w:val="0"/>
        <w:rPr>
          <w:rFonts w:eastAsia="黑体"/>
          <w:b/>
          <w:bCs/>
          <w:kern w:val="28"/>
          <w:sz w:val="22"/>
          <w:szCs w:val="22"/>
          <w:lang w:eastAsia="zh-CN"/>
        </w:rPr>
      </w:pPr>
      <w:r w:rsidRPr="00106F51">
        <w:rPr>
          <w:rFonts w:eastAsia="黑体"/>
          <w:b/>
          <w:bCs/>
          <w:kern w:val="28"/>
          <w:sz w:val="22"/>
          <w:szCs w:val="22"/>
          <w:lang w:eastAsia="zh-CN"/>
        </w:rPr>
        <w:lastRenderedPageBreak/>
        <w:t>REFERENCE</w:t>
      </w:r>
    </w:p>
    <w:p w14:paraId="121A78A3" w14:textId="77777777" w:rsidR="002A5D6B" w:rsidRPr="005D6946" w:rsidRDefault="002A5D6B" w:rsidP="002A5D6B">
      <w:pPr>
        <w:snapToGrid w:val="0"/>
        <w:spacing w:after="10"/>
        <w:ind w:left="320" w:right="-15" w:hangingChars="200" w:hanging="320"/>
        <w:jc w:val="both"/>
        <w:rPr>
          <w:sz w:val="16"/>
          <w:szCs w:val="16"/>
        </w:rPr>
      </w:pPr>
      <w:bookmarkStart w:id="44" w:name="_Ref530596234"/>
      <w:proofErr w:type="spellStart"/>
      <w:r w:rsidRPr="001E05B8">
        <w:rPr>
          <w:sz w:val="16"/>
          <w:szCs w:val="16"/>
        </w:rPr>
        <w:t>Ağra</w:t>
      </w:r>
      <w:r w:rsidRPr="005D6946">
        <w:rPr>
          <w:sz w:val="16"/>
          <w:szCs w:val="16"/>
        </w:rPr>
        <w:t>li</w:t>
      </w:r>
      <w:proofErr w:type="spellEnd"/>
      <w:r w:rsidRPr="005D6946">
        <w:rPr>
          <w:sz w:val="16"/>
          <w:szCs w:val="16"/>
        </w:rPr>
        <w:t xml:space="preserve">, S., Tan, B., </w:t>
      </w:r>
      <w:proofErr w:type="spellStart"/>
      <w:r w:rsidRPr="005D6946">
        <w:rPr>
          <w:sz w:val="16"/>
          <w:szCs w:val="16"/>
        </w:rPr>
        <w:t>Karaesmen</w:t>
      </w:r>
      <w:proofErr w:type="spellEnd"/>
      <w:r w:rsidRPr="005D6946">
        <w:rPr>
          <w:sz w:val="16"/>
          <w:szCs w:val="16"/>
        </w:rPr>
        <w:t>, F., 2008. Modeling and analysis of an auction-based logistics market. European Journal of Operational Research 191 (1), 272 – 294.</w:t>
      </w:r>
      <w:bookmarkEnd w:id="44"/>
    </w:p>
    <w:p w14:paraId="1C92BE03" w14:textId="77777777" w:rsidR="002A5D6B" w:rsidRPr="005D6946" w:rsidRDefault="002A5D6B" w:rsidP="002A5D6B">
      <w:pPr>
        <w:snapToGrid w:val="0"/>
        <w:spacing w:after="10"/>
        <w:ind w:left="320" w:right="-15" w:hangingChars="200" w:hanging="320"/>
        <w:jc w:val="both"/>
        <w:rPr>
          <w:sz w:val="16"/>
          <w:szCs w:val="16"/>
        </w:rPr>
      </w:pPr>
      <w:bookmarkStart w:id="45" w:name="_Ref535337255"/>
      <w:proofErr w:type="spellStart"/>
      <w:r w:rsidRPr="005D6946">
        <w:rPr>
          <w:sz w:val="16"/>
          <w:szCs w:val="16"/>
        </w:rPr>
        <w:t>Babaioff</w:t>
      </w:r>
      <w:proofErr w:type="spellEnd"/>
      <w:r w:rsidRPr="005D6946">
        <w:rPr>
          <w:sz w:val="16"/>
          <w:szCs w:val="16"/>
        </w:rPr>
        <w:t>, M.,</w:t>
      </w:r>
      <w:r>
        <w:rPr>
          <w:sz w:val="16"/>
          <w:szCs w:val="16"/>
        </w:rPr>
        <w:t xml:space="preserve"> Walsh, W.E.,</w:t>
      </w:r>
      <w:r w:rsidRPr="005D6946">
        <w:rPr>
          <w:sz w:val="16"/>
          <w:szCs w:val="16"/>
        </w:rPr>
        <w:t xml:space="preserve"> 20</w:t>
      </w:r>
      <w:r>
        <w:rPr>
          <w:sz w:val="16"/>
          <w:szCs w:val="16"/>
        </w:rPr>
        <w:t>05</w:t>
      </w:r>
      <w:r w:rsidRPr="005D6946">
        <w:rPr>
          <w:sz w:val="16"/>
          <w:szCs w:val="16"/>
        </w:rPr>
        <w:t xml:space="preserve">. Incentive-compatible, budget balanced, yet highly efficient auctions for supply chain formation. </w:t>
      </w:r>
      <w:bookmarkEnd w:id="45"/>
      <w:r w:rsidRPr="00924A9F">
        <w:rPr>
          <w:sz w:val="16"/>
          <w:szCs w:val="16"/>
        </w:rPr>
        <w:t>Decision Support Systems 39(1): 123-149.</w:t>
      </w:r>
    </w:p>
    <w:p w14:paraId="449046CA" w14:textId="77777777" w:rsidR="002A5D6B" w:rsidRPr="005D6946" w:rsidRDefault="002A5D6B" w:rsidP="002A5D6B">
      <w:pPr>
        <w:snapToGrid w:val="0"/>
        <w:spacing w:after="10"/>
        <w:ind w:right="-15"/>
        <w:jc w:val="both"/>
        <w:rPr>
          <w:sz w:val="16"/>
          <w:szCs w:val="16"/>
        </w:rPr>
      </w:pPr>
      <w:bookmarkStart w:id="46" w:name="_Ref528433413"/>
      <w:proofErr w:type="spellStart"/>
      <w:r w:rsidRPr="005D6946">
        <w:rPr>
          <w:sz w:val="16"/>
          <w:szCs w:val="16"/>
        </w:rPr>
        <w:t>Bichler</w:t>
      </w:r>
      <w:proofErr w:type="spellEnd"/>
      <w:r w:rsidRPr="005D6946">
        <w:rPr>
          <w:sz w:val="16"/>
          <w:szCs w:val="16"/>
        </w:rPr>
        <w:t xml:space="preserve"> M.</w:t>
      </w:r>
      <w:r>
        <w:rPr>
          <w:sz w:val="16"/>
          <w:szCs w:val="16"/>
        </w:rPr>
        <w:t>,</w:t>
      </w:r>
      <w:r w:rsidRPr="005D6946">
        <w:rPr>
          <w:sz w:val="16"/>
          <w:szCs w:val="16"/>
        </w:rPr>
        <w:t xml:space="preserve"> 2000. An experimental analysis of multi-attribute auctions. Decision Support Systems, 29(3): 249-268.</w:t>
      </w:r>
      <w:bookmarkEnd w:id="46"/>
    </w:p>
    <w:p w14:paraId="6DF89B15" w14:textId="77777777" w:rsidR="002A5D6B" w:rsidRPr="005D6946" w:rsidRDefault="002A5D6B" w:rsidP="002A5D6B">
      <w:pPr>
        <w:snapToGrid w:val="0"/>
        <w:spacing w:after="10"/>
        <w:ind w:right="-15"/>
        <w:jc w:val="both"/>
        <w:rPr>
          <w:sz w:val="16"/>
          <w:szCs w:val="16"/>
        </w:rPr>
      </w:pPr>
      <w:proofErr w:type="spellStart"/>
      <w:r w:rsidRPr="005D6946">
        <w:rPr>
          <w:sz w:val="16"/>
          <w:szCs w:val="16"/>
        </w:rPr>
        <w:t>Caplice</w:t>
      </w:r>
      <w:proofErr w:type="spellEnd"/>
      <w:r w:rsidRPr="005D6946">
        <w:rPr>
          <w:sz w:val="16"/>
          <w:szCs w:val="16"/>
        </w:rPr>
        <w:t xml:space="preserve">, C., </w:t>
      </w:r>
      <w:proofErr w:type="spellStart"/>
      <w:r w:rsidRPr="005D6946">
        <w:rPr>
          <w:sz w:val="16"/>
          <w:szCs w:val="16"/>
        </w:rPr>
        <w:t>Sheffi</w:t>
      </w:r>
      <w:proofErr w:type="spellEnd"/>
      <w:r w:rsidRPr="005D6946">
        <w:rPr>
          <w:sz w:val="16"/>
          <w:szCs w:val="16"/>
        </w:rPr>
        <w:t>, Y., 2003. Optimization-based procurement for transportation services. Journal of Business Logistics 24 (2), 109</w:t>
      </w:r>
      <w:r w:rsidRPr="005D6946">
        <w:rPr>
          <w:rFonts w:hint="eastAsia"/>
          <w:sz w:val="16"/>
          <w:szCs w:val="16"/>
        </w:rPr>
        <w:t>–</w:t>
      </w:r>
      <w:r w:rsidRPr="005D6946">
        <w:rPr>
          <w:sz w:val="16"/>
          <w:szCs w:val="16"/>
        </w:rPr>
        <w:t>128.</w:t>
      </w:r>
    </w:p>
    <w:p w14:paraId="75625D73" w14:textId="77777777" w:rsidR="002A5D6B" w:rsidRPr="005D6946" w:rsidRDefault="002A5D6B" w:rsidP="002A5D6B">
      <w:pPr>
        <w:snapToGrid w:val="0"/>
        <w:spacing w:after="10"/>
        <w:ind w:right="-15"/>
        <w:jc w:val="both"/>
        <w:rPr>
          <w:sz w:val="16"/>
          <w:szCs w:val="16"/>
        </w:rPr>
      </w:pPr>
      <w:bookmarkStart w:id="47" w:name="_Ref534269191"/>
      <w:r w:rsidRPr="005D6946">
        <w:rPr>
          <w:sz w:val="16"/>
          <w:szCs w:val="16"/>
        </w:rPr>
        <w:t>Chang, T.S., 2009. Decision support for truckload carriers in one-shot combinatorial auctions. Transportation Research Part B 43 (5), 522–541.</w:t>
      </w:r>
      <w:bookmarkEnd w:id="47"/>
    </w:p>
    <w:p w14:paraId="1E805B2C" w14:textId="77777777" w:rsidR="002A5D6B" w:rsidRPr="005D6946" w:rsidRDefault="002A5D6B" w:rsidP="002A5D6B">
      <w:pPr>
        <w:snapToGrid w:val="0"/>
        <w:spacing w:after="10"/>
        <w:ind w:left="320" w:right="-15" w:hangingChars="200" w:hanging="320"/>
        <w:jc w:val="both"/>
        <w:rPr>
          <w:sz w:val="16"/>
          <w:szCs w:val="16"/>
        </w:rPr>
      </w:pPr>
      <w:bookmarkStart w:id="48" w:name="_Ref528333443"/>
      <w:r w:rsidRPr="005D6946">
        <w:rPr>
          <w:sz w:val="16"/>
          <w:szCs w:val="16"/>
        </w:rPr>
        <w:t>Cheng M, Xu S X, Huang G Q, 2016. Truthful multi-unit multi-attribute double auctions for perishable supply chain trading. Transportation Research Part E: Logistics and Transportation Review, 93: 21-37.</w:t>
      </w:r>
      <w:bookmarkEnd w:id="48"/>
    </w:p>
    <w:p w14:paraId="3D367642" w14:textId="77777777" w:rsidR="002A5D6B" w:rsidRPr="005D6946" w:rsidRDefault="002A5D6B" w:rsidP="002A5D6B">
      <w:pPr>
        <w:snapToGrid w:val="0"/>
        <w:spacing w:after="10"/>
        <w:ind w:right="-15"/>
        <w:jc w:val="both"/>
        <w:rPr>
          <w:sz w:val="16"/>
          <w:szCs w:val="16"/>
        </w:rPr>
      </w:pPr>
      <w:bookmarkStart w:id="49" w:name="_Ref535337329"/>
      <w:r w:rsidRPr="005D6946">
        <w:rPr>
          <w:sz w:val="16"/>
          <w:szCs w:val="16"/>
        </w:rPr>
        <w:t>Chu L.Y., 2009. Truthful bundle/multiunit double auctions. Management Science, 55(7): 1184-1198.</w:t>
      </w:r>
      <w:bookmarkEnd w:id="49"/>
    </w:p>
    <w:p w14:paraId="6D63A28F" w14:textId="77777777" w:rsidR="002A5D6B" w:rsidRPr="005D6946" w:rsidRDefault="002A5D6B" w:rsidP="002A5D6B">
      <w:pPr>
        <w:snapToGrid w:val="0"/>
        <w:spacing w:after="10"/>
        <w:ind w:right="-15"/>
        <w:jc w:val="both"/>
        <w:rPr>
          <w:sz w:val="16"/>
          <w:szCs w:val="16"/>
        </w:rPr>
      </w:pPr>
      <w:bookmarkStart w:id="50" w:name="_Ref535337321"/>
      <w:r w:rsidRPr="005D6946">
        <w:rPr>
          <w:sz w:val="16"/>
          <w:szCs w:val="16"/>
        </w:rPr>
        <w:t>Chu L.Y., Shen, Z.J.M., 2008. Truthful double auction mechanisms. Operations research, 56(1): 102-120.</w:t>
      </w:r>
      <w:bookmarkEnd w:id="50"/>
    </w:p>
    <w:p w14:paraId="226026F6" w14:textId="77777777" w:rsidR="002A5D6B" w:rsidRPr="005D6946" w:rsidRDefault="002A5D6B" w:rsidP="002A5D6B">
      <w:pPr>
        <w:snapToGrid w:val="0"/>
        <w:spacing w:after="10"/>
        <w:ind w:right="-15"/>
        <w:jc w:val="both"/>
        <w:rPr>
          <w:sz w:val="16"/>
          <w:szCs w:val="16"/>
        </w:rPr>
      </w:pPr>
      <w:bookmarkStart w:id="51" w:name="_Ref535337139"/>
      <w:r>
        <w:rPr>
          <w:sz w:val="16"/>
          <w:szCs w:val="16"/>
        </w:rPr>
        <w:t>Clarke, E.</w:t>
      </w:r>
      <w:r w:rsidRPr="005D6946">
        <w:rPr>
          <w:sz w:val="16"/>
          <w:szCs w:val="16"/>
        </w:rPr>
        <w:t xml:space="preserve">H. 1971. Multipart pricing of public goods. Public Choice 11 </w:t>
      </w:r>
      <w:r>
        <w:rPr>
          <w:sz w:val="16"/>
          <w:szCs w:val="16"/>
        </w:rPr>
        <w:t xml:space="preserve">(1), </w:t>
      </w:r>
      <w:r w:rsidRPr="005D6946">
        <w:rPr>
          <w:sz w:val="16"/>
          <w:szCs w:val="16"/>
        </w:rPr>
        <w:t>17–33.</w:t>
      </w:r>
      <w:bookmarkEnd w:id="51"/>
    </w:p>
    <w:p w14:paraId="5DC36B21" w14:textId="77777777" w:rsidR="002A5D6B" w:rsidRPr="005D6946" w:rsidRDefault="002A5D6B" w:rsidP="002A5D6B">
      <w:pPr>
        <w:snapToGrid w:val="0"/>
        <w:spacing w:after="10"/>
        <w:ind w:left="320" w:right="-15" w:hangingChars="200" w:hanging="320"/>
        <w:jc w:val="both"/>
        <w:rPr>
          <w:sz w:val="16"/>
          <w:szCs w:val="16"/>
        </w:rPr>
      </w:pPr>
      <w:bookmarkStart w:id="52" w:name="_Ref530644739"/>
      <w:proofErr w:type="spellStart"/>
      <w:r w:rsidRPr="005D6946">
        <w:rPr>
          <w:sz w:val="16"/>
          <w:szCs w:val="16"/>
        </w:rPr>
        <w:t>Elmaghraby</w:t>
      </w:r>
      <w:proofErr w:type="spellEnd"/>
      <w:r w:rsidRPr="005D6946">
        <w:rPr>
          <w:sz w:val="16"/>
          <w:szCs w:val="16"/>
        </w:rPr>
        <w:t xml:space="preserve">, W., </w:t>
      </w:r>
      <w:proofErr w:type="spellStart"/>
      <w:r w:rsidRPr="005D6946">
        <w:rPr>
          <w:sz w:val="16"/>
          <w:szCs w:val="16"/>
        </w:rPr>
        <w:t>Keskinocak</w:t>
      </w:r>
      <w:proofErr w:type="spellEnd"/>
      <w:r w:rsidRPr="005D6946">
        <w:rPr>
          <w:sz w:val="16"/>
          <w:szCs w:val="16"/>
        </w:rPr>
        <w:t>, P., 2004. Combinatorial auctions in procurement. In: Harrison, T.P., Lee, H.L., Neale, J.J. (Eds.), The Practice of Supply Chain</w:t>
      </w:r>
      <w:r w:rsidRPr="005D6946">
        <w:rPr>
          <w:rFonts w:hint="eastAsia"/>
          <w:sz w:val="16"/>
          <w:szCs w:val="16"/>
        </w:rPr>
        <w:t xml:space="preserve"> </w:t>
      </w:r>
      <w:r w:rsidRPr="005D6946">
        <w:rPr>
          <w:sz w:val="16"/>
          <w:szCs w:val="16"/>
        </w:rPr>
        <w:t>Management: Where Theory and Application Converge. Springer, New York, NY, pp. 245</w:t>
      </w:r>
      <w:r w:rsidRPr="005D6946">
        <w:rPr>
          <w:rFonts w:hint="eastAsia"/>
          <w:sz w:val="16"/>
          <w:szCs w:val="16"/>
        </w:rPr>
        <w:t>–</w:t>
      </w:r>
      <w:r w:rsidRPr="005D6946">
        <w:rPr>
          <w:sz w:val="16"/>
          <w:szCs w:val="16"/>
        </w:rPr>
        <w:t>258.</w:t>
      </w:r>
      <w:bookmarkEnd w:id="52"/>
    </w:p>
    <w:p w14:paraId="2CF1C0EF" w14:textId="77777777" w:rsidR="002A5D6B" w:rsidRPr="005D6946" w:rsidRDefault="002A5D6B" w:rsidP="002A5D6B">
      <w:pPr>
        <w:snapToGrid w:val="0"/>
        <w:spacing w:after="10"/>
        <w:ind w:left="320" w:right="-15" w:hangingChars="200" w:hanging="320"/>
        <w:jc w:val="both"/>
        <w:rPr>
          <w:sz w:val="16"/>
          <w:szCs w:val="16"/>
        </w:rPr>
      </w:pPr>
      <w:bookmarkStart w:id="53" w:name="_Ref535337512"/>
      <w:r w:rsidRPr="005D6946">
        <w:rPr>
          <w:sz w:val="16"/>
          <w:szCs w:val="16"/>
        </w:rPr>
        <w:t>Eriksson P E, Westerberg M. 2011. Effects of cooperative procurement procedures on construction project performance: A conceptual framework. International journal of project management, 29(2): 197-208.</w:t>
      </w:r>
      <w:bookmarkEnd w:id="53"/>
    </w:p>
    <w:p w14:paraId="51835289" w14:textId="77777777" w:rsidR="002A5D6B" w:rsidRPr="005D6946" w:rsidRDefault="002A5D6B" w:rsidP="002A5D6B">
      <w:pPr>
        <w:snapToGrid w:val="0"/>
        <w:spacing w:after="10"/>
        <w:ind w:left="320" w:right="-15" w:hangingChars="200" w:hanging="320"/>
        <w:jc w:val="both"/>
        <w:rPr>
          <w:sz w:val="16"/>
          <w:szCs w:val="16"/>
        </w:rPr>
      </w:pPr>
      <w:bookmarkStart w:id="54" w:name="_Ref530643918"/>
      <w:proofErr w:type="spellStart"/>
      <w:r>
        <w:rPr>
          <w:sz w:val="16"/>
          <w:szCs w:val="16"/>
        </w:rPr>
        <w:t>Figliozzi</w:t>
      </w:r>
      <w:proofErr w:type="spellEnd"/>
      <w:r>
        <w:rPr>
          <w:sz w:val="16"/>
          <w:szCs w:val="16"/>
        </w:rPr>
        <w:t xml:space="preserve">, </w:t>
      </w:r>
      <w:r w:rsidRPr="005D6946">
        <w:rPr>
          <w:sz w:val="16"/>
          <w:szCs w:val="16"/>
        </w:rPr>
        <w:t xml:space="preserve">M.A., </w:t>
      </w:r>
      <w:proofErr w:type="spellStart"/>
      <w:r w:rsidRPr="005D6946">
        <w:rPr>
          <w:sz w:val="16"/>
          <w:szCs w:val="16"/>
        </w:rPr>
        <w:t>Mahmassani</w:t>
      </w:r>
      <w:proofErr w:type="spellEnd"/>
      <w:r w:rsidRPr="005D6946">
        <w:rPr>
          <w:sz w:val="16"/>
          <w:szCs w:val="16"/>
        </w:rPr>
        <w:t xml:space="preserve">, H.S., </w:t>
      </w:r>
      <w:proofErr w:type="spellStart"/>
      <w:r w:rsidRPr="005D6946">
        <w:rPr>
          <w:sz w:val="16"/>
          <w:szCs w:val="16"/>
        </w:rPr>
        <w:t>Jaillet</w:t>
      </w:r>
      <w:proofErr w:type="spellEnd"/>
      <w:r w:rsidRPr="005D6946">
        <w:rPr>
          <w:sz w:val="16"/>
          <w:szCs w:val="16"/>
        </w:rPr>
        <w:t>, P., 2003. Framework for study of carrier strategies in auction-based transportation marketplace. Transportation</w:t>
      </w:r>
      <w:r w:rsidRPr="005D6946">
        <w:rPr>
          <w:rFonts w:hint="eastAsia"/>
          <w:sz w:val="16"/>
          <w:szCs w:val="16"/>
          <w:lang w:eastAsia="zh-CN"/>
        </w:rPr>
        <w:t xml:space="preserve"> </w:t>
      </w:r>
      <w:r w:rsidRPr="005D6946">
        <w:rPr>
          <w:sz w:val="16"/>
          <w:szCs w:val="16"/>
        </w:rPr>
        <w:t>Research Record: Journal of the Transportation Research Board 1854, 162</w:t>
      </w:r>
      <w:r w:rsidRPr="005D6946">
        <w:rPr>
          <w:rFonts w:hint="eastAsia"/>
          <w:sz w:val="16"/>
          <w:szCs w:val="16"/>
        </w:rPr>
        <w:t>–</w:t>
      </w:r>
      <w:r w:rsidRPr="005D6946">
        <w:rPr>
          <w:sz w:val="16"/>
          <w:szCs w:val="16"/>
        </w:rPr>
        <w:t>170.</w:t>
      </w:r>
      <w:bookmarkEnd w:id="54"/>
    </w:p>
    <w:p w14:paraId="36023713" w14:textId="77777777" w:rsidR="002A5D6B" w:rsidRPr="005D6946" w:rsidRDefault="002A5D6B" w:rsidP="002A5D6B">
      <w:pPr>
        <w:snapToGrid w:val="0"/>
        <w:spacing w:after="10"/>
        <w:ind w:left="320" w:right="-15" w:hangingChars="200" w:hanging="320"/>
        <w:jc w:val="both"/>
        <w:rPr>
          <w:sz w:val="16"/>
          <w:szCs w:val="16"/>
        </w:rPr>
      </w:pPr>
      <w:bookmarkStart w:id="55" w:name="_Ref530643926"/>
      <w:proofErr w:type="spellStart"/>
      <w:r>
        <w:rPr>
          <w:sz w:val="16"/>
          <w:szCs w:val="16"/>
        </w:rPr>
        <w:t>Figliozzi</w:t>
      </w:r>
      <w:proofErr w:type="spellEnd"/>
      <w:r>
        <w:rPr>
          <w:sz w:val="16"/>
          <w:szCs w:val="16"/>
        </w:rPr>
        <w:t xml:space="preserve">, </w:t>
      </w:r>
      <w:r w:rsidRPr="005D6946">
        <w:rPr>
          <w:sz w:val="16"/>
          <w:szCs w:val="16"/>
        </w:rPr>
        <w:t xml:space="preserve">M.A., </w:t>
      </w:r>
      <w:proofErr w:type="spellStart"/>
      <w:r w:rsidRPr="005D6946">
        <w:rPr>
          <w:sz w:val="16"/>
          <w:szCs w:val="16"/>
        </w:rPr>
        <w:t>Mahmassani</w:t>
      </w:r>
      <w:proofErr w:type="spellEnd"/>
      <w:r w:rsidRPr="005D6946">
        <w:rPr>
          <w:sz w:val="16"/>
          <w:szCs w:val="16"/>
        </w:rPr>
        <w:t xml:space="preserve">, H.S., </w:t>
      </w:r>
      <w:proofErr w:type="spellStart"/>
      <w:r w:rsidRPr="005D6946">
        <w:rPr>
          <w:sz w:val="16"/>
          <w:szCs w:val="16"/>
        </w:rPr>
        <w:t>Jaillet</w:t>
      </w:r>
      <w:proofErr w:type="spellEnd"/>
      <w:r w:rsidRPr="005D6946">
        <w:rPr>
          <w:sz w:val="16"/>
          <w:szCs w:val="16"/>
        </w:rPr>
        <w:t>, P., 2004. Competitive performance assessment of dynamic vehicle routing technologies using sequential auctions.</w:t>
      </w:r>
      <w:r w:rsidRPr="005D6946">
        <w:rPr>
          <w:rFonts w:hint="eastAsia"/>
          <w:sz w:val="16"/>
          <w:szCs w:val="16"/>
          <w:lang w:eastAsia="zh-CN"/>
        </w:rPr>
        <w:t xml:space="preserve"> </w:t>
      </w:r>
      <w:r w:rsidRPr="005D6946">
        <w:rPr>
          <w:sz w:val="16"/>
          <w:szCs w:val="16"/>
        </w:rPr>
        <w:t>Transportation Research Record: Journal of the Transportation Research Board 1882, 10</w:t>
      </w:r>
      <w:r w:rsidRPr="005D6946">
        <w:rPr>
          <w:rFonts w:hint="eastAsia"/>
          <w:sz w:val="16"/>
          <w:szCs w:val="16"/>
        </w:rPr>
        <w:t>–</w:t>
      </w:r>
      <w:r w:rsidRPr="005D6946">
        <w:rPr>
          <w:sz w:val="16"/>
          <w:szCs w:val="16"/>
        </w:rPr>
        <w:t>18.</w:t>
      </w:r>
      <w:bookmarkEnd w:id="55"/>
    </w:p>
    <w:p w14:paraId="0E079D8F" w14:textId="77777777" w:rsidR="002A5D6B" w:rsidRPr="005D6946" w:rsidRDefault="002A5D6B" w:rsidP="002A5D6B">
      <w:pPr>
        <w:snapToGrid w:val="0"/>
        <w:spacing w:after="10"/>
        <w:ind w:left="320" w:right="-15" w:hangingChars="200" w:hanging="320"/>
        <w:jc w:val="both"/>
        <w:rPr>
          <w:sz w:val="16"/>
          <w:szCs w:val="16"/>
        </w:rPr>
      </w:pPr>
      <w:bookmarkStart w:id="56" w:name="_Ref530643933"/>
      <w:proofErr w:type="spellStart"/>
      <w:r>
        <w:rPr>
          <w:sz w:val="16"/>
          <w:szCs w:val="16"/>
        </w:rPr>
        <w:t>Figliozzi</w:t>
      </w:r>
      <w:proofErr w:type="spellEnd"/>
      <w:r>
        <w:rPr>
          <w:sz w:val="16"/>
          <w:szCs w:val="16"/>
        </w:rPr>
        <w:t xml:space="preserve">, </w:t>
      </w:r>
      <w:r w:rsidRPr="005D6946">
        <w:rPr>
          <w:sz w:val="16"/>
          <w:szCs w:val="16"/>
        </w:rPr>
        <w:t xml:space="preserve">M.A., </w:t>
      </w:r>
      <w:proofErr w:type="spellStart"/>
      <w:r w:rsidRPr="005D6946">
        <w:rPr>
          <w:sz w:val="16"/>
          <w:szCs w:val="16"/>
        </w:rPr>
        <w:t>Mahmassani</w:t>
      </w:r>
      <w:proofErr w:type="spellEnd"/>
      <w:r w:rsidRPr="005D6946">
        <w:rPr>
          <w:sz w:val="16"/>
          <w:szCs w:val="16"/>
        </w:rPr>
        <w:t xml:space="preserve">, H.S., </w:t>
      </w:r>
      <w:proofErr w:type="spellStart"/>
      <w:r w:rsidRPr="005D6946">
        <w:rPr>
          <w:sz w:val="16"/>
          <w:szCs w:val="16"/>
        </w:rPr>
        <w:t>Jaillet</w:t>
      </w:r>
      <w:proofErr w:type="spellEnd"/>
      <w:r w:rsidRPr="005D6946">
        <w:rPr>
          <w:sz w:val="16"/>
          <w:szCs w:val="16"/>
        </w:rPr>
        <w:t>, P., 2005. Impacts of auction settings on the performance of truckload transportation marketplaces. Transportation</w:t>
      </w:r>
      <w:r w:rsidRPr="005D6946">
        <w:rPr>
          <w:rFonts w:hint="eastAsia"/>
          <w:sz w:val="16"/>
          <w:szCs w:val="16"/>
          <w:lang w:eastAsia="zh-CN"/>
        </w:rPr>
        <w:t xml:space="preserve"> </w:t>
      </w:r>
      <w:r w:rsidRPr="005D6946">
        <w:rPr>
          <w:sz w:val="16"/>
          <w:szCs w:val="16"/>
        </w:rPr>
        <w:t>Research Record: Journal of the Transportation Research Board 1906, 89</w:t>
      </w:r>
      <w:r w:rsidRPr="005D6946">
        <w:rPr>
          <w:rFonts w:hint="eastAsia"/>
          <w:sz w:val="16"/>
          <w:szCs w:val="16"/>
        </w:rPr>
        <w:t>–</w:t>
      </w:r>
      <w:r w:rsidRPr="005D6946">
        <w:rPr>
          <w:sz w:val="16"/>
          <w:szCs w:val="16"/>
        </w:rPr>
        <w:t>96.</w:t>
      </w:r>
      <w:bookmarkEnd w:id="56"/>
    </w:p>
    <w:p w14:paraId="55343FA1" w14:textId="77777777" w:rsidR="002A5D6B" w:rsidRPr="005D6946" w:rsidRDefault="002A5D6B" w:rsidP="002A5D6B">
      <w:pPr>
        <w:snapToGrid w:val="0"/>
        <w:spacing w:after="10"/>
        <w:ind w:left="320" w:right="-15" w:hangingChars="200" w:hanging="320"/>
        <w:jc w:val="both"/>
        <w:rPr>
          <w:sz w:val="16"/>
          <w:szCs w:val="16"/>
        </w:rPr>
      </w:pPr>
      <w:bookmarkStart w:id="57" w:name="_Ref530643943"/>
      <w:proofErr w:type="spellStart"/>
      <w:r w:rsidRPr="005D6946">
        <w:rPr>
          <w:sz w:val="16"/>
          <w:szCs w:val="16"/>
        </w:rPr>
        <w:t>Figliozzi</w:t>
      </w:r>
      <w:proofErr w:type="spellEnd"/>
      <w:r w:rsidRPr="005D6946">
        <w:rPr>
          <w:sz w:val="16"/>
          <w:szCs w:val="16"/>
        </w:rPr>
        <w:t xml:space="preserve">, M.A., </w:t>
      </w:r>
      <w:proofErr w:type="spellStart"/>
      <w:r w:rsidRPr="005D6946">
        <w:rPr>
          <w:sz w:val="16"/>
          <w:szCs w:val="16"/>
        </w:rPr>
        <w:t>Mahmassani</w:t>
      </w:r>
      <w:proofErr w:type="spellEnd"/>
      <w:r w:rsidRPr="005D6946">
        <w:rPr>
          <w:sz w:val="16"/>
          <w:szCs w:val="16"/>
        </w:rPr>
        <w:t xml:space="preserve">, H.S., </w:t>
      </w:r>
      <w:proofErr w:type="spellStart"/>
      <w:r w:rsidRPr="005D6946">
        <w:rPr>
          <w:sz w:val="16"/>
          <w:szCs w:val="16"/>
        </w:rPr>
        <w:t>Jaillet</w:t>
      </w:r>
      <w:proofErr w:type="spellEnd"/>
      <w:r w:rsidRPr="005D6946">
        <w:rPr>
          <w:sz w:val="16"/>
          <w:szCs w:val="16"/>
        </w:rPr>
        <w:t>, P., 2006. Quantifying opportunity costs in sequential transportation auctions for truckload acquisition.</w:t>
      </w:r>
      <w:r w:rsidRPr="005D6946">
        <w:rPr>
          <w:rFonts w:hint="eastAsia"/>
          <w:sz w:val="16"/>
          <w:szCs w:val="16"/>
          <w:lang w:eastAsia="zh-CN"/>
        </w:rPr>
        <w:t xml:space="preserve"> </w:t>
      </w:r>
      <w:r w:rsidRPr="005D6946">
        <w:rPr>
          <w:sz w:val="16"/>
          <w:szCs w:val="16"/>
        </w:rPr>
        <w:t>Transportation Research Record: Journal of the Transportation Research Board 1964, 247</w:t>
      </w:r>
      <w:r w:rsidRPr="005D6946">
        <w:rPr>
          <w:rFonts w:hint="eastAsia"/>
          <w:sz w:val="16"/>
          <w:szCs w:val="16"/>
        </w:rPr>
        <w:t>–</w:t>
      </w:r>
      <w:r w:rsidRPr="005D6946">
        <w:rPr>
          <w:sz w:val="16"/>
          <w:szCs w:val="16"/>
        </w:rPr>
        <w:t>252.</w:t>
      </w:r>
      <w:bookmarkEnd w:id="57"/>
    </w:p>
    <w:p w14:paraId="5079E4AB" w14:textId="77777777" w:rsidR="002A5D6B" w:rsidRPr="005D6946" w:rsidRDefault="002A5D6B" w:rsidP="002A5D6B">
      <w:pPr>
        <w:snapToGrid w:val="0"/>
        <w:spacing w:after="10"/>
        <w:ind w:right="-15"/>
        <w:jc w:val="both"/>
        <w:rPr>
          <w:sz w:val="16"/>
          <w:szCs w:val="16"/>
        </w:rPr>
      </w:pPr>
      <w:bookmarkStart w:id="58" w:name="_Ref530643950"/>
      <w:proofErr w:type="spellStart"/>
      <w:r w:rsidRPr="005D6946">
        <w:rPr>
          <w:sz w:val="16"/>
          <w:szCs w:val="16"/>
        </w:rPr>
        <w:t>Figliozzi</w:t>
      </w:r>
      <w:proofErr w:type="spellEnd"/>
      <w:r w:rsidRPr="005D6946">
        <w:rPr>
          <w:sz w:val="16"/>
          <w:szCs w:val="16"/>
        </w:rPr>
        <w:t xml:space="preserve">, M.A., </w:t>
      </w:r>
      <w:proofErr w:type="spellStart"/>
      <w:r w:rsidRPr="005D6946">
        <w:rPr>
          <w:sz w:val="16"/>
          <w:szCs w:val="16"/>
        </w:rPr>
        <w:t>Mahmassani</w:t>
      </w:r>
      <w:proofErr w:type="spellEnd"/>
      <w:r w:rsidRPr="005D6946">
        <w:rPr>
          <w:sz w:val="16"/>
          <w:szCs w:val="16"/>
        </w:rPr>
        <w:t xml:space="preserve">, H.S., </w:t>
      </w:r>
      <w:proofErr w:type="spellStart"/>
      <w:r w:rsidRPr="005D6946">
        <w:rPr>
          <w:sz w:val="16"/>
          <w:szCs w:val="16"/>
        </w:rPr>
        <w:t>Jaillet</w:t>
      </w:r>
      <w:proofErr w:type="spellEnd"/>
      <w:r w:rsidRPr="005D6946">
        <w:rPr>
          <w:sz w:val="16"/>
          <w:szCs w:val="16"/>
        </w:rPr>
        <w:t>, P., 2007. Pricing in dynamic vehicle routing problems. Transportation Science 41 (3), 302</w:t>
      </w:r>
      <w:r w:rsidRPr="005D6946">
        <w:rPr>
          <w:rFonts w:hint="eastAsia"/>
          <w:sz w:val="16"/>
          <w:szCs w:val="16"/>
        </w:rPr>
        <w:t>–</w:t>
      </w:r>
      <w:r w:rsidRPr="005D6946">
        <w:rPr>
          <w:sz w:val="16"/>
          <w:szCs w:val="16"/>
        </w:rPr>
        <w:t>318.</w:t>
      </w:r>
      <w:bookmarkEnd w:id="58"/>
    </w:p>
    <w:p w14:paraId="6F466483" w14:textId="77777777" w:rsidR="002A5D6B" w:rsidRPr="005D6946" w:rsidRDefault="002A5D6B" w:rsidP="002A5D6B">
      <w:pPr>
        <w:snapToGrid w:val="0"/>
        <w:spacing w:after="10"/>
        <w:ind w:left="320" w:right="-15" w:hangingChars="200" w:hanging="320"/>
        <w:jc w:val="both"/>
        <w:rPr>
          <w:sz w:val="16"/>
          <w:szCs w:val="16"/>
        </w:rPr>
      </w:pPr>
      <w:bookmarkStart w:id="59" w:name="_Ref530644364"/>
      <w:r w:rsidRPr="005D6946">
        <w:rPr>
          <w:sz w:val="16"/>
          <w:szCs w:val="16"/>
        </w:rPr>
        <w:t>Garrido, R.A., 2007. Procurement of transportation services in spot markets under a double-auction scheme with elastic demand. Transportation Research Part B 41 (9), 1067–1078.</w:t>
      </w:r>
      <w:bookmarkEnd w:id="59"/>
    </w:p>
    <w:p w14:paraId="7A8AE11C" w14:textId="77777777" w:rsidR="002A5D6B" w:rsidRPr="005D6946" w:rsidRDefault="002A5D6B" w:rsidP="002A5D6B">
      <w:pPr>
        <w:snapToGrid w:val="0"/>
        <w:spacing w:after="10"/>
        <w:ind w:right="-15"/>
        <w:jc w:val="both"/>
        <w:rPr>
          <w:sz w:val="16"/>
          <w:szCs w:val="16"/>
        </w:rPr>
      </w:pPr>
      <w:bookmarkStart w:id="60" w:name="_Ref535337171"/>
      <w:r w:rsidRPr="005D6946">
        <w:rPr>
          <w:sz w:val="16"/>
          <w:szCs w:val="16"/>
        </w:rPr>
        <w:t>Groves, T.</w:t>
      </w:r>
      <w:r>
        <w:rPr>
          <w:sz w:val="16"/>
          <w:szCs w:val="16"/>
        </w:rPr>
        <w:t>,</w:t>
      </w:r>
      <w:r w:rsidRPr="005D6946">
        <w:rPr>
          <w:sz w:val="16"/>
          <w:szCs w:val="16"/>
        </w:rPr>
        <w:t xml:space="preserve"> 1973. Incentives in teams. </w:t>
      </w:r>
      <w:proofErr w:type="spellStart"/>
      <w:r w:rsidRPr="005D6946">
        <w:rPr>
          <w:sz w:val="16"/>
          <w:szCs w:val="16"/>
        </w:rPr>
        <w:t>Econometrica</w:t>
      </w:r>
      <w:proofErr w:type="spellEnd"/>
      <w:r w:rsidRPr="005D6946">
        <w:rPr>
          <w:sz w:val="16"/>
          <w:szCs w:val="16"/>
        </w:rPr>
        <w:t xml:space="preserve"> 41</w:t>
      </w:r>
      <w:r>
        <w:rPr>
          <w:sz w:val="16"/>
          <w:szCs w:val="16"/>
        </w:rPr>
        <w:t xml:space="preserve"> </w:t>
      </w:r>
      <w:r w:rsidRPr="005D6946">
        <w:rPr>
          <w:sz w:val="16"/>
          <w:szCs w:val="16"/>
        </w:rPr>
        <w:t>(4)</w:t>
      </w:r>
      <w:r>
        <w:rPr>
          <w:sz w:val="16"/>
          <w:szCs w:val="16"/>
        </w:rPr>
        <w:t>,</w:t>
      </w:r>
      <w:r w:rsidRPr="005D6946">
        <w:rPr>
          <w:sz w:val="16"/>
          <w:szCs w:val="16"/>
        </w:rPr>
        <w:t xml:space="preserve"> 617–631.</w:t>
      </w:r>
      <w:bookmarkEnd w:id="60"/>
    </w:p>
    <w:p w14:paraId="3CEAE230" w14:textId="77777777" w:rsidR="002A5D6B" w:rsidRPr="005D6946" w:rsidRDefault="002A5D6B" w:rsidP="002A5D6B">
      <w:pPr>
        <w:snapToGrid w:val="0"/>
        <w:spacing w:after="10"/>
        <w:ind w:right="-15"/>
        <w:jc w:val="both"/>
        <w:rPr>
          <w:sz w:val="16"/>
          <w:szCs w:val="16"/>
        </w:rPr>
      </w:pPr>
      <w:bookmarkStart w:id="61" w:name="_Ref8808924"/>
      <w:r w:rsidRPr="005D6946">
        <w:rPr>
          <w:sz w:val="16"/>
          <w:szCs w:val="16"/>
        </w:rPr>
        <w:t xml:space="preserve">He LM, 2017. 2016 China Logistics Industry Development Review and 2017 Outlook. China Business </w:t>
      </w:r>
      <w:proofErr w:type="gramStart"/>
      <w:r w:rsidRPr="005D6946">
        <w:rPr>
          <w:sz w:val="16"/>
          <w:szCs w:val="16"/>
        </w:rPr>
        <w:t>And</w:t>
      </w:r>
      <w:proofErr w:type="gramEnd"/>
      <w:r w:rsidRPr="005D6946">
        <w:rPr>
          <w:sz w:val="16"/>
          <w:szCs w:val="16"/>
        </w:rPr>
        <w:t xml:space="preserve"> Market</w:t>
      </w:r>
      <w:r>
        <w:rPr>
          <w:sz w:val="16"/>
          <w:szCs w:val="16"/>
        </w:rPr>
        <w:t xml:space="preserve"> </w:t>
      </w:r>
      <w:r w:rsidRPr="005D6946">
        <w:rPr>
          <w:sz w:val="16"/>
          <w:szCs w:val="16"/>
        </w:rPr>
        <w:t>(March 2017, Vol.31, No.3).</w:t>
      </w:r>
      <w:bookmarkEnd w:id="61"/>
    </w:p>
    <w:p w14:paraId="19F41E63" w14:textId="77777777" w:rsidR="002A5D6B" w:rsidRPr="005D6946" w:rsidRDefault="002A5D6B" w:rsidP="002A5D6B">
      <w:pPr>
        <w:snapToGrid w:val="0"/>
        <w:spacing w:after="10"/>
        <w:ind w:right="-15"/>
        <w:jc w:val="both"/>
        <w:rPr>
          <w:sz w:val="16"/>
          <w:szCs w:val="16"/>
        </w:rPr>
      </w:pPr>
      <w:bookmarkStart w:id="62" w:name="_Ref530644967"/>
      <w:r w:rsidRPr="005D6946">
        <w:rPr>
          <w:sz w:val="16"/>
          <w:szCs w:val="16"/>
        </w:rPr>
        <w:t xml:space="preserve">Huang, P., </w:t>
      </w:r>
      <w:proofErr w:type="spellStart"/>
      <w:r w:rsidRPr="005D6946">
        <w:rPr>
          <w:sz w:val="16"/>
          <w:szCs w:val="16"/>
        </w:rPr>
        <w:t>Scheller</w:t>
      </w:r>
      <w:proofErr w:type="spellEnd"/>
      <w:r>
        <w:rPr>
          <w:rFonts w:hint="eastAsia"/>
          <w:sz w:val="16"/>
          <w:szCs w:val="16"/>
          <w:lang w:eastAsia="zh-CN"/>
        </w:rPr>
        <w:t>-</w:t>
      </w:r>
      <w:r w:rsidRPr="005D6946">
        <w:rPr>
          <w:sz w:val="16"/>
          <w:szCs w:val="16"/>
        </w:rPr>
        <w:t xml:space="preserve">Wolf, A., </w:t>
      </w:r>
      <w:proofErr w:type="spellStart"/>
      <w:r w:rsidRPr="005D6946">
        <w:rPr>
          <w:sz w:val="16"/>
          <w:szCs w:val="16"/>
        </w:rPr>
        <w:t>Sycara</w:t>
      </w:r>
      <w:proofErr w:type="spellEnd"/>
      <w:r w:rsidRPr="005D6946">
        <w:rPr>
          <w:sz w:val="16"/>
          <w:szCs w:val="16"/>
        </w:rPr>
        <w:t>, K., 2002. Design of a multi-unit double auction e-market. Computational Intelligence 18 (4), 596</w:t>
      </w:r>
      <w:r w:rsidRPr="005D6946">
        <w:rPr>
          <w:rFonts w:hint="eastAsia"/>
          <w:sz w:val="16"/>
          <w:szCs w:val="16"/>
        </w:rPr>
        <w:t>–</w:t>
      </w:r>
      <w:r w:rsidRPr="005D6946">
        <w:rPr>
          <w:sz w:val="16"/>
          <w:szCs w:val="16"/>
        </w:rPr>
        <w:t>617.</w:t>
      </w:r>
      <w:bookmarkEnd w:id="62"/>
    </w:p>
    <w:p w14:paraId="453E725D" w14:textId="77777777" w:rsidR="002A5D6B" w:rsidRPr="005D6946" w:rsidRDefault="002A5D6B" w:rsidP="002A5D6B">
      <w:pPr>
        <w:snapToGrid w:val="0"/>
        <w:spacing w:after="10"/>
        <w:ind w:right="-15"/>
        <w:jc w:val="both"/>
        <w:rPr>
          <w:sz w:val="16"/>
          <w:szCs w:val="16"/>
        </w:rPr>
      </w:pPr>
      <w:bookmarkStart w:id="63" w:name="_Ref530644645"/>
      <w:r w:rsidRPr="005D6946">
        <w:rPr>
          <w:sz w:val="16"/>
          <w:szCs w:val="16"/>
        </w:rPr>
        <w:t>Huang GQ, Xu SX, 2013. Truthful multi-unit transportation procurement</w:t>
      </w:r>
      <w:r w:rsidRPr="005D6946">
        <w:rPr>
          <w:rFonts w:hint="eastAsia"/>
          <w:sz w:val="16"/>
          <w:szCs w:val="16"/>
          <w:lang w:eastAsia="zh-CN"/>
        </w:rPr>
        <w:t xml:space="preserve"> </w:t>
      </w:r>
      <w:r w:rsidRPr="005D6946">
        <w:rPr>
          <w:sz w:val="16"/>
          <w:szCs w:val="16"/>
        </w:rPr>
        <w:t xml:space="preserve">auctions for logistics e-marketplaces. Transportation </w:t>
      </w:r>
      <w:proofErr w:type="spellStart"/>
      <w:r w:rsidRPr="005D6946">
        <w:rPr>
          <w:sz w:val="16"/>
          <w:szCs w:val="16"/>
        </w:rPr>
        <w:t>Res.Part</w:t>
      </w:r>
      <w:proofErr w:type="spellEnd"/>
      <w:r w:rsidRPr="005D6946">
        <w:rPr>
          <w:sz w:val="16"/>
          <w:szCs w:val="16"/>
        </w:rPr>
        <w:t xml:space="preserve"> B 47:127–148.</w:t>
      </w:r>
      <w:bookmarkEnd w:id="63"/>
      <w:r w:rsidRPr="005D6946">
        <w:rPr>
          <w:sz w:val="16"/>
          <w:szCs w:val="16"/>
        </w:rPr>
        <w:t xml:space="preserve"> </w:t>
      </w:r>
    </w:p>
    <w:p w14:paraId="07B62EAF" w14:textId="77777777" w:rsidR="002A5D6B" w:rsidRPr="005D6946" w:rsidRDefault="002A5D6B" w:rsidP="002A5D6B">
      <w:pPr>
        <w:snapToGrid w:val="0"/>
        <w:spacing w:after="10"/>
        <w:ind w:left="320" w:right="-15" w:hangingChars="200" w:hanging="320"/>
        <w:jc w:val="both"/>
        <w:rPr>
          <w:sz w:val="16"/>
          <w:szCs w:val="16"/>
        </w:rPr>
      </w:pPr>
      <w:bookmarkStart w:id="64" w:name="_Ref530644801"/>
      <w:r w:rsidRPr="005D6946">
        <w:rPr>
          <w:sz w:val="16"/>
          <w:szCs w:val="16"/>
        </w:rPr>
        <w:t xml:space="preserve">Jiang, Z.Z., Ip, W., Lau, H.C., Fan, Z.P., 2011b. </w:t>
      </w:r>
      <w:proofErr w:type="gramStart"/>
      <w:r w:rsidRPr="005D6946">
        <w:rPr>
          <w:sz w:val="16"/>
          <w:szCs w:val="16"/>
        </w:rPr>
        <w:t>Multi-objective</w:t>
      </w:r>
      <w:proofErr w:type="gramEnd"/>
      <w:r w:rsidRPr="005D6946">
        <w:rPr>
          <w:sz w:val="16"/>
          <w:szCs w:val="16"/>
        </w:rPr>
        <w:t xml:space="preserve"> optimization matching for one-shot multi-attribute exchanges with quantity discounts in E-brokerage. Expert Syst. Appl. 38 (4), 4169–4180.</w:t>
      </w:r>
      <w:bookmarkEnd w:id="64"/>
    </w:p>
    <w:p w14:paraId="73299B54" w14:textId="77777777" w:rsidR="002A5D6B" w:rsidRPr="005D6946" w:rsidRDefault="002A5D6B" w:rsidP="002A5D6B">
      <w:pPr>
        <w:snapToGrid w:val="0"/>
        <w:spacing w:after="10"/>
        <w:ind w:left="320" w:right="-15" w:hangingChars="200" w:hanging="320"/>
        <w:jc w:val="both"/>
        <w:rPr>
          <w:sz w:val="16"/>
          <w:szCs w:val="16"/>
        </w:rPr>
      </w:pPr>
      <w:bookmarkStart w:id="65" w:name="_Ref534444798"/>
      <w:r w:rsidRPr="005D6946">
        <w:rPr>
          <w:sz w:val="16"/>
          <w:szCs w:val="16"/>
        </w:rPr>
        <w:t xml:space="preserve">Kame </w:t>
      </w:r>
      <w:proofErr w:type="spellStart"/>
      <w:r w:rsidRPr="005D6946">
        <w:rPr>
          <w:sz w:val="16"/>
          <w:szCs w:val="16"/>
        </w:rPr>
        <w:t>shwaran</w:t>
      </w:r>
      <w:proofErr w:type="spellEnd"/>
      <w:r w:rsidRPr="005D6946">
        <w:rPr>
          <w:sz w:val="16"/>
          <w:szCs w:val="16"/>
        </w:rPr>
        <w:t xml:space="preserve"> S, </w:t>
      </w:r>
      <w:proofErr w:type="spellStart"/>
      <w:r w:rsidRPr="005D6946">
        <w:rPr>
          <w:sz w:val="16"/>
          <w:szCs w:val="16"/>
        </w:rPr>
        <w:t>Narahari</w:t>
      </w:r>
      <w:proofErr w:type="spellEnd"/>
      <w:r w:rsidRPr="005D6946">
        <w:rPr>
          <w:sz w:val="16"/>
          <w:szCs w:val="16"/>
        </w:rPr>
        <w:t xml:space="preserve"> Y, Rosa C H, et al. 2007. Multi attribute electronic procurement using goal programming. European Journal of Operational Research, 179(2): 518-536.</w:t>
      </w:r>
      <w:bookmarkEnd w:id="65"/>
    </w:p>
    <w:p w14:paraId="1E38E8B8" w14:textId="77777777" w:rsidR="002A5D6B" w:rsidRPr="005D6946" w:rsidRDefault="002A5D6B" w:rsidP="002A5D6B">
      <w:pPr>
        <w:snapToGrid w:val="0"/>
        <w:spacing w:after="10"/>
        <w:ind w:right="-15"/>
        <w:jc w:val="both"/>
        <w:rPr>
          <w:sz w:val="16"/>
          <w:szCs w:val="16"/>
        </w:rPr>
      </w:pPr>
      <w:r w:rsidRPr="005D6946">
        <w:rPr>
          <w:sz w:val="16"/>
          <w:szCs w:val="16"/>
        </w:rPr>
        <w:t>Krishna, V., 2002. Auction Theory. Academic Press</w:t>
      </w:r>
      <w:r w:rsidRPr="00377434">
        <w:rPr>
          <w:sz w:val="16"/>
          <w:szCs w:val="16"/>
        </w:rPr>
        <w:t>[J]</w:t>
      </w:r>
      <w:r w:rsidRPr="005D6946">
        <w:rPr>
          <w:rFonts w:hint="eastAsia"/>
          <w:sz w:val="16"/>
          <w:szCs w:val="16"/>
        </w:rPr>
        <w:t>.</w:t>
      </w:r>
    </w:p>
    <w:p w14:paraId="0844906C" w14:textId="77777777" w:rsidR="002A5D6B" w:rsidRPr="005D6946" w:rsidRDefault="002A5D6B" w:rsidP="002A5D6B">
      <w:pPr>
        <w:snapToGrid w:val="0"/>
        <w:spacing w:after="10"/>
        <w:ind w:right="-15"/>
        <w:jc w:val="both"/>
        <w:rPr>
          <w:sz w:val="16"/>
          <w:szCs w:val="16"/>
        </w:rPr>
      </w:pPr>
      <w:bookmarkStart w:id="66" w:name="_Ref530596172"/>
      <w:r w:rsidRPr="005D6946">
        <w:rPr>
          <w:sz w:val="16"/>
          <w:szCs w:val="16"/>
        </w:rPr>
        <w:t>McAfee, R.P., McMillan, J., 1987. Auctions and bidding. Journal of Economic Literature 25 (2), 699–738.</w:t>
      </w:r>
      <w:bookmarkEnd w:id="66"/>
    </w:p>
    <w:p w14:paraId="49652DD7" w14:textId="77777777" w:rsidR="002A5D6B" w:rsidRPr="005D6946" w:rsidRDefault="002A5D6B" w:rsidP="002A5D6B">
      <w:pPr>
        <w:snapToGrid w:val="0"/>
        <w:spacing w:after="10"/>
        <w:ind w:right="-15"/>
        <w:jc w:val="both"/>
        <w:rPr>
          <w:sz w:val="16"/>
          <w:szCs w:val="16"/>
        </w:rPr>
      </w:pPr>
      <w:bookmarkStart w:id="67" w:name="_Ref530644763"/>
      <w:r w:rsidRPr="005D6946">
        <w:rPr>
          <w:sz w:val="16"/>
          <w:szCs w:val="16"/>
        </w:rPr>
        <w:t>McAfee, R.P., 1992. A dominant strategy double auction. Journal of Economic Theory 56 (2), 434–450.</w:t>
      </w:r>
      <w:bookmarkEnd w:id="67"/>
    </w:p>
    <w:p w14:paraId="499C6A32" w14:textId="77777777" w:rsidR="002A5D6B" w:rsidRPr="005D6946" w:rsidRDefault="002A5D6B" w:rsidP="002A5D6B">
      <w:pPr>
        <w:snapToGrid w:val="0"/>
        <w:spacing w:after="10"/>
        <w:ind w:left="320" w:right="-15" w:hangingChars="200" w:hanging="320"/>
        <w:jc w:val="both"/>
        <w:rPr>
          <w:sz w:val="16"/>
          <w:szCs w:val="16"/>
        </w:rPr>
      </w:pPr>
      <w:bookmarkStart w:id="68" w:name="_Ref530644709"/>
      <w:proofErr w:type="spellStart"/>
      <w:r w:rsidRPr="005D6946">
        <w:rPr>
          <w:sz w:val="16"/>
          <w:szCs w:val="16"/>
        </w:rPr>
        <w:t>Mes</w:t>
      </w:r>
      <w:proofErr w:type="spellEnd"/>
      <w:r w:rsidRPr="005D6946">
        <w:rPr>
          <w:sz w:val="16"/>
          <w:szCs w:val="16"/>
        </w:rPr>
        <w:t xml:space="preserve">, M., Van Der Heijden, M., van </w:t>
      </w:r>
      <w:proofErr w:type="spellStart"/>
      <w:r w:rsidRPr="005D6946">
        <w:rPr>
          <w:sz w:val="16"/>
          <w:szCs w:val="16"/>
        </w:rPr>
        <w:t>Harten</w:t>
      </w:r>
      <w:proofErr w:type="spellEnd"/>
      <w:r w:rsidRPr="005D6946">
        <w:rPr>
          <w:sz w:val="16"/>
          <w:szCs w:val="16"/>
        </w:rPr>
        <w:t xml:space="preserve">, A., 2007. Comparison of agent-based scheduling to look-ahead heuristics for real-time transportation </w:t>
      </w:r>
      <w:proofErr w:type="spellStart"/>
      <w:proofErr w:type="gramStart"/>
      <w:r w:rsidRPr="005D6946">
        <w:rPr>
          <w:sz w:val="16"/>
          <w:szCs w:val="16"/>
        </w:rPr>
        <w:t>problems.European</w:t>
      </w:r>
      <w:proofErr w:type="spellEnd"/>
      <w:proofErr w:type="gramEnd"/>
      <w:r w:rsidRPr="005D6946">
        <w:rPr>
          <w:sz w:val="16"/>
          <w:szCs w:val="16"/>
        </w:rPr>
        <w:t xml:space="preserve"> Journal of Operational Research 181 (1), 59</w:t>
      </w:r>
      <w:r w:rsidRPr="005D6946">
        <w:rPr>
          <w:rFonts w:hint="eastAsia"/>
          <w:sz w:val="16"/>
          <w:szCs w:val="16"/>
        </w:rPr>
        <w:t>–</w:t>
      </w:r>
      <w:r w:rsidRPr="005D6946">
        <w:rPr>
          <w:sz w:val="16"/>
          <w:szCs w:val="16"/>
        </w:rPr>
        <w:t>75.</w:t>
      </w:r>
      <w:bookmarkEnd w:id="68"/>
    </w:p>
    <w:p w14:paraId="10A2D8E2" w14:textId="77777777" w:rsidR="002A5D6B" w:rsidRPr="005D6946" w:rsidRDefault="002A5D6B" w:rsidP="002A5D6B">
      <w:pPr>
        <w:snapToGrid w:val="0"/>
        <w:spacing w:after="10"/>
        <w:ind w:right="-15"/>
        <w:jc w:val="both"/>
        <w:rPr>
          <w:sz w:val="16"/>
          <w:szCs w:val="16"/>
        </w:rPr>
      </w:pPr>
      <w:bookmarkStart w:id="69" w:name="_Ref535337422"/>
      <w:r w:rsidRPr="005D6946">
        <w:rPr>
          <w:sz w:val="16"/>
          <w:szCs w:val="16"/>
        </w:rPr>
        <w:t>Myerson, R.B., Satterthwaite, M.A., 1983. Efficient mechanisms for bilateral trading. Journal of Economic Theory 29 (2), 265</w:t>
      </w:r>
      <w:r w:rsidRPr="005D6946">
        <w:rPr>
          <w:rFonts w:hint="eastAsia"/>
          <w:sz w:val="16"/>
          <w:szCs w:val="16"/>
        </w:rPr>
        <w:t>–</w:t>
      </w:r>
      <w:r w:rsidRPr="005D6946">
        <w:rPr>
          <w:sz w:val="16"/>
          <w:szCs w:val="16"/>
        </w:rPr>
        <w:t>281.</w:t>
      </w:r>
      <w:bookmarkEnd w:id="69"/>
    </w:p>
    <w:p w14:paraId="52670BF9" w14:textId="77777777" w:rsidR="002A5D6B" w:rsidRPr="005D6946" w:rsidRDefault="002A5D6B" w:rsidP="002A5D6B">
      <w:pPr>
        <w:snapToGrid w:val="0"/>
        <w:spacing w:after="10"/>
        <w:ind w:left="320" w:right="-15" w:hangingChars="200" w:hanging="320"/>
        <w:jc w:val="both"/>
        <w:rPr>
          <w:sz w:val="16"/>
          <w:szCs w:val="16"/>
        </w:rPr>
      </w:pPr>
      <w:bookmarkStart w:id="70" w:name="_Ref530644869"/>
      <w:r w:rsidRPr="005D6946">
        <w:rPr>
          <w:sz w:val="16"/>
          <w:szCs w:val="16"/>
        </w:rPr>
        <w:t>Nisan, N., Ronen A., 1999. Algorithmic mechanism design. In: Proceedings of the Thirty-First Annual ACM Symposium on Theory of Computing, pp. 129</w:t>
      </w:r>
      <w:r w:rsidRPr="005D6946">
        <w:rPr>
          <w:rFonts w:hint="eastAsia"/>
          <w:sz w:val="16"/>
          <w:szCs w:val="16"/>
        </w:rPr>
        <w:t>–</w:t>
      </w:r>
      <w:r w:rsidRPr="005D6946">
        <w:rPr>
          <w:sz w:val="16"/>
          <w:szCs w:val="16"/>
        </w:rPr>
        <w:t>140.</w:t>
      </w:r>
      <w:bookmarkEnd w:id="70"/>
    </w:p>
    <w:p w14:paraId="5643404C" w14:textId="77777777" w:rsidR="002A5D6B" w:rsidRPr="005D6946" w:rsidRDefault="002A5D6B" w:rsidP="002A5D6B">
      <w:pPr>
        <w:snapToGrid w:val="0"/>
        <w:spacing w:after="10"/>
        <w:ind w:left="320" w:right="-15" w:hangingChars="200" w:hanging="320"/>
        <w:jc w:val="both"/>
        <w:rPr>
          <w:sz w:val="16"/>
          <w:szCs w:val="16"/>
        </w:rPr>
      </w:pPr>
      <w:bookmarkStart w:id="71" w:name="_Ref530644124"/>
      <w:proofErr w:type="spellStart"/>
      <w:r w:rsidRPr="005D6946">
        <w:rPr>
          <w:sz w:val="16"/>
          <w:szCs w:val="16"/>
        </w:rPr>
        <w:t>Remli</w:t>
      </w:r>
      <w:proofErr w:type="spellEnd"/>
      <w:r w:rsidRPr="005D6946">
        <w:rPr>
          <w:sz w:val="16"/>
          <w:szCs w:val="16"/>
        </w:rPr>
        <w:t xml:space="preserve"> N, Rekik M, 2013. A robust winner determination problem for combinatorial transportation auctions under uncertain shipment</w:t>
      </w:r>
      <w:r w:rsidRPr="005D6946">
        <w:rPr>
          <w:rFonts w:hint="eastAsia"/>
          <w:sz w:val="16"/>
          <w:szCs w:val="16"/>
        </w:rPr>
        <w:t xml:space="preserve"> </w:t>
      </w:r>
      <w:r w:rsidRPr="005D6946">
        <w:rPr>
          <w:sz w:val="16"/>
          <w:szCs w:val="16"/>
        </w:rPr>
        <w:t>volumes. Transportation Res. Part C 35:204–217.</w:t>
      </w:r>
      <w:bookmarkEnd w:id="71"/>
    </w:p>
    <w:p w14:paraId="6D069293" w14:textId="77777777" w:rsidR="002A5D6B" w:rsidRPr="005D6946" w:rsidRDefault="002A5D6B" w:rsidP="002A5D6B">
      <w:pPr>
        <w:snapToGrid w:val="0"/>
        <w:spacing w:after="10"/>
        <w:ind w:right="-15"/>
        <w:jc w:val="both"/>
        <w:rPr>
          <w:sz w:val="16"/>
          <w:szCs w:val="16"/>
        </w:rPr>
      </w:pPr>
      <w:bookmarkStart w:id="72" w:name="_Ref530643990"/>
      <w:proofErr w:type="spellStart"/>
      <w:r w:rsidRPr="005D6946">
        <w:rPr>
          <w:sz w:val="16"/>
          <w:szCs w:val="16"/>
        </w:rPr>
        <w:t>Sheffi</w:t>
      </w:r>
      <w:proofErr w:type="spellEnd"/>
      <w:r w:rsidRPr="005D6946">
        <w:rPr>
          <w:sz w:val="16"/>
          <w:szCs w:val="16"/>
        </w:rPr>
        <w:t>, Y., 2004. Combinatorial auctions in the procurement of transportation services. Interfaces 34 (4), 245–252.</w:t>
      </w:r>
      <w:bookmarkEnd w:id="72"/>
    </w:p>
    <w:p w14:paraId="303211FB" w14:textId="77777777" w:rsidR="002A5D6B" w:rsidRPr="005D6946" w:rsidRDefault="002A5D6B" w:rsidP="002A5D6B">
      <w:pPr>
        <w:snapToGrid w:val="0"/>
        <w:spacing w:after="10"/>
        <w:ind w:left="320" w:right="-15" w:hangingChars="200" w:hanging="320"/>
        <w:jc w:val="both"/>
        <w:rPr>
          <w:sz w:val="16"/>
          <w:szCs w:val="16"/>
        </w:rPr>
      </w:pPr>
      <w:bookmarkStart w:id="73" w:name="_Ref530644018"/>
      <w:r w:rsidRPr="005D6946">
        <w:rPr>
          <w:sz w:val="16"/>
          <w:szCs w:val="16"/>
        </w:rPr>
        <w:t>Song, J., Regan, A., 2005. Approximation algorithms for the bid construction problem in combinatorial auctions for the procurement of freight transportation contracts. Transportation Research Part B 39 (10), 914–933.</w:t>
      </w:r>
      <w:bookmarkEnd w:id="73"/>
    </w:p>
    <w:p w14:paraId="0BE89856" w14:textId="77777777" w:rsidR="002A5D6B" w:rsidRPr="005D6946" w:rsidRDefault="002A5D6B" w:rsidP="002A5D6B">
      <w:pPr>
        <w:snapToGrid w:val="0"/>
        <w:spacing w:after="10"/>
        <w:ind w:left="320" w:right="-15" w:hangingChars="200" w:hanging="320"/>
        <w:jc w:val="both"/>
        <w:rPr>
          <w:sz w:val="16"/>
          <w:szCs w:val="16"/>
        </w:rPr>
      </w:pPr>
      <w:bookmarkStart w:id="74" w:name="_Ref528433386"/>
      <w:proofErr w:type="spellStart"/>
      <w:r w:rsidRPr="005D6946">
        <w:rPr>
          <w:sz w:val="16"/>
          <w:szCs w:val="16"/>
        </w:rPr>
        <w:t>Teich</w:t>
      </w:r>
      <w:proofErr w:type="spellEnd"/>
      <w:r w:rsidRPr="005D6946">
        <w:rPr>
          <w:sz w:val="16"/>
          <w:szCs w:val="16"/>
        </w:rPr>
        <w:t xml:space="preserve"> J E, </w:t>
      </w:r>
      <w:proofErr w:type="spellStart"/>
      <w:r w:rsidRPr="005D6946">
        <w:rPr>
          <w:sz w:val="16"/>
          <w:szCs w:val="16"/>
        </w:rPr>
        <w:t>Wallenius</w:t>
      </w:r>
      <w:proofErr w:type="spellEnd"/>
      <w:r w:rsidRPr="005D6946">
        <w:rPr>
          <w:sz w:val="16"/>
          <w:szCs w:val="16"/>
        </w:rPr>
        <w:t xml:space="preserve"> H, </w:t>
      </w:r>
      <w:proofErr w:type="spellStart"/>
      <w:r w:rsidRPr="005D6946">
        <w:rPr>
          <w:sz w:val="16"/>
          <w:szCs w:val="16"/>
        </w:rPr>
        <w:t>Wallenius</w:t>
      </w:r>
      <w:proofErr w:type="spellEnd"/>
      <w:r w:rsidRPr="005D6946">
        <w:rPr>
          <w:sz w:val="16"/>
          <w:szCs w:val="16"/>
        </w:rPr>
        <w:t xml:space="preserve"> J, et al. 2001. Designing electronic auctions: An internet-based hybrid procedure combining aspects of negotiations and auctions. Electronic Commerce Research, 1(3): 301-314.</w:t>
      </w:r>
      <w:bookmarkEnd w:id="74"/>
    </w:p>
    <w:p w14:paraId="7528E006" w14:textId="77777777" w:rsidR="002A5D6B" w:rsidRPr="005D6946" w:rsidRDefault="002A5D6B" w:rsidP="002A5D6B">
      <w:pPr>
        <w:snapToGrid w:val="0"/>
        <w:spacing w:after="10"/>
        <w:ind w:left="320" w:right="-15" w:hangingChars="200" w:hanging="320"/>
        <w:jc w:val="both"/>
        <w:rPr>
          <w:sz w:val="16"/>
          <w:szCs w:val="16"/>
        </w:rPr>
      </w:pPr>
      <w:r w:rsidRPr="005D6946">
        <w:rPr>
          <w:sz w:val="16"/>
          <w:szCs w:val="16"/>
        </w:rPr>
        <w:t xml:space="preserve">Xu SX, </w:t>
      </w:r>
      <w:proofErr w:type="spellStart"/>
      <w:r w:rsidRPr="005D6946">
        <w:rPr>
          <w:sz w:val="16"/>
          <w:szCs w:val="16"/>
        </w:rPr>
        <w:t>HuangGQ</w:t>
      </w:r>
      <w:proofErr w:type="spellEnd"/>
      <w:r w:rsidRPr="005D6946">
        <w:rPr>
          <w:sz w:val="16"/>
          <w:szCs w:val="16"/>
        </w:rPr>
        <w:t>, 2013. Transportation service procurement in periodic</w:t>
      </w:r>
      <w:r w:rsidRPr="005D6946">
        <w:rPr>
          <w:rFonts w:hint="eastAsia"/>
          <w:sz w:val="16"/>
          <w:szCs w:val="16"/>
        </w:rPr>
        <w:t xml:space="preserve"> </w:t>
      </w:r>
      <w:r w:rsidRPr="005D6946">
        <w:rPr>
          <w:sz w:val="16"/>
          <w:szCs w:val="16"/>
        </w:rPr>
        <w:t>sealed double auctions with stochastic demand and supply. Transportation Res. Part B 56:136–160.</w:t>
      </w:r>
    </w:p>
    <w:p w14:paraId="3C273CA4" w14:textId="77777777" w:rsidR="002A5D6B" w:rsidRPr="005D6946" w:rsidRDefault="002A5D6B" w:rsidP="002A5D6B">
      <w:pPr>
        <w:snapToGrid w:val="0"/>
        <w:spacing w:after="10"/>
        <w:ind w:right="-15"/>
        <w:jc w:val="both"/>
        <w:rPr>
          <w:sz w:val="16"/>
          <w:szCs w:val="16"/>
        </w:rPr>
      </w:pPr>
      <w:bookmarkStart w:id="75" w:name="_Ref530644180"/>
      <w:r w:rsidRPr="005D6946">
        <w:rPr>
          <w:sz w:val="16"/>
          <w:szCs w:val="16"/>
        </w:rPr>
        <w:t>Xu SX, Huang GQ</w:t>
      </w:r>
      <w:r w:rsidRPr="005D6946">
        <w:rPr>
          <w:rFonts w:hint="eastAsia"/>
          <w:sz w:val="16"/>
          <w:szCs w:val="16"/>
          <w:lang w:eastAsia="zh-CN"/>
        </w:rPr>
        <w:t>,</w:t>
      </w:r>
      <w:r w:rsidRPr="005D6946">
        <w:rPr>
          <w:sz w:val="16"/>
          <w:szCs w:val="16"/>
        </w:rPr>
        <w:t xml:space="preserve"> 2014. Efficient auctions for distributed transportation</w:t>
      </w:r>
      <w:r w:rsidRPr="005D6946">
        <w:rPr>
          <w:rFonts w:hint="eastAsia"/>
          <w:sz w:val="16"/>
          <w:szCs w:val="16"/>
        </w:rPr>
        <w:t xml:space="preserve"> </w:t>
      </w:r>
      <w:r w:rsidRPr="005D6946">
        <w:rPr>
          <w:sz w:val="16"/>
          <w:szCs w:val="16"/>
        </w:rPr>
        <w:t>procurement. Transportation Res. Part B 65:47–64.</w:t>
      </w:r>
      <w:bookmarkEnd w:id="75"/>
    </w:p>
    <w:p w14:paraId="484E4029" w14:textId="77777777" w:rsidR="002A5D6B" w:rsidRPr="005D6946" w:rsidRDefault="002A5D6B" w:rsidP="002A5D6B">
      <w:pPr>
        <w:snapToGrid w:val="0"/>
        <w:spacing w:after="10"/>
        <w:ind w:left="320" w:right="-15" w:hangingChars="200" w:hanging="320"/>
        <w:jc w:val="both"/>
        <w:rPr>
          <w:sz w:val="16"/>
          <w:szCs w:val="16"/>
        </w:rPr>
      </w:pPr>
      <w:bookmarkStart w:id="76" w:name="_Ref530644439"/>
      <w:r w:rsidRPr="005D6946">
        <w:rPr>
          <w:sz w:val="16"/>
          <w:szCs w:val="16"/>
        </w:rPr>
        <w:t>Xu SX, Cheng M, Huang GQ, 2015. Efficient intermodal transportation</w:t>
      </w:r>
      <w:r w:rsidRPr="005D6946">
        <w:rPr>
          <w:rFonts w:hint="eastAsia"/>
          <w:sz w:val="16"/>
          <w:szCs w:val="16"/>
        </w:rPr>
        <w:t xml:space="preserve"> </w:t>
      </w:r>
      <w:r w:rsidRPr="005D6946">
        <w:rPr>
          <w:sz w:val="16"/>
          <w:szCs w:val="16"/>
        </w:rPr>
        <w:t>auctions for B2B e-commerce logistics with transaction</w:t>
      </w:r>
      <w:r w:rsidRPr="005D6946">
        <w:rPr>
          <w:rFonts w:hint="eastAsia"/>
          <w:sz w:val="16"/>
          <w:szCs w:val="16"/>
        </w:rPr>
        <w:t xml:space="preserve"> </w:t>
      </w:r>
      <w:r w:rsidRPr="005D6946">
        <w:rPr>
          <w:sz w:val="16"/>
          <w:szCs w:val="16"/>
        </w:rPr>
        <w:t>costs. Transportation Res. Part B 80:322–337.</w:t>
      </w:r>
      <w:bookmarkEnd w:id="76"/>
    </w:p>
    <w:p w14:paraId="5DCAFF72" w14:textId="648F1F5A" w:rsidR="002A5D6B" w:rsidRPr="00050B21" w:rsidRDefault="002A5D6B" w:rsidP="00050B21">
      <w:pPr>
        <w:snapToGrid w:val="0"/>
        <w:spacing w:after="10"/>
        <w:ind w:right="-15"/>
        <w:jc w:val="both"/>
        <w:rPr>
          <w:sz w:val="16"/>
          <w:szCs w:val="16"/>
        </w:rPr>
      </w:pPr>
      <w:bookmarkStart w:id="77" w:name="_Ref530644720"/>
      <w:r w:rsidRPr="005D6946">
        <w:rPr>
          <w:sz w:val="16"/>
          <w:szCs w:val="16"/>
        </w:rPr>
        <w:t xml:space="preserve">Vickrey, W., 1961. </w:t>
      </w:r>
      <w:proofErr w:type="spellStart"/>
      <w:r w:rsidRPr="005D6946">
        <w:rPr>
          <w:sz w:val="16"/>
          <w:szCs w:val="16"/>
        </w:rPr>
        <w:t>Counterspeculation</w:t>
      </w:r>
      <w:proofErr w:type="spellEnd"/>
      <w:r w:rsidRPr="005D6946">
        <w:rPr>
          <w:sz w:val="16"/>
          <w:szCs w:val="16"/>
        </w:rPr>
        <w:t>, auctions, and competitive sealed tenders. The Journal of Finance 16 (1), 8</w:t>
      </w:r>
      <w:r w:rsidRPr="005D6946">
        <w:rPr>
          <w:rFonts w:hint="eastAsia"/>
          <w:sz w:val="16"/>
          <w:szCs w:val="16"/>
        </w:rPr>
        <w:t>–</w:t>
      </w:r>
      <w:r w:rsidRPr="005D6946">
        <w:rPr>
          <w:sz w:val="16"/>
          <w:szCs w:val="16"/>
        </w:rPr>
        <w:t>37.</w:t>
      </w:r>
      <w:bookmarkEnd w:id="77"/>
    </w:p>
    <w:sectPr w:rsidR="002A5D6B" w:rsidRPr="00050B21" w:rsidSect="00993DD7">
      <w:headerReference w:type="even" r:id="rId79"/>
      <w:headerReference w:type="default" r:id="rId80"/>
      <w:footerReference w:type="even" r:id="rId81"/>
      <w:footerReference w:type="default" r:id="rId82"/>
      <w:headerReference w:type="first" r:id="rId83"/>
      <w:footerReference w:type="first" r:id="rId84"/>
      <w:pgSz w:w="11909" w:h="16834"/>
      <w:pgMar w:top="1134" w:right="1077" w:bottom="1531" w:left="1077" w:header="431" w:footer="431" w:gutter="0"/>
      <w:lnNumType w:countBy="1" w:restart="continuous"/>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F816" w14:textId="77777777" w:rsidR="006F5500" w:rsidRDefault="006F5500">
      <w:r>
        <w:separator/>
      </w:r>
    </w:p>
  </w:endnote>
  <w:endnote w:type="continuationSeparator" w:id="0">
    <w:p w14:paraId="4382C4D5" w14:textId="77777777" w:rsidR="006F5500" w:rsidRDefault="006F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Segoe Print"/>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书宋简体">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F611" w14:textId="77777777" w:rsidR="00497893" w:rsidRDefault="0049789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737621"/>
      <w:docPartObj>
        <w:docPartGallery w:val="Page Numbers (Bottom of Page)"/>
        <w:docPartUnique/>
      </w:docPartObj>
    </w:sdtPr>
    <w:sdtContent>
      <w:p w14:paraId="04BFA953" w14:textId="77384F3B" w:rsidR="0090094E" w:rsidRPr="00C05841" w:rsidRDefault="0090094E">
        <w:pPr>
          <w:pStyle w:val="ad"/>
          <w:jc w:val="right"/>
        </w:pPr>
        <w:r w:rsidRPr="00C05841">
          <w:fldChar w:fldCharType="begin"/>
        </w:r>
        <w:r w:rsidRPr="00C05841">
          <w:instrText>PAGE   \* MERGEFORMAT</w:instrText>
        </w:r>
        <w:r w:rsidRPr="00C05841">
          <w:fldChar w:fldCharType="separate"/>
        </w:r>
        <w:r w:rsidR="00736A9F">
          <w:rPr>
            <w:noProof/>
            <w:lang w:eastAsia="zh-TW"/>
          </w:rPr>
          <w:t>13</w:t>
        </w:r>
        <w:r w:rsidRPr="00C05841">
          <w:fldChar w:fldCharType="end"/>
        </w:r>
      </w:p>
    </w:sdtContent>
  </w:sdt>
  <w:p w14:paraId="6AD4D59F" w14:textId="77777777" w:rsidR="0090094E" w:rsidRPr="00C05841" w:rsidRDefault="0090094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700D" w14:textId="77777777" w:rsidR="00497893" w:rsidRDefault="004978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E70B" w14:textId="77777777" w:rsidR="006F5500" w:rsidRDefault="006F5500">
      <w:r>
        <w:separator/>
      </w:r>
    </w:p>
  </w:footnote>
  <w:footnote w:type="continuationSeparator" w:id="0">
    <w:p w14:paraId="3A159730" w14:textId="77777777" w:rsidR="006F5500" w:rsidRDefault="006F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4D29" w14:textId="77777777" w:rsidR="00497893" w:rsidRDefault="0049789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6FB7" w14:textId="77777777" w:rsidR="0090094E" w:rsidRPr="00C05841" w:rsidRDefault="0090094E">
    <w:pPr>
      <w:framePr w:wrap="around" w:vAnchor="text" w:hAnchor="margin" w:xAlign="right" w:y="1"/>
    </w:pPr>
  </w:p>
  <w:p w14:paraId="1292688B" w14:textId="72DDDC47" w:rsidR="0090094E" w:rsidRPr="00C05841" w:rsidRDefault="00497893">
    <w:pPr>
      <w:ind w:right="360"/>
      <w:rPr>
        <w:rFonts w:hint="eastAsia"/>
        <w:lang w:eastAsia="zh-CN"/>
      </w:rPr>
    </w:pPr>
    <w:r>
      <w:rPr>
        <w:rFonts w:hint="eastAsia"/>
        <w:lang w:eastAsia="zh-CN"/>
      </w:rPr>
      <w:t>Accepted by Transportation Research Part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74A5" w14:textId="77777777" w:rsidR="00497893" w:rsidRDefault="0049789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lvlText w:val="%1"/>
      <w:lvlJc w:val="left"/>
      <w:pPr>
        <w:tabs>
          <w:tab w:val="num" w:pos="425"/>
        </w:tabs>
        <w:ind w:left="425" w:hanging="425"/>
      </w:pPr>
      <w:rPr>
        <w:rFonts w:ascii="Times New Roman" w:eastAsia="黑体" w:hAnsi="Times New Roman" w:hint="default"/>
        <w:sz w:val="24"/>
        <w:szCs w:val="24"/>
      </w:rPr>
    </w:lvl>
    <w:lvl w:ilvl="1">
      <w:start w:val="1"/>
      <w:numFmt w:val="decimal"/>
      <w:lvlText w:val="1.%2"/>
      <w:lvlJc w:val="left"/>
      <w:pPr>
        <w:tabs>
          <w:tab w:val="num" w:pos="992"/>
        </w:tabs>
        <w:ind w:left="992" w:hanging="567"/>
      </w:pPr>
      <w:rPr>
        <w:rFonts w:hint="eastAsia"/>
        <w:b/>
        <w:i w:val="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6D974E8"/>
    <w:multiLevelType w:val="hybridMultilevel"/>
    <w:tmpl w:val="9EDE4F56"/>
    <w:lvl w:ilvl="0" w:tplc="3A8EC28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10D61"/>
    <w:multiLevelType w:val="hybridMultilevel"/>
    <w:tmpl w:val="CF3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724E3"/>
    <w:multiLevelType w:val="multilevel"/>
    <w:tmpl w:val="12B724E3"/>
    <w:lvl w:ilvl="0">
      <w:start w:val="1"/>
      <w:numFmt w:val="decimal"/>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9834AD"/>
    <w:multiLevelType w:val="multilevel"/>
    <w:tmpl w:val="2A9834AD"/>
    <w:lvl w:ilvl="0">
      <w:start w:val="1"/>
      <w:numFmt w:val="decimal"/>
      <w:lvlText w:val="%1."/>
      <w:lvlJc w:val="left"/>
      <w:pPr>
        <w:tabs>
          <w:tab w:val="num" w:pos="425"/>
        </w:tabs>
        <w:ind w:left="425" w:hanging="425"/>
      </w:pPr>
      <w:rPr>
        <w:rFonts w:hint="eastAsia"/>
      </w:rPr>
    </w:lvl>
    <w:lvl w:ilvl="1">
      <w:start w:val="1"/>
      <w:numFmt w:val="decimal"/>
      <w:pStyle w:val="3"/>
      <w:isLgl/>
      <w:suff w:val="space"/>
      <w:lvlText w:val="2.%2"/>
      <w:lvlJc w:val="left"/>
      <w:pPr>
        <w:ind w:left="567" w:hanging="567"/>
      </w:pPr>
      <w:rPr>
        <w:rFonts w:ascii="Times New Roman" w:eastAsia="黑体" w:hAnsi="Times New Roman" w:hint="default"/>
        <w:b/>
        <w:sz w:val="21"/>
        <w:szCs w:val="21"/>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6" w15:restartNumberingAfterBreak="0">
    <w:nsid w:val="3DCC7A9E"/>
    <w:multiLevelType w:val="multilevel"/>
    <w:tmpl w:val="3DCC7A9E"/>
    <w:lvl w:ilvl="0">
      <w:start w:val="1"/>
      <w:numFmt w:val="bullet"/>
      <w:pStyle w:val="a"/>
      <w:lvlText w:val=""/>
      <w:lvlJc w:val="left"/>
      <w:pPr>
        <w:tabs>
          <w:tab w:val="num" w:pos="648"/>
        </w:tabs>
        <w:ind w:left="576"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F81778"/>
    <w:multiLevelType w:val="hybridMultilevel"/>
    <w:tmpl w:val="379233EA"/>
    <w:lvl w:ilvl="0" w:tplc="0409000F">
      <w:start w:val="1"/>
      <w:numFmt w:val="decimal"/>
      <w:lvlText w:val="%1."/>
      <w:lvlJc w:val="left"/>
      <w:pPr>
        <w:ind w:left="405" w:hanging="420"/>
      </w:pPr>
    </w:lvl>
    <w:lvl w:ilvl="1" w:tplc="04090019" w:tentative="1">
      <w:start w:val="1"/>
      <w:numFmt w:val="lowerLetter"/>
      <w:lvlText w:val="%2)"/>
      <w:lvlJc w:val="left"/>
      <w:pPr>
        <w:ind w:left="825" w:hanging="420"/>
      </w:pPr>
    </w:lvl>
    <w:lvl w:ilvl="2" w:tplc="0409001B" w:tentative="1">
      <w:start w:val="1"/>
      <w:numFmt w:val="lowerRoman"/>
      <w:lvlText w:val="%3."/>
      <w:lvlJc w:val="right"/>
      <w:pPr>
        <w:ind w:left="1245" w:hanging="420"/>
      </w:pPr>
    </w:lvl>
    <w:lvl w:ilvl="3" w:tplc="0409000F" w:tentative="1">
      <w:start w:val="1"/>
      <w:numFmt w:val="decimal"/>
      <w:lvlText w:val="%4."/>
      <w:lvlJc w:val="left"/>
      <w:pPr>
        <w:ind w:left="1665" w:hanging="420"/>
      </w:pPr>
    </w:lvl>
    <w:lvl w:ilvl="4" w:tplc="04090019" w:tentative="1">
      <w:start w:val="1"/>
      <w:numFmt w:val="lowerLetter"/>
      <w:lvlText w:val="%5)"/>
      <w:lvlJc w:val="left"/>
      <w:pPr>
        <w:ind w:left="2085" w:hanging="420"/>
      </w:pPr>
    </w:lvl>
    <w:lvl w:ilvl="5" w:tplc="0409001B" w:tentative="1">
      <w:start w:val="1"/>
      <w:numFmt w:val="lowerRoman"/>
      <w:lvlText w:val="%6."/>
      <w:lvlJc w:val="right"/>
      <w:pPr>
        <w:ind w:left="2505" w:hanging="420"/>
      </w:pPr>
    </w:lvl>
    <w:lvl w:ilvl="6" w:tplc="0409000F" w:tentative="1">
      <w:start w:val="1"/>
      <w:numFmt w:val="decimal"/>
      <w:lvlText w:val="%7."/>
      <w:lvlJc w:val="left"/>
      <w:pPr>
        <w:ind w:left="2925" w:hanging="420"/>
      </w:pPr>
    </w:lvl>
    <w:lvl w:ilvl="7" w:tplc="04090019" w:tentative="1">
      <w:start w:val="1"/>
      <w:numFmt w:val="lowerLetter"/>
      <w:lvlText w:val="%8)"/>
      <w:lvlJc w:val="left"/>
      <w:pPr>
        <w:ind w:left="3345" w:hanging="420"/>
      </w:pPr>
    </w:lvl>
    <w:lvl w:ilvl="8" w:tplc="0409001B" w:tentative="1">
      <w:start w:val="1"/>
      <w:numFmt w:val="lowerRoman"/>
      <w:lvlText w:val="%9."/>
      <w:lvlJc w:val="right"/>
      <w:pPr>
        <w:ind w:left="3765" w:hanging="420"/>
      </w:pPr>
    </w:lvl>
  </w:abstractNum>
  <w:abstractNum w:abstractNumId="8" w15:restartNumberingAfterBreak="0">
    <w:nsid w:val="53786EAD"/>
    <w:multiLevelType w:val="multilevel"/>
    <w:tmpl w:val="53786EAD"/>
    <w:lvl w:ilvl="0">
      <w:start w:val="4"/>
      <w:numFmt w:val="decimal"/>
      <w:lvlText w:val="%1"/>
      <w:lvlJc w:val="left"/>
      <w:pPr>
        <w:tabs>
          <w:tab w:val="num" w:pos="390"/>
        </w:tabs>
        <w:ind w:left="390" w:hanging="390"/>
      </w:pPr>
      <w:rPr>
        <w:rFonts w:hint="default"/>
        <w:sz w:val="21"/>
      </w:rPr>
    </w:lvl>
    <w:lvl w:ilvl="1">
      <w:start w:val="1"/>
      <w:numFmt w:val="decimal"/>
      <w:lvlText w:val="%1.%2"/>
      <w:lvlJc w:val="left"/>
      <w:pPr>
        <w:tabs>
          <w:tab w:val="num" w:pos="390"/>
        </w:tabs>
        <w:ind w:left="390" w:hanging="390"/>
      </w:pPr>
      <w:rPr>
        <w:rFonts w:hint="default"/>
        <w:sz w:val="21"/>
      </w:rPr>
    </w:lvl>
    <w:lvl w:ilvl="2">
      <w:start w:val="1"/>
      <w:numFmt w:val="decimal"/>
      <w:lvlText w:val="%1.%2.%3"/>
      <w:lvlJc w:val="left"/>
      <w:pPr>
        <w:tabs>
          <w:tab w:val="num" w:pos="720"/>
        </w:tabs>
        <w:ind w:left="720" w:hanging="720"/>
      </w:pPr>
      <w:rPr>
        <w:rFonts w:hint="default"/>
        <w:sz w:val="21"/>
      </w:rPr>
    </w:lvl>
    <w:lvl w:ilvl="3">
      <w:start w:val="1"/>
      <w:numFmt w:val="decimal"/>
      <w:lvlText w:val="%1.%2.%3.%4"/>
      <w:lvlJc w:val="left"/>
      <w:pPr>
        <w:tabs>
          <w:tab w:val="num" w:pos="720"/>
        </w:tabs>
        <w:ind w:left="720" w:hanging="720"/>
      </w:pPr>
      <w:rPr>
        <w:rFonts w:hint="default"/>
        <w:sz w:val="21"/>
      </w:rPr>
    </w:lvl>
    <w:lvl w:ilvl="4">
      <w:start w:val="1"/>
      <w:numFmt w:val="decimal"/>
      <w:lvlText w:val="%1.%2.%3.%4.%5"/>
      <w:lvlJc w:val="left"/>
      <w:pPr>
        <w:tabs>
          <w:tab w:val="num" w:pos="1080"/>
        </w:tabs>
        <w:ind w:left="1080" w:hanging="1080"/>
      </w:pPr>
      <w:rPr>
        <w:rFonts w:hint="default"/>
        <w:sz w:val="21"/>
      </w:rPr>
    </w:lvl>
    <w:lvl w:ilvl="5">
      <w:start w:val="1"/>
      <w:numFmt w:val="decimal"/>
      <w:lvlText w:val="%1.%2.%3.%4.%5.%6"/>
      <w:lvlJc w:val="left"/>
      <w:pPr>
        <w:tabs>
          <w:tab w:val="num" w:pos="1080"/>
        </w:tabs>
        <w:ind w:left="1080" w:hanging="1080"/>
      </w:pPr>
      <w:rPr>
        <w:rFonts w:hint="default"/>
        <w:sz w:val="21"/>
      </w:rPr>
    </w:lvl>
    <w:lvl w:ilvl="6">
      <w:start w:val="1"/>
      <w:numFmt w:val="decimal"/>
      <w:lvlText w:val="%1.%2.%3.%4.%5.%6.%7"/>
      <w:lvlJc w:val="left"/>
      <w:pPr>
        <w:tabs>
          <w:tab w:val="num" w:pos="1080"/>
        </w:tabs>
        <w:ind w:left="1080" w:hanging="1080"/>
      </w:pPr>
      <w:rPr>
        <w:rFonts w:hint="default"/>
        <w:sz w:val="21"/>
      </w:rPr>
    </w:lvl>
    <w:lvl w:ilvl="7">
      <w:start w:val="1"/>
      <w:numFmt w:val="decimal"/>
      <w:lvlText w:val="%1.%2.%3.%4.%5.%6.%7.%8"/>
      <w:lvlJc w:val="left"/>
      <w:pPr>
        <w:tabs>
          <w:tab w:val="num" w:pos="1440"/>
        </w:tabs>
        <w:ind w:left="1440" w:hanging="1440"/>
      </w:pPr>
      <w:rPr>
        <w:rFonts w:hint="default"/>
        <w:sz w:val="21"/>
      </w:rPr>
    </w:lvl>
    <w:lvl w:ilvl="8">
      <w:start w:val="1"/>
      <w:numFmt w:val="decimal"/>
      <w:lvlText w:val="%1.%2.%3.%4.%5.%6.%7.%8.%9"/>
      <w:lvlJc w:val="left"/>
      <w:pPr>
        <w:tabs>
          <w:tab w:val="num" w:pos="1440"/>
        </w:tabs>
        <w:ind w:left="1440" w:hanging="1440"/>
      </w:pPr>
      <w:rPr>
        <w:rFonts w:hint="default"/>
        <w:sz w:val="21"/>
      </w:rPr>
    </w:lvl>
  </w:abstractNum>
  <w:abstractNum w:abstractNumId="9" w15:restartNumberingAfterBreak="0">
    <w:nsid w:val="59D87418"/>
    <w:multiLevelType w:val="multilevel"/>
    <w:tmpl w:val="59D87418"/>
    <w:lvl w:ilvl="0">
      <w:start w:val="1"/>
      <w:numFmt w:val="bullet"/>
      <w:lvlText w:val=""/>
      <w:lvlJc w:val="left"/>
      <w:pPr>
        <w:tabs>
          <w:tab w:val="num" w:pos="420"/>
        </w:tabs>
        <w:ind w:left="420" w:hanging="420"/>
      </w:pPr>
      <w:rPr>
        <w:rFonts w:ascii="Wingdings" w:hAnsi="Wingdings" w:hint="default"/>
        <w:sz w:val="21"/>
        <w:szCs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0C30BF"/>
    <w:multiLevelType w:val="multilevel"/>
    <w:tmpl w:val="5E0C30B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6DC3293B"/>
    <w:multiLevelType w:val="singleLevel"/>
    <w:tmpl w:val="6DC3293B"/>
    <w:lvl w:ilvl="0">
      <w:start w:val="1"/>
      <w:numFmt w:val="decimal"/>
      <w:lvlText w:val="[%1]"/>
      <w:lvlJc w:val="left"/>
      <w:pPr>
        <w:tabs>
          <w:tab w:val="num" w:pos="360"/>
        </w:tabs>
        <w:ind w:left="360" w:hanging="360"/>
      </w:pPr>
    </w:lvl>
  </w:abstractNum>
  <w:num w:numId="1" w16cid:durableId="2027167917">
    <w:abstractNumId w:val="6"/>
  </w:num>
  <w:num w:numId="2" w16cid:durableId="1691251136">
    <w:abstractNumId w:val="5"/>
  </w:num>
  <w:num w:numId="3" w16cid:durableId="135416352">
    <w:abstractNumId w:val="10"/>
    <w:lvlOverride w:ilvl="0">
      <w:lvl w:ilvl="0">
        <w:start w:val="1"/>
        <w:numFmt w:val="decimal"/>
        <w:lvlText w:val="%1"/>
        <w:lvlJc w:val="left"/>
        <w:pPr>
          <w:tabs>
            <w:tab w:val="num" w:pos="425"/>
          </w:tabs>
          <w:ind w:left="425" w:hanging="425"/>
        </w:pPr>
        <w:rPr>
          <w:rFonts w:ascii="Times New Roman" w:hAnsi="Times New Roman" w:cs="Times New Roman" w:hint="default"/>
          <w:sz w:val="24"/>
          <w:szCs w:val="24"/>
        </w:rPr>
      </w:lvl>
    </w:lvlOverride>
    <w:lvlOverride w:ilvl="1">
      <w:lvl w:ilvl="1">
        <w:start w:val="2"/>
        <w:numFmt w:val="decimal"/>
        <w:lvlText w:val="%1.%2."/>
        <w:lvlJc w:val="left"/>
        <w:pPr>
          <w:tabs>
            <w:tab w:val="num" w:pos="567"/>
          </w:tabs>
          <w:ind w:left="567" w:hanging="567"/>
        </w:pPr>
        <w:rPr>
          <w:rFonts w:hint="eastAsia"/>
        </w:rPr>
      </w:lvl>
    </w:lvlOverride>
    <w:lvlOverride w:ilvl="2">
      <w:lvl w:ilvl="2">
        <w:start w:val="1"/>
        <w:numFmt w:val="decimal"/>
        <w:lvlText w:val="%1.%2.%3."/>
        <w:lvlJc w:val="left"/>
        <w:pPr>
          <w:tabs>
            <w:tab w:val="num" w:pos="709"/>
          </w:tabs>
          <w:ind w:left="709" w:hanging="709"/>
        </w:pPr>
        <w:rPr>
          <w:rFonts w:hint="eastAsia"/>
        </w:rPr>
      </w:lvl>
    </w:lvlOverride>
    <w:lvlOverride w:ilvl="3">
      <w:lvl w:ilvl="3">
        <w:start w:val="1"/>
        <w:numFmt w:val="decimal"/>
        <w:lvlText w:val="%1.%2.%3.%4."/>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hint="eastAsia"/>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4" w16cid:durableId="485704229">
    <w:abstractNumId w:val="4"/>
  </w:num>
  <w:num w:numId="5" w16cid:durableId="729352949">
    <w:abstractNumId w:val="0"/>
  </w:num>
  <w:num w:numId="6" w16cid:durableId="923340285">
    <w:abstractNumId w:val="9"/>
  </w:num>
  <w:num w:numId="7" w16cid:durableId="1283074497">
    <w:abstractNumId w:val="8"/>
  </w:num>
  <w:num w:numId="8" w16cid:durableId="33044088">
    <w:abstractNumId w:val="11"/>
  </w:num>
  <w:num w:numId="9" w16cid:durableId="1173298039">
    <w:abstractNumId w:val="7"/>
  </w:num>
  <w:num w:numId="10" w16cid:durableId="1193423802">
    <w:abstractNumId w:val="1"/>
  </w:num>
  <w:num w:numId="11" w16cid:durableId="1527521419">
    <w:abstractNumId w:val="3"/>
  </w:num>
  <w:num w:numId="12" w16cid:durableId="104316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2"/>
  <w:doNotUseMarginsForDrawingGridOrigin/>
  <w:characterSpacingControl w:val="compressPunctuation"/>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_review_method" w:val="Cluster"/>
  </w:docVars>
  <w:rsids>
    <w:rsidRoot w:val="003A5A93"/>
    <w:rsid w:val="00000D96"/>
    <w:rsid w:val="00003A81"/>
    <w:rsid w:val="0000519D"/>
    <w:rsid w:val="0001130D"/>
    <w:rsid w:val="00011365"/>
    <w:rsid w:val="0001299D"/>
    <w:rsid w:val="00012EE1"/>
    <w:rsid w:val="00013043"/>
    <w:rsid w:val="000132BB"/>
    <w:rsid w:val="00013EEE"/>
    <w:rsid w:val="00016CAD"/>
    <w:rsid w:val="00017017"/>
    <w:rsid w:val="00017B6D"/>
    <w:rsid w:val="00020AE8"/>
    <w:rsid w:val="000217BE"/>
    <w:rsid w:val="00022197"/>
    <w:rsid w:val="000224CD"/>
    <w:rsid w:val="0002369D"/>
    <w:rsid w:val="00023D68"/>
    <w:rsid w:val="00023DD1"/>
    <w:rsid w:val="00024C34"/>
    <w:rsid w:val="00025787"/>
    <w:rsid w:val="000268ED"/>
    <w:rsid w:val="00032169"/>
    <w:rsid w:val="0003274A"/>
    <w:rsid w:val="00032E41"/>
    <w:rsid w:val="000332B5"/>
    <w:rsid w:val="000469DC"/>
    <w:rsid w:val="00050B21"/>
    <w:rsid w:val="000539C3"/>
    <w:rsid w:val="00056048"/>
    <w:rsid w:val="000605A8"/>
    <w:rsid w:val="00060E7B"/>
    <w:rsid w:val="00063084"/>
    <w:rsid w:val="00063922"/>
    <w:rsid w:val="000654F7"/>
    <w:rsid w:val="00065B20"/>
    <w:rsid w:val="00066991"/>
    <w:rsid w:val="00067307"/>
    <w:rsid w:val="000673A9"/>
    <w:rsid w:val="0007073F"/>
    <w:rsid w:val="00071E40"/>
    <w:rsid w:val="00076F1D"/>
    <w:rsid w:val="00077508"/>
    <w:rsid w:val="000809E4"/>
    <w:rsid w:val="000827B0"/>
    <w:rsid w:val="00084165"/>
    <w:rsid w:val="0008497F"/>
    <w:rsid w:val="00086BF0"/>
    <w:rsid w:val="00090A58"/>
    <w:rsid w:val="00092577"/>
    <w:rsid w:val="00092C67"/>
    <w:rsid w:val="00096B20"/>
    <w:rsid w:val="000A060D"/>
    <w:rsid w:val="000A3355"/>
    <w:rsid w:val="000A44E5"/>
    <w:rsid w:val="000A4FE7"/>
    <w:rsid w:val="000A65B3"/>
    <w:rsid w:val="000A69E7"/>
    <w:rsid w:val="000B028C"/>
    <w:rsid w:val="000B0850"/>
    <w:rsid w:val="000B1C59"/>
    <w:rsid w:val="000B42C2"/>
    <w:rsid w:val="000B4C3E"/>
    <w:rsid w:val="000B57E8"/>
    <w:rsid w:val="000B5B58"/>
    <w:rsid w:val="000B637B"/>
    <w:rsid w:val="000B718B"/>
    <w:rsid w:val="000B7E2E"/>
    <w:rsid w:val="000C0229"/>
    <w:rsid w:val="000C077D"/>
    <w:rsid w:val="000C2969"/>
    <w:rsid w:val="000C2F33"/>
    <w:rsid w:val="000C30F1"/>
    <w:rsid w:val="000C3A9B"/>
    <w:rsid w:val="000C4591"/>
    <w:rsid w:val="000C4FEF"/>
    <w:rsid w:val="000C6AA0"/>
    <w:rsid w:val="000C6DD1"/>
    <w:rsid w:val="000D05C3"/>
    <w:rsid w:val="000D1659"/>
    <w:rsid w:val="000D309E"/>
    <w:rsid w:val="000D34E6"/>
    <w:rsid w:val="000D3D1E"/>
    <w:rsid w:val="000D55AD"/>
    <w:rsid w:val="000E3CA3"/>
    <w:rsid w:val="000E591A"/>
    <w:rsid w:val="000F2731"/>
    <w:rsid w:val="000F3959"/>
    <w:rsid w:val="000F3C3E"/>
    <w:rsid w:val="000F3C7A"/>
    <w:rsid w:val="000F42B8"/>
    <w:rsid w:val="00100495"/>
    <w:rsid w:val="00101247"/>
    <w:rsid w:val="00102559"/>
    <w:rsid w:val="00103ACF"/>
    <w:rsid w:val="001043E5"/>
    <w:rsid w:val="00104E5A"/>
    <w:rsid w:val="00104EAC"/>
    <w:rsid w:val="00105F91"/>
    <w:rsid w:val="0010676D"/>
    <w:rsid w:val="00106F51"/>
    <w:rsid w:val="00107273"/>
    <w:rsid w:val="0011078A"/>
    <w:rsid w:val="00110818"/>
    <w:rsid w:val="00113A39"/>
    <w:rsid w:val="00114F30"/>
    <w:rsid w:val="001234E3"/>
    <w:rsid w:val="0012543E"/>
    <w:rsid w:val="00126EDE"/>
    <w:rsid w:val="00127FBF"/>
    <w:rsid w:val="00130B4D"/>
    <w:rsid w:val="0013146F"/>
    <w:rsid w:val="00132939"/>
    <w:rsid w:val="00132CEF"/>
    <w:rsid w:val="00133944"/>
    <w:rsid w:val="00134476"/>
    <w:rsid w:val="00135610"/>
    <w:rsid w:val="001405DB"/>
    <w:rsid w:val="00142E6C"/>
    <w:rsid w:val="00147E47"/>
    <w:rsid w:val="001506D5"/>
    <w:rsid w:val="00151AE1"/>
    <w:rsid w:val="0015228C"/>
    <w:rsid w:val="00152A8B"/>
    <w:rsid w:val="00154DF6"/>
    <w:rsid w:val="00160B7E"/>
    <w:rsid w:val="001639B3"/>
    <w:rsid w:val="00164531"/>
    <w:rsid w:val="00167D1B"/>
    <w:rsid w:val="00167D90"/>
    <w:rsid w:val="00177A56"/>
    <w:rsid w:val="001864E2"/>
    <w:rsid w:val="00186FDE"/>
    <w:rsid w:val="00187B1B"/>
    <w:rsid w:val="001914AF"/>
    <w:rsid w:val="001917D3"/>
    <w:rsid w:val="00192176"/>
    <w:rsid w:val="001927F2"/>
    <w:rsid w:val="00192C1A"/>
    <w:rsid w:val="00193096"/>
    <w:rsid w:val="00194F8A"/>
    <w:rsid w:val="001955C6"/>
    <w:rsid w:val="00195CAC"/>
    <w:rsid w:val="001960EA"/>
    <w:rsid w:val="001A19AC"/>
    <w:rsid w:val="001A2808"/>
    <w:rsid w:val="001A371D"/>
    <w:rsid w:val="001A53E1"/>
    <w:rsid w:val="001A6ADD"/>
    <w:rsid w:val="001B0C46"/>
    <w:rsid w:val="001B3399"/>
    <w:rsid w:val="001B4559"/>
    <w:rsid w:val="001C3613"/>
    <w:rsid w:val="001D479B"/>
    <w:rsid w:val="001D5047"/>
    <w:rsid w:val="001E2584"/>
    <w:rsid w:val="001E2818"/>
    <w:rsid w:val="001E33F6"/>
    <w:rsid w:val="001E37C5"/>
    <w:rsid w:val="001E3ED9"/>
    <w:rsid w:val="001E4787"/>
    <w:rsid w:val="001E4D2F"/>
    <w:rsid w:val="001E5EFE"/>
    <w:rsid w:val="001E6742"/>
    <w:rsid w:val="001F0392"/>
    <w:rsid w:val="001F0A4D"/>
    <w:rsid w:val="001F0DE5"/>
    <w:rsid w:val="001F5F13"/>
    <w:rsid w:val="002017B3"/>
    <w:rsid w:val="00204B97"/>
    <w:rsid w:val="00205169"/>
    <w:rsid w:val="00214A09"/>
    <w:rsid w:val="002157E8"/>
    <w:rsid w:val="002173E8"/>
    <w:rsid w:val="002303A0"/>
    <w:rsid w:val="00231ECC"/>
    <w:rsid w:val="00232542"/>
    <w:rsid w:val="00233370"/>
    <w:rsid w:val="00233CAD"/>
    <w:rsid w:val="00235D1B"/>
    <w:rsid w:val="0023647E"/>
    <w:rsid w:val="00237A57"/>
    <w:rsid w:val="0024027D"/>
    <w:rsid w:val="00241873"/>
    <w:rsid w:val="00242AEB"/>
    <w:rsid w:val="00251E34"/>
    <w:rsid w:val="00252357"/>
    <w:rsid w:val="002527E6"/>
    <w:rsid w:val="002529D2"/>
    <w:rsid w:val="00252DEB"/>
    <w:rsid w:val="00255B5B"/>
    <w:rsid w:val="00257610"/>
    <w:rsid w:val="0026125C"/>
    <w:rsid w:val="00261ADA"/>
    <w:rsid w:val="00264572"/>
    <w:rsid w:val="00264EA2"/>
    <w:rsid w:val="00265523"/>
    <w:rsid w:val="00266260"/>
    <w:rsid w:val="002705C1"/>
    <w:rsid w:val="00270782"/>
    <w:rsid w:val="00271185"/>
    <w:rsid w:val="00272C10"/>
    <w:rsid w:val="00272ECC"/>
    <w:rsid w:val="00275A4E"/>
    <w:rsid w:val="00276CBE"/>
    <w:rsid w:val="00281C31"/>
    <w:rsid w:val="00284B7A"/>
    <w:rsid w:val="00285A50"/>
    <w:rsid w:val="00286CFF"/>
    <w:rsid w:val="002902AB"/>
    <w:rsid w:val="002925A2"/>
    <w:rsid w:val="00295207"/>
    <w:rsid w:val="002A31EA"/>
    <w:rsid w:val="002A5D6B"/>
    <w:rsid w:val="002A5E05"/>
    <w:rsid w:val="002A77BC"/>
    <w:rsid w:val="002B20B4"/>
    <w:rsid w:val="002B2344"/>
    <w:rsid w:val="002B5A0A"/>
    <w:rsid w:val="002B60F7"/>
    <w:rsid w:val="002B7194"/>
    <w:rsid w:val="002C162A"/>
    <w:rsid w:val="002C163F"/>
    <w:rsid w:val="002C3158"/>
    <w:rsid w:val="002C3CDD"/>
    <w:rsid w:val="002D4164"/>
    <w:rsid w:val="002D4557"/>
    <w:rsid w:val="002D45D9"/>
    <w:rsid w:val="002D4C6D"/>
    <w:rsid w:val="002D7AF3"/>
    <w:rsid w:val="002E3D95"/>
    <w:rsid w:val="002E6069"/>
    <w:rsid w:val="002E6321"/>
    <w:rsid w:val="002E7730"/>
    <w:rsid w:val="002F09F0"/>
    <w:rsid w:val="002F1093"/>
    <w:rsid w:val="002F16AF"/>
    <w:rsid w:val="002F5566"/>
    <w:rsid w:val="00300212"/>
    <w:rsid w:val="00300FE3"/>
    <w:rsid w:val="00302506"/>
    <w:rsid w:val="00302996"/>
    <w:rsid w:val="003065C9"/>
    <w:rsid w:val="00313709"/>
    <w:rsid w:val="00314CED"/>
    <w:rsid w:val="00320278"/>
    <w:rsid w:val="00321E90"/>
    <w:rsid w:val="003223A3"/>
    <w:rsid w:val="00322EA9"/>
    <w:rsid w:val="00323706"/>
    <w:rsid w:val="003268FB"/>
    <w:rsid w:val="00326A69"/>
    <w:rsid w:val="00330076"/>
    <w:rsid w:val="0033395F"/>
    <w:rsid w:val="00333EBD"/>
    <w:rsid w:val="00337B44"/>
    <w:rsid w:val="00341E0F"/>
    <w:rsid w:val="00341F24"/>
    <w:rsid w:val="00342574"/>
    <w:rsid w:val="00343F14"/>
    <w:rsid w:val="003465FB"/>
    <w:rsid w:val="00346866"/>
    <w:rsid w:val="00346B3A"/>
    <w:rsid w:val="003505C7"/>
    <w:rsid w:val="00350BBA"/>
    <w:rsid w:val="00352C81"/>
    <w:rsid w:val="003555C4"/>
    <w:rsid w:val="0035617B"/>
    <w:rsid w:val="00360CFB"/>
    <w:rsid w:val="00362526"/>
    <w:rsid w:val="00366F01"/>
    <w:rsid w:val="00367163"/>
    <w:rsid w:val="00370EC6"/>
    <w:rsid w:val="00371C67"/>
    <w:rsid w:val="003720F9"/>
    <w:rsid w:val="00375A5D"/>
    <w:rsid w:val="00377434"/>
    <w:rsid w:val="00380D1D"/>
    <w:rsid w:val="003823C1"/>
    <w:rsid w:val="00383007"/>
    <w:rsid w:val="00383A0D"/>
    <w:rsid w:val="003869E9"/>
    <w:rsid w:val="003879F7"/>
    <w:rsid w:val="00390354"/>
    <w:rsid w:val="003926F0"/>
    <w:rsid w:val="003934FB"/>
    <w:rsid w:val="00393F4B"/>
    <w:rsid w:val="00396E52"/>
    <w:rsid w:val="003A09AA"/>
    <w:rsid w:val="003A195D"/>
    <w:rsid w:val="003A4C11"/>
    <w:rsid w:val="003A5A93"/>
    <w:rsid w:val="003A653D"/>
    <w:rsid w:val="003A70BE"/>
    <w:rsid w:val="003B1158"/>
    <w:rsid w:val="003B36E6"/>
    <w:rsid w:val="003B48FF"/>
    <w:rsid w:val="003B5C9C"/>
    <w:rsid w:val="003B5CD5"/>
    <w:rsid w:val="003B7FCC"/>
    <w:rsid w:val="003C080C"/>
    <w:rsid w:val="003C0F1B"/>
    <w:rsid w:val="003C1EA9"/>
    <w:rsid w:val="003C2D71"/>
    <w:rsid w:val="003C6B99"/>
    <w:rsid w:val="003C7E27"/>
    <w:rsid w:val="003D1473"/>
    <w:rsid w:val="003D2C56"/>
    <w:rsid w:val="003D34DE"/>
    <w:rsid w:val="003D3877"/>
    <w:rsid w:val="003D4D95"/>
    <w:rsid w:val="003D610F"/>
    <w:rsid w:val="003D62DC"/>
    <w:rsid w:val="003D6A38"/>
    <w:rsid w:val="003E0DB7"/>
    <w:rsid w:val="003E188E"/>
    <w:rsid w:val="003E204B"/>
    <w:rsid w:val="003E4282"/>
    <w:rsid w:val="003E43D1"/>
    <w:rsid w:val="003F0D0A"/>
    <w:rsid w:val="003F53F1"/>
    <w:rsid w:val="003F7047"/>
    <w:rsid w:val="003F7AD4"/>
    <w:rsid w:val="003F7EB8"/>
    <w:rsid w:val="0040143D"/>
    <w:rsid w:val="00401807"/>
    <w:rsid w:val="004031E4"/>
    <w:rsid w:val="00403CE9"/>
    <w:rsid w:val="00410761"/>
    <w:rsid w:val="0041081D"/>
    <w:rsid w:val="00411A5F"/>
    <w:rsid w:val="00414716"/>
    <w:rsid w:val="00414B4B"/>
    <w:rsid w:val="0042087C"/>
    <w:rsid w:val="0042147A"/>
    <w:rsid w:val="00422850"/>
    <w:rsid w:val="0042435B"/>
    <w:rsid w:val="00425293"/>
    <w:rsid w:val="004305D9"/>
    <w:rsid w:val="00434921"/>
    <w:rsid w:val="00434BE9"/>
    <w:rsid w:val="00435527"/>
    <w:rsid w:val="00436C87"/>
    <w:rsid w:val="004373EE"/>
    <w:rsid w:val="004429E6"/>
    <w:rsid w:val="0044496D"/>
    <w:rsid w:val="004479CB"/>
    <w:rsid w:val="0045441E"/>
    <w:rsid w:val="0045443D"/>
    <w:rsid w:val="00463CA7"/>
    <w:rsid w:val="00464AAF"/>
    <w:rsid w:val="00471A33"/>
    <w:rsid w:val="004721E6"/>
    <w:rsid w:val="00473959"/>
    <w:rsid w:val="00473F1A"/>
    <w:rsid w:val="00474A61"/>
    <w:rsid w:val="00476C01"/>
    <w:rsid w:val="00476F58"/>
    <w:rsid w:val="00480FB7"/>
    <w:rsid w:val="004833E5"/>
    <w:rsid w:val="00483840"/>
    <w:rsid w:val="00483AC4"/>
    <w:rsid w:val="00484B66"/>
    <w:rsid w:val="00484DC9"/>
    <w:rsid w:val="00484DEC"/>
    <w:rsid w:val="00485A48"/>
    <w:rsid w:val="00485BE2"/>
    <w:rsid w:val="0048753A"/>
    <w:rsid w:val="00491100"/>
    <w:rsid w:val="00492D6D"/>
    <w:rsid w:val="004933A4"/>
    <w:rsid w:val="0049397B"/>
    <w:rsid w:val="00497893"/>
    <w:rsid w:val="004A0AFD"/>
    <w:rsid w:val="004A1282"/>
    <w:rsid w:val="004A14F9"/>
    <w:rsid w:val="004A15D7"/>
    <w:rsid w:val="004B07AB"/>
    <w:rsid w:val="004B207D"/>
    <w:rsid w:val="004B3037"/>
    <w:rsid w:val="004B614E"/>
    <w:rsid w:val="004B65EA"/>
    <w:rsid w:val="004C0B51"/>
    <w:rsid w:val="004C2DA7"/>
    <w:rsid w:val="004C5395"/>
    <w:rsid w:val="004C580B"/>
    <w:rsid w:val="004C5EA7"/>
    <w:rsid w:val="004D10B9"/>
    <w:rsid w:val="004D22A1"/>
    <w:rsid w:val="004D295D"/>
    <w:rsid w:val="004D5511"/>
    <w:rsid w:val="004E3C3F"/>
    <w:rsid w:val="004E6B77"/>
    <w:rsid w:val="004F0F03"/>
    <w:rsid w:val="004F1D91"/>
    <w:rsid w:val="004F2042"/>
    <w:rsid w:val="004F30EA"/>
    <w:rsid w:val="004F6F17"/>
    <w:rsid w:val="004F7714"/>
    <w:rsid w:val="005007F5"/>
    <w:rsid w:val="00502D64"/>
    <w:rsid w:val="005042F7"/>
    <w:rsid w:val="00504A13"/>
    <w:rsid w:val="0050680E"/>
    <w:rsid w:val="0050782E"/>
    <w:rsid w:val="00512074"/>
    <w:rsid w:val="00512799"/>
    <w:rsid w:val="00512F48"/>
    <w:rsid w:val="00513B5F"/>
    <w:rsid w:val="005147F9"/>
    <w:rsid w:val="00514857"/>
    <w:rsid w:val="00514E5D"/>
    <w:rsid w:val="00514FF9"/>
    <w:rsid w:val="005171E3"/>
    <w:rsid w:val="005220AC"/>
    <w:rsid w:val="00525584"/>
    <w:rsid w:val="005278EE"/>
    <w:rsid w:val="00530177"/>
    <w:rsid w:val="00533C48"/>
    <w:rsid w:val="0053599D"/>
    <w:rsid w:val="005361E2"/>
    <w:rsid w:val="005403AB"/>
    <w:rsid w:val="00541105"/>
    <w:rsid w:val="0054394F"/>
    <w:rsid w:val="00544AF9"/>
    <w:rsid w:val="0054719C"/>
    <w:rsid w:val="005548D0"/>
    <w:rsid w:val="0055672F"/>
    <w:rsid w:val="00557ED2"/>
    <w:rsid w:val="005601FF"/>
    <w:rsid w:val="00560D03"/>
    <w:rsid w:val="00560EDA"/>
    <w:rsid w:val="005679AA"/>
    <w:rsid w:val="00572F44"/>
    <w:rsid w:val="00573072"/>
    <w:rsid w:val="00573250"/>
    <w:rsid w:val="00574992"/>
    <w:rsid w:val="0057608D"/>
    <w:rsid w:val="00577610"/>
    <w:rsid w:val="005776BF"/>
    <w:rsid w:val="00580435"/>
    <w:rsid w:val="005804C9"/>
    <w:rsid w:val="00580E53"/>
    <w:rsid w:val="00580E88"/>
    <w:rsid w:val="005818B9"/>
    <w:rsid w:val="00581C60"/>
    <w:rsid w:val="0058260A"/>
    <w:rsid w:val="005835A9"/>
    <w:rsid w:val="0058547D"/>
    <w:rsid w:val="005869E2"/>
    <w:rsid w:val="00591117"/>
    <w:rsid w:val="0059196F"/>
    <w:rsid w:val="00591B0B"/>
    <w:rsid w:val="00592CC8"/>
    <w:rsid w:val="00593A12"/>
    <w:rsid w:val="005942C3"/>
    <w:rsid w:val="005A0F8A"/>
    <w:rsid w:val="005A7A19"/>
    <w:rsid w:val="005B06A4"/>
    <w:rsid w:val="005B0EA2"/>
    <w:rsid w:val="005B1BBB"/>
    <w:rsid w:val="005B1F6E"/>
    <w:rsid w:val="005B2055"/>
    <w:rsid w:val="005B42AB"/>
    <w:rsid w:val="005B51E4"/>
    <w:rsid w:val="005B71A8"/>
    <w:rsid w:val="005C1076"/>
    <w:rsid w:val="005C1644"/>
    <w:rsid w:val="005C232A"/>
    <w:rsid w:val="005C3F81"/>
    <w:rsid w:val="005C58A5"/>
    <w:rsid w:val="005C742A"/>
    <w:rsid w:val="005D2365"/>
    <w:rsid w:val="005D62AB"/>
    <w:rsid w:val="005D6946"/>
    <w:rsid w:val="005D7EF8"/>
    <w:rsid w:val="005E1150"/>
    <w:rsid w:val="005E1A3E"/>
    <w:rsid w:val="005E2149"/>
    <w:rsid w:val="005E2903"/>
    <w:rsid w:val="005E2D38"/>
    <w:rsid w:val="005E4A26"/>
    <w:rsid w:val="005E591E"/>
    <w:rsid w:val="005E6107"/>
    <w:rsid w:val="005F156F"/>
    <w:rsid w:val="005F4FD9"/>
    <w:rsid w:val="005F531F"/>
    <w:rsid w:val="005F7CA2"/>
    <w:rsid w:val="005F7E93"/>
    <w:rsid w:val="0060185C"/>
    <w:rsid w:val="0060259C"/>
    <w:rsid w:val="00602EF6"/>
    <w:rsid w:val="00602F21"/>
    <w:rsid w:val="00605304"/>
    <w:rsid w:val="00605503"/>
    <w:rsid w:val="0060554F"/>
    <w:rsid w:val="00607906"/>
    <w:rsid w:val="0060799A"/>
    <w:rsid w:val="006103D6"/>
    <w:rsid w:val="00610E37"/>
    <w:rsid w:val="006139B9"/>
    <w:rsid w:val="00613C6C"/>
    <w:rsid w:val="00614645"/>
    <w:rsid w:val="00614C2E"/>
    <w:rsid w:val="00616683"/>
    <w:rsid w:val="00620225"/>
    <w:rsid w:val="00623490"/>
    <w:rsid w:val="0062375C"/>
    <w:rsid w:val="00624D3B"/>
    <w:rsid w:val="00625601"/>
    <w:rsid w:val="00625AA8"/>
    <w:rsid w:val="00625CB4"/>
    <w:rsid w:val="006260C4"/>
    <w:rsid w:val="006275CC"/>
    <w:rsid w:val="00632F85"/>
    <w:rsid w:val="0063380E"/>
    <w:rsid w:val="00637112"/>
    <w:rsid w:val="006372A0"/>
    <w:rsid w:val="00640199"/>
    <w:rsid w:val="0064224A"/>
    <w:rsid w:val="00642ECD"/>
    <w:rsid w:val="00643291"/>
    <w:rsid w:val="006432C4"/>
    <w:rsid w:val="00644B53"/>
    <w:rsid w:val="00644EBE"/>
    <w:rsid w:val="006465F0"/>
    <w:rsid w:val="006466C6"/>
    <w:rsid w:val="00650532"/>
    <w:rsid w:val="00650DFC"/>
    <w:rsid w:val="00650F43"/>
    <w:rsid w:val="006513D0"/>
    <w:rsid w:val="00655976"/>
    <w:rsid w:val="006615B2"/>
    <w:rsid w:val="00661C1B"/>
    <w:rsid w:val="0066317C"/>
    <w:rsid w:val="0066436E"/>
    <w:rsid w:val="006649CC"/>
    <w:rsid w:val="00665628"/>
    <w:rsid w:val="00666506"/>
    <w:rsid w:val="006669FF"/>
    <w:rsid w:val="0066716E"/>
    <w:rsid w:val="006671D3"/>
    <w:rsid w:val="00667EA1"/>
    <w:rsid w:val="006702C0"/>
    <w:rsid w:val="00676397"/>
    <w:rsid w:val="00680AD3"/>
    <w:rsid w:val="00681E6B"/>
    <w:rsid w:val="006852EA"/>
    <w:rsid w:val="00685577"/>
    <w:rsid w:val="0068682F"/>
    <w:rsid w:val="00690649"/>
    <w:rsid w:val="0069198A"/>
    <w:rsid w:val="00694B0F"/>
    <w:rsid w:val="00696860"/>
    <w:rsid w:val="0069771E"/>
    <w:rsid w:val="006A0642"/>
    <w:rsid w:val="006A0D07"/>
    <w:rsid w:val="006A1F36"/>
    <w:rsid w:val="006A3D31"/>
    <w:rsid w:val="006A4CA6"/>
    <w:rsid w:val="006A56FE"/>
    <w:rsid w:val="006A5FAC"/>
    <w:rsid w:val="006B0735"/>
    <w:rsid w:val="006B0F80"/>
    <w:rsid w:val="006B1317"/>
    <w:rsid w:val="006B1600"/>
    <w:rsid w:val="006B1D59"/>
    <w:rsid w:val="006B2511"/>
    <w:rsid w:val="006B3831"/>
    <w:rsid w:val="006B4318"/>
    <w:rsid w:val="006B5577"/>
    <w:rsid w:val="006B5881"/>
    <w:rsid w:val="006B6706"/>
    <w:rsid w:val="006B6D6F"/>
    <w:rsid w:val="006B78A3"/>
    <w:rsid w:val="006C025B"/>
    <w:rsid w:val="006C1282"/>
    <w:rsid w:val="006C3125"/>
    <w:rsid w:val="006C526C"/>
    <w:rsid w:val="006C5886"/>
    <w:rsid w:val="006C6651"/>
    <w:rsid w:val="006D1193"/>
    <w:rsid w:val="006D168B"/>
    <w:rsid w:val="006D1D28"/>
    <w:rsid w:val="006D21C0"/>
    <w:rsid w:val="006D25CF"/>
    <w:rsid w:val="006D2D85"/>
    <w:rsid w:val="006D3E78"/>
    <w:rsid w:val="006D4D7D"/>
    <w:rsid w:val="006D5698"/>
    <w:rsid w:val="006D6614"/>
    <w:rsid w:val="006E25B2"/>
    <w:rsid w:val="006E3BBB"/>
    <w:rsid w:val="006E4C4B"/>
    <w:rsid w:val="006E6DC5"/>
    <w:rsid w:val="006E7002"/>
    <w:rsid w:val="006E7AA0"/>
    <w:rsid w:val="006F28B9"/>
    <w:rsid w:val="006F5500"/>
    <w:rsid w:val="006F6690"/>
    <w:rsid w:val="007011BF"/>
    <w:rsid w:val="007012A3"/>
    <w:rsid w:val="007015DC"/>
    <w:rsid w:val="0070384D"/>
    <w:rsid w:val="00705E9A"/>
    <w:rsid w:val="00707337"/>
    <w:rsid w:val="00711A78"/>
    <w:rsid w:val="00712205"/>
    <w:rsid w:val="00716EA7"/>
    <w:rsid w:val="007175C0"/>
    <w:rsid w:val="007203A5"/>
    <w:rsid w:val="007208B8"/>
    <w:rsid w:val="007228E5"/>
    <w:rsid w:val="00725A73"/>
    <w:rsid w:val="00727AE6"/>
    <w:rsid w:val="007307D2"/>
    <w:rsid w:val="007314C4"/>
    <w:rsid w:val="00732AE2"/>
    <w:rsid w:val="00733750"/>
    <w:rsid w:val="00734002"/>
    <w:rsid w:val="007343B1"/>
    <w:rsid w:val="0073468D"/>
    <w:rsid w:val="007346D0"/>
    <w:rsid w:val="007352B1"/>
    <w:rsid w:val="00735885"/>
    <w:rsid w:val="0073689E"/>
    <w:rsid w:val="007368EA"/>
    <w:rsid w:val="00736A9F"/>
    <w:rsid w:val="00737F69"/>
    <w:rsid w:val="0074237F"/>
    <w:rsid w:val="00742932"/>
    <w:rsid w:val="00742A9A"/>
    <w:rsid w:val="007437AC"/>
    <w:rsid w:val="00743B87"/>
    <w:rsid w:val="00745165"/>
    <w:rsid w:val="00745552"/>
    <w:rsid w:val="007516D7"/>
    <w:rsid w:val="0075505B"/>
    <w:rsid w:val="007552C1"/>
    <w:rsid w:val="0075626E"/>
    <w:rsid w:val="00756651"/>
    <w:rsid w:val="00757021"/>
    <w:rsid w:val="00757879"/>
    <w:rsid w:val="00757E55"/>
    <w:rsid w:val="0076063C"/>
    <w:rsid w:val="00761817"/>
    <w:rsid w:val="00761EA2"/>
    <w:rsid w:val="00762A5E"/>
    <w:rsid w:val="00762B3D"/>
    <w:rsid w:val="00764183"/>
    <w:rsid w:val="00764F12"/>
    <w:rsid w:val="00766122"/>
    <w:rsid w:val="0076718E"/>
    <w:rsid w:val="007706F5"/>
    <w:rsid w:val="00770FF6"/>
    <w:rsid w:val="00772A2E"/>
    <w:rsid w:val="00773A0E"/>
    <w:rsid w:val="00774246"/>
    <w:rsid w:val="00774A93"/>
    <w:rsid w:val="00776A6A"/>
    <w:rsid w:val="00780751"/>
    <w:rsid w:val="00783221"/>
    <w:rsid w:val="00792697"/>
    <w:rsid w:val="007927B2"/>
    <w:rsid w:val="007939CD"/>
    <w:rsid w:val="00795CAA"/>
    <w:rsid w:val="00797034"/>
    <w:rsid w:val="007978FD"/>
    <w:rsid w:val="00797E3F"/>
    <w:rsid w:val="007A4B0C"/>
    <w:rsid w:val="007A6F93"/>
    <w:rsid w:val="007B177F"/>
    <w:rsid w:val="007B1D92"/>
    <w:rsid w:val="007B229E"/>
    <w:rsid w:val="007B2FA9"/>
    <w:rsid w:val="007B44F9"/>
    <w:rsid w:val="007B501B"/>
    <w:rsid w:val="007B6BC6"/>
    <w:rsid w:val="007B7207"/>
    <w:rsid w:val="007C0624"/>
    <w:rsid w:val="007C1E06"/>
    <w:rsid w:val="007C2F90"/>
    <w:rsid w:val="007C47EB"/>
    <w:rsid w:val="007C6465"/>
    <w:rsid w:val="007D0525"/>
    <w:rsid w:val="007D06B2"/>
    <w:rsid w:val="007D3EE1"/>
    <w:rsid w:val="007D4857"/>
    <w:rsid w:val="007D5AE9"/>
    <w:rsid w:val="007D6689"/>
    <w:rsid w:val="007D7457"/>
    <w:rsid w:val="007E01A1"/>
    <w:rsid w:val="007E14F4"/>
    <w:rsid w:val="007E2696"/>
    <w:rsid w:val="007E2C72"/>
    <w:rsid w:val="007E3E42"/>
    <w:rsid w:val="007E454E"/>
    <w:rsid w:val="007E4552"/>
    <w:rsid w:val="007E52B1"/>
    <w:rsid w:val="007E5543"/>
    <w:rsid w:val="007E5EF2"/>
    <w:rsid w:val="007E660D"/>
    <w:rsid w:val="007E6F7B"/>
    <w:rsid w:val="007F0A91"/>
    <w:rsid w:val="007F1BFB"/>
    <w:rsid w:val="007F349E"/>
    <w:rsid w:val="007F4821"/>
    <w:rsid w:val="007F5B66"/>
    <w:rsid w:val="007F6D71"/>
    <w:rsid w:val="00801E64"/>
    <w:rsid w:val="008046C9"/>
    <w:rsid w:val="00805509"/>
    <w:rsid w:val="0080674D"/>
    <w:rsid w:val="00810399"/>
    <w:rsid w:val="00810E0C"/>
    <w:rsid w:val="00812F15"/>
    <w:rsid w:val="00814BF8"/>
    <w:rsid w:val="00814C53"/>
    <w:rsid w:val="00814CBF"/>
    <w:rsid w:val="008165FF"/>
    <w:rsid w:val="008175AF"/>
    <w:rsid w:val="00817B56"/>
    <w:rsid w:val="0082061F"/>
    <w:rsid w:val="0082213A"/>
    <w:rsid w:val="008335CF"/>
    <w:rsid w:val="00835647"/>
    <w:rsid w:val="0084263F"/>
    <w:rsid w:val="00845D7B"/>
    <w:rsid w:val="00852FC5"/>
    <w:rsid w:val="00853F9A"/>
    <w:rsid w:val="008559D7"/>
    <w:rsid w:val="00856B89"/>
    <w:rsid w:val="0086041D"/>
    <w:rsid w:val="00860898"/>
    <w:rsid w:val="00864B60"/>
    <w:rsid w:val="00864BA9"/>
    <w:rsid w:val="00870C8C"/>
    <w:rsid w:val="00871748"/>
    <w:rsid w:val="0087232D"/>
    <w:rsid w:val="00873066"/>
    <w:rsid w:val="0087475C"/>
    <w:rsid w:val="00874A13"/>
    <w:rsid w:val="0087549A"/>
    <w:rsid w:val="008760C4"/>
    <w:rsid w:val="008810A1"/>
    <w:rsid w:val="008832CC"/>
    <w:rsid w:val="0088419C"/>
    <w:rsid w:val="0088477D"/>
    <w:rsid w:val="00884DDA"/>
    <w:rsid w:val="00885E16"/>
    <w:rsid w:val="008863B9"/>
    <w:rsid w:val="00891271"/>
    <w:rsid w:val="00892B1B"/>
    <w:rsid w:val="00892B32"/>
    <w:rsid w:val="008942B8"/>
    <w:rsid w:val="00895470"/>
    <w:rsid w:val="008959DC"/>
    <w:rsid w:val="008977B0"/>
    <w:rsid w:val="008A1D99"/>
    <w:rsid w:val="008A24AC"/>
    <w:rsid w:val="008A28E9"/>
    <w:rsid w:val="008A3ED7"/>
    <w:rsid w:val="008A46C3"/>
    <w:rsid w:val="008A5ECF"/>
    <w:rsid w:val="008A659C"/>
    <w:rsid w:val="008B1B1B"/>
    <w:rsid w:val="008B23A8"/>
    <w:rsid w:val="008B253A"/>
    <w:rsid w:val="008B2892"/>
    <w:rsid w:val="008B3B8D"/>
    <w:rsid w:val="008B3C5D"/>
    <w:rsid w:val="008B5FC0"/>
    <w:rsid w:val="008B73BB"/>
    <w:rsid w:val="008C073C"/>
    <w:rsid w:val="008C140E"/>
    <w:rsid w:val="008C1A63"/>
    <w:rsid w:val="008C1BE2"/>
    <w:rsid w:val="008C1D09"/>
    <w:rsid w:val="008C29A0"/>
    <w:rsid w:val="008C3AF7"/>
    <w:rsid w:val="008C4526"/>
    <w:rsid w:val="008C4EA5"/>
    <w:rsid w:val="008C59E2"/>
    <w:rsid w:val="008C5CA3"/>
    <w:rsid w:val="008C622B"/>
    <w:rsid w:val="008C6B89"/>
    <w:rsid w:val="008C6BA8"/>
    <w:rsid w:val="008D2518"/>
    <w:rsid w:val="008D33E4"/>
    <w:rsid w:val="008D3917"/>
    <w:rsid w:val="008D3EAB"/>
    <w:rsid w:val="008D4442"/>
    <w:rsid w:val="008D5033"/>
    <w:rsid w:val="008D5F30"/>
    <w:rsid w:val="008E0559"/>
    <w:rsid w:val="008E0AF9"/>
    <w:rsid w:val="008E0F48"/>
    <w:rsid w:val="008E1EF1"/>
    <w:rsid w:val="008E23A3"/>
    <w:rsid w:val="008E4E79"/>
    <w:rsid w:val="008E58CC"/>
    <w:rsid w:val="008E619A"/>
    <w:rsid w:val="008E6C18"/>
    <w:rsid w:val="008E6FD8"/>
    <w:rsid w:val="008E7A9A"/>
    <w:rsid w:val="008E7FBA"/>
    <w:rsid w:val="008F3444"/>
    <w:rsid w:val="008F4F45"/>
    <w:rsid w:val="008F68BF"/>
    <w:rsid w:val="008F74A0"/>
    <w:rsid w:val="008F7E64"/>
    <w:rsid w:val="0090094E"/>
    <w:rsid w:val="0090202D"/>
    <w:rsid w:val="0090229B"/>
    <w:rsid w:val="00903815"/>
    <w:rsid w:val="0090516F"/>
    <w:rsid w:val="009060BC"/>
    <w:rsid w:val="00914159"/>
    <w:rsid w:val="00916138"/>
    <w:rsid w:val="009168BE"/>
    <w:rsid w:val="009204D1"/>
    <w:rsid w:val="00923B2B"/>
    <w:rsid w:val="00924A9F"/>
    <w:rsid w:val="0092505A"/>
    <w:rsid w:val="009266B9"/>
    <w:rsid w:val="0092708A"/>
    <w:rsid w:val="009310DB"/>
    <w:rsid w:val="009312DB"/>
    <w:rsid w:val="00931D2C"/>
    <w:rsid w:val="00934F8C"/>
    <w:rsid w:val="00935D76"/>
    <w:rsid w:val="009403A5"/>
    <w:rsid w:val="00941514"/>
    <w:rsid w:val="009514DE"/>
    <w:rsid w:val="00954E4C"/>
    <w:rsid w:val="00955922"/>
    <w:rsid w:val="00955ADC"/>
    <w:rsid w:val="009564A7"/>
    <w:rsid w:val="00956AEF"/>
    <w:rsid w:val="00956EC5"/>
    <w:rsid w:val="0096116D"/>
    <w:rsid w:val="00961985"/>
    <w:rsid w:val="009620DC"/>
    <w:rsid w:val="00962219"/>
    <w:rsid w:val="00962947"/>
    <w:rsid w:val="00962D2D"/>
    <w:rsid w:val="00963171"/>
    <w:rsid w:val="00964D47"/>
    <w:rsid w:val="009658E5"/>
    <w:rsid w:val="009662D9"/>
    <w:rsid w:val="00967A22"/>
    <w:rsid w:val="00970809"/>
    <w:rsid w:val="00970F7A"/>
    <w:rsid w:val="00972211"/>
    <w:rsid w:val="0097267D"/>
    <w:rsid w:val="00975B85"/>
    <w:rsid w:val="00977A93"/>
    <w:rsid w:val="00980676"/>
    <w:rsid w:val="00981BC6"/>
    <w:rsid w:val="00983746"/>
    <w:rsid w:val="009847A0"/>
    <w:rsid w:val="009852A3"/>
    <w:rsid w:val="009879BB"/>
    <w:rsid w:val="009905A6"/>
    <w:rsid w:val="00990982"/>
    <w:rsid w:val="00990D51"/>
    <w:rsid w:val="009924AC"/>
    <w:rsid w:val="009927D0"/>
    <w:rsid w:val="00992EA1"/>
    <w:rsid w:val="00993409"/>
    <w:rsid w:val="00993869"/>
    <w:rsid w:val="00993DD7"/>
    <w:rsid w:val="009A0089"/>
    <w:rsid w:val="009A1077"/>
    <w:rsid w:val="009A1DD7"/>
    <w:rsid w:val="009A2BF9"/>
    <w:rsid w:val="009A4F63"/>
    <w:rsid w:val="009A6D8A"/>
    <w:rsid w:val="009B565C"/>
    <w:rsid w:val="009B56A1"/>
    <w:rsid w:val="009B6CDF"/>
    <w:rsid w:val="009B6EC3"/>
    <w:rsid w:val="009C1323"/>
    <w:rsid w:val="009C229F"/>
    <w:rsid w:val="009C2F3C"/>
    <w:rsid w:val="009C5C5D"/>
    <w:rsid w:val="009C6535"/>
    <w:rsid w:val="009D0154"/>
    <w:rsid w:val="009D01B3"/>
    <w:rsid w:val="009D04F4"/>
    <w:rsid w:val="009D3DD2"/>
    <w:rsid w:val="009D4E8F"/>
    <w:rsid w:val="009D5FFA"/>
    <w:rsid w:val="009D6107"/>
    <w:rsid w:val="009D6EA2"/>
    <w:rsid w:val="009D7666"/>
    <w:rsid w:val="009D76E5"/>
    <w:rsid w:val="009D7B79"/>
    <w:rsid w:val="009E0562"/>
    <w:rsid w:val="009E30E3"/>
    <w:rsid w:val="009E4237"/>
    <w:rsid w:val="009E4C19"/>
    <w:rsid w:val="009E4CA8"/>
    <w:rsid w:val="009F0D23"/>
    <w:rsid w:val="009F2D53"/>
    <w:rsid w:val="009F5116"/>
    <w:rsid w:val="00A023A8"/>
    <w:rsid w:val="00A04272"/>
    <w:rsid w:val="00A069EF"/>
    <w:rsid w:val="00A14012"/>
    <w:rsid w:val="00A16691"/>
    <w:rsid w:val="00A16AEB"/>
    <w:rsid w:val="00A177F9"/>
    <w:rsid w:val="00A178B8"/>
    <w:rsid w:val="00A17A9E"/>
    <w:rsid w:val="00A21DE7"/>
    <w:rsid w:val="00A224B7"/>
    <w:rsid w:val="00A22D93"/>
    <w:rsid w:val="00A24511"/>
    <w:rsid w:val="00A25AA1"/>
    <w:rsid w:val="00A26086"/>
    <w:rsid w:val="00A276E1"/>
    <w:rsid w:val="00A3058D"/>
    <w:rsid w:val="00A30FAF"/>
    <w:rsid w:val="00A33626"/>
    <w:rsid w:val="00A370CC"/>
    <w:rsid w:val="00A40708"/>
    <w:rsid w:val="00A4095B"/>
    <w:rsid w:val="00A42282"/>
    <w:rsid w:val="00A442E7"/>
    <w:rsid w:val="00A46467"/>
    <w:rsid w:val="00A54BB9"/>
    <w:rsid w:val="00A5522C"/>
    <w:rsid w:val="00A57754"/>
    <w:rsid w:val="00A60F94"/>
    <w:rsid w:val="00A61148"/>
    <w:rsid w:val="00A62695"/>
    <w:rsid w:val="00A62985"/>
    <w:rsid w:val="00A635C1"/>
    <w:rsid w:val="00A6463C"/>
    <w:rsid w:val="00A66F02"/>
    <w:rsid w:val="00A70F83"/>
    <w:rsid w:val="00A71E7B"/>
    <w:rsid w:val="00A722FC"/>
    <w:rsid w:val="00A750D1"/>
    <w:rsid w:val="00A76BCE"/>
    <w:rsid w:val="00A819D6"/>
    <w:rsid w:val="00A82A39"/>
    <w:rsid w:val="00A83EEA"/>
    <w:rsid w:val="00A848A1"/>
    <w:rsid w:val="00A8577D"/>
    <w:rsid w:val="00A90C4A"/>
    <w:rsid w:val="00A91299"/>
    <w:rsid w:val="00A91B53"/>
    <w:rsid w:val="00A94675"/>
    <w:rsid w:val="00A9501B"/>
    <w:rsid w:val="00AA0AFF"/>
    <w:rsid w:val="00AA5819"/>
    <w:rsid w:val="00AA6CAA"/>
    <w:rsid w:val="00AA7AC3"/>
    <w:rsid w:val="00AB24D5"/>
    <w:rsid w:val="00AB31BF"/>
    <w:rsid w:val="00AB3F76"/>
    <w:rsid w:val="00AC0AB6"/>
    <w:rsid w:val="00AC1430"/>
    <w:rsid w:val="00AC1DB8"/>
    <w:rsid w:val="00AC1F60"/>
    <w:rsid w:val="00AC40C2"/>
    <w:rsid w:val="00AC429D"/>
    <w:rsid w:val="00AC52EA"/>
    <w:rsid w:val="00AC5C16"/>
    <w:rsid w:val="00AC6683"/>
    <w:rsid w:val="00AC7822"/>
    <w:rsid w:val="00AC7E62"/>
    <w:rsid w:val="00AD0A40"/>
    <w:rsid w:val="00AD2375"/>
    <w:rsid w:val="00AD25E4"/>
    <w:rsid w:val="00AD3A41"/>
    <w:rsid w:val="00AD76C1"/>
    <w:rsid w:val="00AD7881"/>
    <w:rsid w:val="00AD79B9"/>
    <w:rsid w:val="00AE0E39"/>
    <w:rsid w:val="00AE158D"/>
    <w:rsid w:val="00AE42FD"/>
    <w:rsid w:val="00AE6CF8"/>
    <w:rsid w:val="00AF0299"/>
    <w:rsid w:val="00AF0A16"/>
    <w:rsid w:val="00AF1A2B"/>
    <w:rsid w:val="00AF3045"/>
    <w:rsid w:val="00AF420F"/>
    <w:rsid w:val="00AF4871"/>
    <w:rsid w:val="00AF7F2C"/>
    <w:rsid w:val="00B00D5B"/>
    <w:rsid w:val="00B06292"/>
    <w:rsid w:val="00B07DA7"/>
    <w:rsid w:val="00B10CF0"/>
    <w:rsid w:val="00B12BC5"/>
    <w:rsid w:val="00B1457D"/>
    <w:rsid w:val="00B15232"/>
    <w:rsid w:val="00B20819"/>
    <w:rsid w:val="00B26B05"/>
    <w:rsid w:val="00B27055"/>
    <w:rsid w:val="00B30173"/>
    <w:rsid w:val="00B31440"/>
    <w:rsid w:val="00B322AF"/>
    <w:rsid w:val="00B343DA"/>
    <w:rsid w:val="00B34B71"/>
    <w:rsid w:val="00B36E1C"/>
    <w:rsid w:val="00B401F8"/>
    <w:rsid w:val="00B41BAB"/>
    <w:rsid w:val="00B455E3"/>
    <w:rsid w:val="00B45F01"/>
    <w:rsid w:val="00B47CF6"/>
    <w:rsid w:val="00B50BCA"/>
    <w:rsid w:val="00B523E8"/>
    <w:rsid w:val="00B52665"/>
    <w:rsid w:val="00B5337D"/>
    <w:rsid w:val="00B53D90"/>
    <w:rsid w:val="00B55952"/>
    <w:rsid w:val="00B56AD7"/>
    <w:rsid w:val="00B57978"/>
    <w:rsid w:val="00B60345"/>
    <w:rsid w:val="00B63420"/>
    <w:rsid w:val="00B63D84"/>
    <w:rsid w:val="00B664C0"/>
    <w:rsid w:val="00B67A03"/>
    <w:rsid w:val="00B71EBC"/>
    <w:rsid w:val="00B75AB3"/>
    <w:rsid w:val="00B75CF9"/>
    <w:rsid w:val="00B75EE7"/>
    <w:rsid w:val="00B776C2"/>
    <w:rsid w:val="00B80D18"/>
    <w:rsid w:val="00B81508"/>
    <w:rsid w:val="00B81DC1"/>
    <w:rsid w:val="00B82C2B"/>
    <w:rsid w:val="00B85359"/>
    <w:rsid w:val="00B85481"/>
    <w:rsid w:val="00B85A23"/>
    <w:rsid w:val="00B86059"/>
    <w:rsid w:val="00B873BC"/>
    <w:rsid w:val="00B87CB3"/>
    <w:rsid w:val="00B90424"/>
    <w:rsid w:val="00B912C4"/>
    <w:rsid w:val="00B91DD0"/>
    <w:rsid w:val="00B93D65"/>
    <w:rsid w:val="00B9558A"/>
    <w:rsid w:val="00BA1F86"/>
    <w:rsid w:val="00BA4745"/>
    <w:rsid w:val="00BB29F2"/>
    <w:rsid w:val="00BB3339"/>
    <w:rsid w:val="00BB401B"/>
    <w:rsid w:val="00BB514C"/>
    <w:rsid w:val="00BB52B2"/>
    <w:rsid w:val="00BB66B0"/>
    <w:rsid w:val="00BB746A"/>
    <w:rsid w:val="00BC094A"/>
    <w:rsid w:val="00BC0A8A"/>
    <w:rsid w:val="00BC1A12"/>
    <w:rsid w:val="00BC37E2"/>
    <w:rsid w:val="00BC3F5A"/>
    <w:rsid w:val="00BC4497"/>
    <w:rsid w:val="00BC648F"/>
    <w:rsid w:val="00BC6EBD"/>
    <w:rsid w:val="00BC7606"/>
    <w:rsid w:val="00BC7F33"/>
    <w:rsid w:val="00BD0100"/>
    <w:rsid w:val="00BD0C4A"/>
    <w:rsid w:val="00BD3193"/>
    <w:rsid w:val="00BD4BE0"/>
    <w:rsid w:val="00BD5DCA"/>
    <w:rsid w:val="00BD65DC"/>
    <w:rsid w:val="00BD69B2"/>
    <w:rsid w:val="00BD7630"/>
    <w:rsid w:val="00BE148B"/>
    <w:rsid w:val="00BE1E1B"/>
    <w:rsid w:val="00BE3E04"/>
    <w:rsid w:val="00BE3F1A"/>
    <w:rsid w:val="00BE5207"/>
    <w:rsid w:val="00BF0512"/>
    <w:rsid w:val="00BF08DB"/>
    <w:rsid w:val="00BF1518"/>
    <w:rsid w:val="00BF2534"/>
    <w:rsid w:val="00BF2AFD"/>
    <w:rsid w:val="00BF431A"/>
    <w:rsid w:val="00BF63B3"/>
    <w:rsid w:val="00C00306"/>
    <w:rsid w:val="00C009FB"/>
    <w:rsid w:val="00C029D3"/>
    <w:rsid w:val="00C02A48"/>
    <w:rsid w:val="00C05440"/>
    <w:rsid w:val="00C05841"/>
    <w:rsid w:val="00C118CF"/>
    <w:rsid w:val="00C16790"/>
    <w:rsid w:val="00C17304"/>
    <w:rsid w:val="00C26DB9"/>
    <w:rsid w:val="00C27C61"/>
    <w:rsid w:val="00C303F9"/>
    <w:rsid w:val="00C308AF"/>
    <w:rsid w:val="00C31C31"/>
    <w:rsid w:val="00C3524F"/>
    <w:rsid w:val="00C421A1"/>
    <w:rsid w:val="00C439D8"/>
    <w:rsid w:val="00C43E66"/>
    <w:rsid w:val="00C45214"/>
    <w:rsid w:val="00C45472"/>
    <w:rsid w:val="00C4745D"/>
    <w:rsid w:val="00C504E6"/>
    <w:rsid w:val="00C50B7D"/>
    <w:rsid w:val="00C50C2E"/>
    <w:rsid w:val="00C51A01"/>
    <w:rsid w:val="00C54477"/>
    <w:rsid w:val="00C6163D"/>
    <w:rsid w:val="00C6175C"/>
    <w:rsid w:val="00C61C4C"/>
    <w:rsid w:val="00C63751"/>
    <w:rsid w:val="00C677BE"/>
    <w:rsid w:val="00C67A43"/>
    <w:rsid w:val="00C67AAE"/>
    <w:rsid w:val="00C70024"/>
    <w:rsid w:val="00C71CD8"/>
    <w:rsid w:val="00C72C82"/>
    <w:rsid w:val="00C74A71"/>
    <w:rsid w:val="00C75105"/>
    <w:rsid w:val="00C80CB6"/>
    <w:rsid w:val="00C8169B"/>
    <w:rsid w:val="00C836CB"/>
    <w:rsid w:val="00C83EB2"/>
    <w:rsid w:val="00C87AB9"/>
    <w:rsid w:val="00C92B49"/>
    <w:rsid w:val="00C92DA2"/>
    <w:rsid w:val="00C93069"/>
    <w:rsid w:val="00C946CF"/>
    <w:rsid w:val="00C95A22"/>
    <w:rsid w:val="00C965E2"/>
    <w:rsid w:val="00C96B1D"/>
    <w:rsid w:val="00CA1F22"/>
    <w:rsid w:val="00CA3CBF"/>
    <w:rsid w:val="00CA4701"/>
    <w:rsid w:val="00CB1323"/>
    <w:rsid w:val="00CB1FC7"/>
    <w:rsid w:val="00CB5274"/>
    <w:rsid w:val="00CB5FBC"/>
    <w:rsid w:val="00CC3DDF"/>
    <w:rsid w:val="00CD182E"/>
    <w:rsid w:val="00CD19D3"/>
    <w:rsid w:val="00CD25A3"/>
    <w:rsid w:val="00CD29E9"/>
    <w:rsid w:val="00CD3B03"/>
    <w:rsid w:val="00CD3E37"/>
    <w:rsid w:val="00CD6B98"/>
    <w:rsid w:val="00CE0838"/>
    <w:rsid w:val="00CE0D68"/>
    <w:rsid w:val="00CE0FEC"/>
    <w:rsid w:val="00CE5547"/>
    <w:rsid w:val="00CE65EE"/>
    <w:rsid w:val="00CE6830"/>
    <w:rsid w:val="00CE6B34"/>
    <w:rsid w:val="00CE6C6E"/>
    <w:rsid w:val="00CE7FF2"/>
    <w:rsid w:val="00CF2393"/>
    <w:rsid w:val="00CF4384"/>
    <w:rsid w:val="00CF4521"/>
    <w:rsid w:val="00CF5CBF"/>
    <w:rsid w:val="00CF5FCE"/>
    <w:rsid w:val="00CF6AE3"/>
    <w:rsid w:val="00D02B44"/>
    <w:rsid w:val="00D03EDD"/>
    <w:rsid w:val="00D04FE4"/>
    <w:rsid w:val="00D05CD0"/>
    <w:rsid w:val="00D06BB1"/>
    <w:rsid w:val="00D10277"/>
    <w:rsid w:val="00D105EF"/>
    <w:rsid w:val="00D10BDD"/>
    <w:rsid w:val="00D113C9"/>
    <w:rsid w:val="00D1172E"/>
    <w:rsid w:val="00D12002"/>
    <w:rsid w:val="00D13879"/>
    <w:rsid w:val="00D14F21"/>
    <w:rsid w:val="00D15FF2"/>
    <w:rsid w:val="00D16B43"/>
    <w:rsid w:val="00D170FB"/>
    <w:rsid w:val="00D20C0D"/>
    <w:rsid w:val="00D21FE5"/>
    <w:rsid w:val="00D22079"/>
    <w:rsid w:val="00D24B56"/>
    <w:rsid w:val="00D2647C"/>
    <w:rsid w:val="00D32174"/>
    <w:rsid w:val="00D33062"/>
    <w:rsid w:val="00D33178"/>
    <w:rsid w:val="00D33F9E"/>
    <w:rsid w:val="00D349A7"/>
    <w:rsid w:val="00D36533"/>
    <w:rsid w:val="00D369A1"/>
    <w:rsid w:val="00D37BB4"/>
    <w:rsid w:val="00D4017F"/>
    <w:rsid w:val="00D41068"/>
    <w:rsid w:val="00D41465"/>
    <w:rsid w:val="00D41D8D"/>
    <w:rsid w:val="00D43E11"/>
    <w:rsid w:val="00D50E0D"/>
    <w:rsid w:val="00D5321D"/>
    <w:rsid w:val="00D55C22"/>
    <w:rsid w:val="00D578B2"/>
    <w:rsid w:val="00D57D57"/>
    <w:rsid w:val="00D6288D"/>
    <w:rsid w:val="00D62C65"/>
    <w:rsid w:val="00D63B8F"/>
    <w:rsid w:val="00D650C2"/>
    <w:rsid w:val="00D66D52"/>
    <w:rsid w:val="00D670BC"/>
    <w:rsid w:val="00D70784"/>
    <w:rsid w:val="00D74FC0"/>
    <w:rsid w:val="00D770C8"/>
    <w:rsid w:val="00D773D9"/>
    <w:rsid w:val="00D7767F"/>
    <w:rsid w:val="00D80A97"/>
    <w:rsid w:val="00D82005"/>
    <w:rsid w:val="00D8257C"/>
    <w:rsid w:val="00D827BF"/>
    <w:rsid w:val="00D8356D"/>
    <w:rsid w:val="00D84392"/>
    <w:rsid w:val="00D86089"/>
    <w:rsid w:val="00D87930"/>
    <w:rsid w:val="00D87AC3"/>
    <w:rsid w:val="00D90020"/>
    <w:rsid w:val="00D90FD2"/>
    <w:rsid w:val="00D92915"/>
    <w:rsid w:val="00D93DED"/>
    <w:rsid w:val="00D943AF"/>
    <w:rsid w:val="00DA123A"/>
    <w:rsid w:val="00DA130D"/>
    <w:rsid w:val="00DA1FC7"/>
    <w:rsid w:val="00DB0F25"/>
    <w:rsid w:val="00DB35A9"/>
    <w:rsid w:val="00DB4508"/>
    <w:rsid w:val="00DB6781"/>
    <w:rsid w:val="00DB77B6"/>
    <w:rsid w:val="00DB7967"/>
    <w:rsid w:val="00DC0119"/>
    <w:rsid w:val="00DC0622"/>
    <w:rsid w:val="00DC09D0"/>
    <w:rsid w:val="00DC2B49"/>
    <w:rsid w:val="00DC3696"/>
    <w:rsid w:val="00DC3F9E"/>
    <w:rsid w:val="00DC6896"/>
    <w:rsid w:val="00DC7D00"/>
    <w:rsid w:val="00DD192C"/>
    <w:rsid w:val="00DD48B5"/>
    <w:rsid w:val="00DD68F7"/>
    <w:rsid w:val="00DD6966"/>
    <w:rsid w:val="00DE4DE3"/>
    <w:rsid w:val="00DF045A"/>
    <w:rsid w:val="00DF2608"/>
    <w:rsid w:val="00DF4BA0"/>
    <w:rsid w:val="00DF4C47"/>
    <w:rsid w:val="00DF771D"/>
    <w:rsid w:val="00E02078"/>
    <w:rsid w:val="00E02EC7"/>
    <w:rsid w:val="00E0677E"/>
    <w:rsid w:val="00E07155"/>
    <w:rsid w:val="00E072FF"/>
    <w:rsid w:val="00E10E94"/>
    <w:rsid w:val="00E12199"/>
    <w:rsid w:val="00E141EE"/>
    <w:rsid w:val="00E15920"/>
    <w:rsid w:val="00E15AAA"/>
    <w:rsid w:val="00E15D2E"/>
    <w:rsid w:val="00E20796"/>
    <w:rsid w:val="00E20DB0"/>
    <w:rsid w:val="00E210D6"/>
    <w:rsid w:val="00E21CDC"/>
    <w:rsid w:val="00E275EC"/>
    <w:rsid w:val="00E35550"/>
    <w:rsid w:val="00E36F09"/>
    <w:rsid w:val="00E37D85"/>
    <w:rsid w:val="00E40027"/>
    <w:rsid w:val="00E401A3"/>
    <w:rsid w:val="00E405AB"/>
    <w:rsid w:val="00E40AFF"/>
    <w:rsid w:val="00E40F6A"/>
    <w:rsid w:val="00E41685"/>
    <w:rsid w:val="00E41A83"/>
    <w:rsid w:val="00E438EC"/>
    <w:rsid w:val="00E441F2"/>
    <w:rsid w:val="00E45340"/>
    <w:rsid w:val="00E4603C"/>
    <w:rsid w:val="00E50D34"/>
    <w:rsid w:val="00E50F20"/>
    <w:rsid w:val="00E52F4C"/>
    <w:rsid w:val="00E52FAD"/>
    <w:rsid w:val="00E53583"/>
    <w:rsid w:val="00E55473"/>
    <w:rsid w:val="00E55BA0"/>
    <w:rsid w:val="00E55E9B"/>
    <w:rsid w:val="00E56D60"/>
    <w:rsid w:val="00E6482A"/>
    <w:rsid w:val="00E6546B"/>
    <w:rsid w:val="00E666E9"/>
    <w:rsid w:val="00E66766"/>
    <w:rsid w:val="00E713CB"/>
    <w:rsid w:val="00E72089"/>
    <w:rsid w:val="00E72608"/>
    <w:rsid w:val="00E80500"/>
    <w:rsid w:val="00E81233"/>
    <w:rsid w:val="00E81929"/>
    <w:rsid w:val="00E8453D"/>
    <w:rsid w:val="00E84D57"/>
    <w:rsid w:val="00E84F57"/>
    <w:rsid w:val="00E85A4C"/>
    <w:rsid w:val="00E91812"/>
    <w:rsid w:val="00E93D2B"/>
    <w:rsid w:val="00E94435"/>
    <w:rsid w:val="00E944BE"/>
    <w:rsid w:val="00EA188C"/>
    <w:rsid w:val="00EA4939"/>
    <w:rsid w:val="00EA5AC1"/>
    <w:rsid w:val="00EA77DF"/>
    <w:rsid w:val="00EB0F53"/>
    <w:rsid w:val="00EB149B"/>
    <w:rsid w:val="00EB1C8F"/>
    <w:rsid w:val="00EB229D"/>
    <w:rsid w:val="00EB4794"/>
    <w:rsid w:val="00EB694D"/>
    <w:rsid w:val="00EB738F"/>
    <w:rsid w:val="00EC1A11"/>
    <w:rsid w:val="00EC1F65"/>
    <w:rsid w:val="00EC563B"/>
    <w:rsid w:val="00EC5676"/>
    <w:rsid w:val="00EC647F"/>
    <w:rsid w:val="00EC7F39"/>
    <w:rsid w:val="00ED129C"/>
    <w:rsid w:val="00ED14AB"/>
    <w:rsid w:val="00ED239E"/>
    <w:rsid w:val="00ED34CC"/>
    <w:rsid w:val="00ED47F0"/>
    <w:rsid w:val="00ED6244"/>
    <w:rsid w:val="00ED735C"/>
    <w:rsid w:val="00EE011F"/>
    <w:rsid w:val="00EE0F6C"/>
    <w:rsid w:val="00EE6E31"/>
    <w:rsid w:val="00EF0151"/>
    <w:rsid w:val="00EF1418"/>
    <w:rsid w:val="00EF165F"/>
    <w:rsid w:val="00EF19A5"/>
    <w:rsid w:val="00EF361C"/>
    <w:rsid w:val="00EF41A8"/>
    <w:rsid w:val="00EF42D1"/>
    <w:rsid w:val="00EF5A8D"/>
    <w:rsid w:val="00EF5F10"/>
    <w:rsid w:val="00EF637B"/>
    <w:rsid w:val="00F02045"/>
    <w:rsid w:val="00F03172"/>
    <w:rsid w:val="00F04AD3"/>
    <w:rsid w:val="00F05702"/>
    <w:rsid w:val="00F067F4"/>
    <w:rsid w:val="00F07830"/>
    <w:rsid w:val="00F07E01"/>
    <w:rsid w:val="00F119F0"/>
    <w:rsid w:val="00F12378"/>
    <w:rsid w:val="00F1246C"/>
    <w:rsid w:val="00F13567"/>
    <w:rsid w:val="00F14123"/>
    <w:rsid w:val="00F16471"/>
    <w:rsid w:val="00F17A96"/>
    <w:rsid w:val="00F209CC"/>
    <w:rsid w:val="00F213B2"/>
    <w:rsid w:val="00F22AC2"/>
    <w:rsid w:val="00F24FE1"/>
    <w:rsid w:val="00F254CB"/>
    <w:rsid w:val="00F2588F"/>
    <w:rsid w:val="00F267DE"/>
    <w:rsid w:val="00F26D94"/>
    <w:rsid w:val="00F30AB7"/>
    <w:rsid w:val="00F325DB"/>
    <w:rsid w:val="00F326E4"/>
    <w:rsid w:val="00F328E9"/>
    <w:rsid w:val="00F341B6"/>
    <w:rsid w:val="00F34B8D"/>
    <w:rsid w:val="00F363C3"/>
    <w:rsid w:val="00F4027A"/>
    <w:rsid w:val="00F40ADF"/>
    <w:rsid w:val="00F4108C"/>
    <w:rsid w:val="00F46734"/>
    <w:rsid w:val="00F46CBD"/>
    <w:rsid w:val="00F47EE2"/>
    <w:rsid w:val="00F5059A"/>
    <w:rsid w:val="00F51A89"/>
    <w:rsid w:val="00F52729"/>
    <w:rsid w:val="00F52736"/>
    <w:rsid w:val="00F52B52"/>
    <w:rsid w:val="00F53795"/>
    <w:rsid w:val="00F53BAE"/>
    <w:rsid w:val="00F54C30"/>
    <w:rsid w:val="00F56B98"/>
    <w:rsid w:val="00F60331"/>
    <w:rsid w:val="00F63B9F"/>
    <w:rsid w:val="00F63E25"/>
    <w:rsid w:val="00F646BD"/>
    <w:rsid w:val="00F6599E"/>
    <w:rsid w:val="00F66F57"/>
    <w:rsid w:val="00F71F0A"/>
    <w:rsid w:val="00F7247D"/>
    <w:rsid w:val="00F734F2"/>
    <w:rsid w:val="00F735B8"/>
    <w:rsid w:val="00F74CBA"/>
    <w:rsid w:val="00F754EE"/>
    <w:rsid w:val="00F75673"/>
    <w:rsid w:val="00F75A21"/>
    <w:rsid w:val="00F75CB1"/>
    <w:rsid w:val="00F76F4D"/>
    <w:rsid w:val="00F84291"/>
    <w:rsid w:val="00F84D90"/>
    <w:rsid w:val="00F862AE"/>
    <w:rsid w:val="00F90BFC"/>
    <w:rsid w:val="00F92173"/>
    <w:rsid w:val="00F94BA2"/>
    <w:rsid w:val="00F953A7"/>
    <w:rsid w:val="00F95D9E"/>
    <w:rsid w:val="00F966EF"/>
    <w:rsid w:val="00F96C8E"/>
    <w:rsid w:val="00F97028"/>
    <w:rsid w:val="00F97E64"/>
    <w:rsid w:val="00FA30E8"/>
    <w:rsid w:val="00FA4ABC"/>
    <w:rsid w:val="00FA4D2E"/>
    <w:rsid w:val="00FB2816"/>
    <w:rsid w:val="00FB6AAF"/>
    <w:rsid w:val="00FC0E6D"/>
    <w:rsid w:val="00FC1C34"/>
    <w:rsid w:val="00FC3560"/>
    <w:rsid w:val="00FC4EB0"/>
    <w:rsid w:val="00FC6254"/>
    <w:rsid w:val="00FC6996"/>
    <w:rsid w:val="00FD1D2A"/>
    <w:rsid w:val="00FD2A3F"/>
    <w:rsid w:val="00FD5259"/>
    <w:rsid w:val="00FD5C23"/>
    <w:rsid w:val="00FD7ED4"/>
    <w:rsid w:val="00FE19B6"/>
    <w:rsid w:val="00FE1F1C"/>
    <w:rsid w:val="00FE403E"/>
    <w:rsid w:val="00FE46CC"/>
    <w:rsid w:val="00FE6341"/>
    <w:rsid w:val="00FF0892"/>
    <w:rsid w:val="00FF6D9A"/>
    <w:rsid w:val="00FF7688"/>
    <w:rsid w:val="33F90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7BE5E"/>
  <w15:docId w15:val="{FCCE4B66-9B77-4C2F-92D9-FFF713AF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pPr>
    <w:rPr>
      <w:lang w:eastAsia="en-US"/>
    </w:rPr>
  </w:style>
  <w:style w:type="paragraph" w:styleId="1">
    <w:name w:val="heading 1"/>
    <w:basedOn w:val="a0"/>
    <w:next w:val="a0"/>
    <w:qFormat/>
    <w:pPr>
      <w:keepNext/>
      <w:spacing w:before="240" w:after="80"/>
      <w:jc w:val="center"/>
      <w:outlineLvl w:val="0"/>
    </w:pPr>
    <w:rPr>
      <w:smallCaps/>
      <w:kern w:val="28"/>
    </w:rPr>
  </w:style>
  <w:style w:type="paragraph" w:styleId="2">
    <w:name w:val="heading 2"/>
    <w:basedOn w:val="a0"/>
    <w:next w:val="a0"/>
    <w:qFormat/>
    <w:pPr>
      <w:keepNext/>
      <w:spacing w:before="120" w:after="60"/>
      <w:outlineLvl w:val="1"/>
    </w:pPr>
    <w:rPr>
      <w:i/>
      <w:iCs/>
    </w:rPr>
  </w:style>
  <w:style w:type="paragraph" w:styleId="30">
    <w:name w:val="heading 3"/>
    <w:basedOn w:val="a0"/>
    <w:next w:val="a0"/>
    <w:qFormat/>
    <w:pPr>
      <w:keepNext/>
      <w:outlineLvl w:val="2"/>
    </w:pPr>
    <w:rPr>
      <w:i/>
      <w:iCs/>
    </w:rPr>
  </w:style>
  <w:style w:type="paragraph" w:styleId="4">
    <w:name w:val="heading 4"/>
    <w:basedOn w:val="a0"/>
    <w:next w:val="a0"/>
    <w:qFormat/>
    <w:pPr>
      <w:keepNext/>
      <w:spacing w:before="240" w:after="60"/>
      <w:outlineLvl w:val="3"/>
    </w:pPr>
    <w:rPr>
      <w:i/>
      <w:iCs/>
      <w:sz w:val="18"/>
      <w:szCs w:val="18"/>
    </w:rPr>
  </w:style>
  <w:style w:type="paragraph" w:styleId="5">
    <w:name w:val="heading 5"/>
    <w:basedOn w:val="a0"/>
    <w:next w:val="a0"/>
    <w:qFormat/>
    <w:pPr>
      <w:spacing w:before="240" w:after="60"/>
      <w:outlineLvl w:val="4"/>
    </w:pPr>
    <w:rPr>
      <w:sz w:val="18"/>
      <w:szCs w:val="18"/>
    </w:rPr>
  </w:style>
  <w:style w:type="paragraph" w:styleId="6">
    <w:name w:val="heading 6"/>
    <w:basedOn w:val="a0"/>
    <w:next w:val="a0"/>
    <w:qFormat/>
    <w:pPr>
      <w:spacing w:before="240" w:after="60"/>
      <w:outlineLvl w:val="5"/>
    </w:pPr>
    <w:rPr>
      <w:i/>
      <w:iCs/>
      <w:sz w:val="16"/>
      <w:szCs w:val="16"/>
    </w:rPr>
  </w:style>
  <w:style w:type="paragraph" w:styleId="7">
    <w:name w:val="heading 7"/>
    <w:basedOn w:val="a0"/>
    <w:next w:val="a0"/>
    <w:qFormat/>
    <w:pPr>
      <w:spacing w:before="240" w:after="60"/>
      <w:outlineLvl w:val="6"/>
    </w:pPr>
    <w:rPr>
      <w:sz w:val="16"/>
      <w:szCs w:val="16"/>
    </w:rPr>
  </w:style>
  <w:style w:type="paragraph" w:styleId="8">
    <w:name w:val="heading 8"/>
    <w:basedOn w:val="a0"/>
    <w:next w:val="a0"/>
    <w:qFormat/>
    <w:pPr>
      <w:spacing w:before="240" w:after="60"/>
      <w:outlineLvl w:val="7"/>
    </w:pPr>
    <w:rPr>
      <w:i/>
      <w:iCs/>
      <w:sz w:val="16"/>
      <w:szCs w:val="16"/>
    </w:rPr>
  </w:style>
  <w:style w:type="paragraph" w:styleId="9">
    <w:name w:val="heading 9"/>
    <w:basedOn w:val="a0"/>
    <w:next w:val="a0"/>
    <w:qFormat/>
    <w:pPr>
      <w:spacing w:before="240" w:after="60"/>
      <w:outlineLvl w:val="8"/>
    </w:pPr>
    <w:rPr>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rPr>
      <w:vertAlign w:val="superscript"/>
    </w:rPr>
  </w:style>
  <w:style w:type="character" w:styleId="a5">
    <w:name w:val="FollowedHyperlink"/>
    <w:rPr>
      <w:color w:val="800080"/>
      <w:u w:val="single"/>
    </w:rPr>
  </w:style>
  <w:style w:type="character" w:styleId="a6">
    <w:name w:val="Hyperlink"/>
    <w:rPr>
      <w:color w:val="0000FF"/>
      <w:u w:val="single"/>
    </w:rPr>
  </w:style>
  <w:style w:type="character" w:customStyle="1" w:styleId="MemberType">
    <w:name w:val="MemberType"/>
    <w:rPr>
      <w:rFonts w:ascii="Times New Roman" w:hAnsi="Times New Roman" w:cs="Times New Roman"/>
      <w:i/>
      <w:iCs/>
      <w:sz w:val="22"/>
      <w:szCs w:val="22"/>
    </w:rPr>
  </w:style>
  <w:style w:type="character" w:customStyle="1" w:styleId="1Char">
    <w:name w:val="样式1 Char"/>
    <w:link w:val="10"/>
    <w:rPr>
      <w:rFonts w:eastAsia="黑体"/>
      <w:b/>
      <w:bCs/>
      <w:kern w:val="28"/>
      <w:sz w:val="22"/>
      <w:szCs w:val="22"/>
    </w:rPr>
  </w:style>
  <w:style w:type="character" w:customStyle="1" w:styleId="101Char">
    <w:name w:val="样式 样式 样式1 + 段前: 0 磅 + 加粗1 Char"/>
    <w:link w:val="101"/>
    <w:rPr>
      <w:rFonts w:eastAsia="黑体" w:cs="宋体"/>
      <w:b/>
      <w:bCs/>
      <w:kern w:val="28"/>
      <w:sz w:val="22"/>
      <w:szCs w:val="22"/>
      <w:lang w:val="en-US" w:eastAsia="zh-CN" w:bidi="ar-SA"/>
    </w:rPr>
  </w:style>
  <w:style w:type="character" w:customStyle="1" w:styleId="10Char">
    <w:name w:val="样式 样式1 + 段前: 0 磅 Char"/>
    <w:link w:val="100"/>
    <w:rPr>
      <w:rFonts w:eastAsia="黑体" w:cs="宋体"/>
      <w:b/>
      <w:bCs/>
      <w:kern w:val="28"/>
      <w:sz w:val="22"/>
      <w:szCs w:val="22"/>
      <w:lang w:val="en-US" w:eastAsia="zh-CN" w:bidi="ar-SA"/>
    </w:rPr>
  </w:style>
  <w:style w:type="paragraph" w:styleId="a7">
    <w:name w:val="header"/>
    <w:basedOn w:val="a0"/>
    <w:link w:val="a8"/>
    <w:pPr>
      <w:tabs>
        <w:tab w:val="center" w:pos="4320"/>
        <w:tab w:val="right" w:pos="8640"/>
      </w:tabs>
    </w:pPr>
  </w:style>
  <w:style w:type="paragraph" w:styleId="a9">
    <w:name w:val="Body Text Indent"/>
    <w:basedOn w:val="a0"/>
    <w:pPr>
      <w:ind w:left="630" w:hanging="630"/>
    </w:pPr>
    <w:rPr>
      <w:szCs w:val="24"/>
    </w:rPr>
  </w:style>
  <w:style w:type="paragraph" w:styleId="aa">
    <w:name w:val="List"/>
    <w:basedOn w:val="a0"/>
    <w:pPr>
      <w:ind w:left="200" w:hangingChars="200" w:hanging="200"/>
    </w:pPr>
  </w:style>
  <w:style w:type="paragraph" w:styleId="ab">
    <w:name w:val="Normal (Web)"/>
    <w:basedOn w:val="a0"/>
    <w:uiPriority w:val="99"/>
    <w:pPr>
      <w:autoSpaceDE/>
      <w:autoSpaceDN/>
      <w:spacing w:before="100" w:beforeAutospacing="1" w:after="100" w:afterAutospacing="1"/>
    </w:pPr>
    <w:rPr>
      <w:rFonts w:ascii="宋体" w:hAnsi="宋体" w:cs="宋体"/>
      <w:sz w:val="24"/>
      <w:szCs w:val="24"/>
      <w:lang w:eastAsia="zh-CN"/>
    </w:rPr>
  </w:style>
  <w:style w:type="paragraph" w:styleId="ac">
    <w:name w:val="Title"/>
    <w:basedOn w:val="a0"/>
    <w:next w:val="a0"/>
    <w:qFormat/>
    <w:pPr>
      <w:framePr w:w="9360" w:hSpace="187" w:vSpace="187" w:wrap="notBeside" w:vAnchor="text" w:hAnchor="page" w:xAlign="center" w:y="1" w:anchorLock="1"/>
      <w:spacing w:before="360"/>
      <w:jc w:val="center"/>
    </w:pPr>
    <w:rPr>
      <w:b/>
      <w:kern w:val="28"/>
      <w:sz w:val="32"/>
      <w:szCs w:val="48"/>
    </w:rPr>
  </w:style>
  <w:style w:type="paragraph" w:styleId="ad">
    <w:name w:val="footer"/>
    <w:basedOn w:val="a0"/>
    <w:link w:val="ae"/>
    <w:uiPriority w:val="99"/>
    <w:pPr>
      <w:tabs>
        <w:tab w:val="center" w:pos="4320"/>
        <w:tab w:val="right" w:pos="8640"/>
      </w:tabs>
    </w:pPr>
  </w:style>
  <w:style w:type="paragraph" w:styleId="af">
    <w:name w:val="Body Text"/>
    <w:basedOn w:val="a0"/>
    <w:pPr>
      <w:spacing w:after="120"/>
    </w:pPr>
  </w:style>
  <w:style w:type="paragraph" w:styleId="a">
    <w:name w:val="List Bullet"/>
    <w:basedOn w:val="a0"/>
    <w:next w:val="aa"/>
    <w:pPr>
      <w:numPr>
        <w:numId w:val="1"/>
      </w:numPr>
      <w:tabs>
        <w:tab w:val="left" w:pos="144"/>
        <w:tab w:val="left" w:pos="648"/>
      </w:tabs>
      <w:autoSpaceDE/>
      <w:autoSpaceDN/>
      <w:spacing w:after="120"/>
      <w:jc w:val="both"/>
    </w:pPr>
    <w:rPr>
      <w:rFonts w:eastAsia="MS Mincho"/>
      <w:szCs w:val="24"/>
    </w:rPr>
  </w:style>
  <w:style w:type="paragraph" w:styleId="af0">
    <w:name w:val="footnote text"/>
    <w:basedOn w:val="a0"/>
    <w:link w:val="af1"/>
    <w:pPr>
      <w:ind w:firstLine="202"/>
      <w:jc w:val="both"/>
    </w:pPr>
    <w:rPr>
      <w:sz w:val="16"/>
      <w:szCs w:val="16"/>
    </w:rPr>
  </w:style>
  <w:style w:type="paragraph" w:customStyle="1" w:styleId="DefaultParagraphFont1">
    <w:name w:val="Default Paragraph Font1"/>
    <w:next w:val="a0"/>
    <w:pPr>
      <w:overflowPunct w:val="0"/>
      <w:autoSpaceDE w:val="0"/>
      <w:autoSpaceDN w:val="0"/>
      <w:adjustRightInd w:val="0"/>
      <w:textAlignment w:val="baseline"/>
    </w:pPr>
    <w:rPr>
      <w:rFonts w:ascii="Times" w:eastAsia="PMingLiU" w:hAnsi="Times"/>
      <w:lang w:eastAsia="zh-TW"/>
    </w:rPr>
  </w:style>
  <w:style w:type="paragraph" w:customStyle="1" w:styleId="FigureCaption">
    <w:name w:val="Figure Caption"/>
    <w:basedOn w:val="a0"/>
    <w:pPr>
      <w:jc w:val="both"/>
    </w:pPr>
    <w:rPr>
      <w:sz w:val="16"/>
      <w:szCs w:val="16"/>
    </w:rPr>
  </w:style>
  <w:style w:type="paragraph" w:customStyle="1" w:styleId="Abstract">
    <w:name w:val="Abstract"/>
    <w:basedOn w:val="a0"/>
    <w:next w:val="a0"/>
    <w:pPr>
      <w:spacing w:before="20"/>
      <w:ind w:firstLine="202"/>
      <w:jc w:val="both"/>
    </w:pPr>
    <w:rPr>
      <w:b/>
      <w:bCs/>
      <w:sz w:val="18"/>
      <w:szCs w:val="18"/>
    </w:rPr>
  </w:style>
  <w:style w:type="paragraph" w:customStyle="1" w:styleId="footnote">
    <w:name w:val="footnote"/>
    <w:basedOn w:val="af0"/>
    <w:pPr>
      <w:overflowPunct w:val="0"/>
      <w:adjustRightInd w:val="0"/>
      <w:ind w:firstLine="346"/>
      <w:jc w:val="left"/>
      <w:textAlignment w:val="baseline"/>
    </w:pPr>
    <w:rPr>
      <w:rFonts w:ascii="Times" w:eastAsia="PMingLiU" w:hAnsi="Times"/>
      <w:szCs w:val="20"/>
      <w:lang w:val="en-AU" w:eastAsia="zh-TW"/>
    </w:rPr>
  </w:style>
  <w:style w:type="paragraph" w:customStyle="1" w:styleId="Authors">
    <w:name w:val="Authors"/>
    <w:basedOn w:val="a0"/>
    <w:next w:val="a0"/>
    <w:pPr>
      <w:framePr w:w="9072" w:hSpace="187" w:vSpace="187" w:wrap="notBeside" w:vAnchor="text" w:hAnchor="page" w:xAlign="center" w:y="1"/>
      <w:spacing w:after="320"/>
      <w:jc w:val="center"/>
    </w:pPr>
    <w:rPr>
      <w:sz w:val="22"/>
      <w:szCs w:val="22"/>
    </w:rPr>
  </w:style>
  <w:style w:type="paragraph" w:customStyle="1" w:styleId="100">
    <w:name w:val="样式 样式1 + 段前: 0 磅"/>
    <w:basedOn w:val="10"/>
    <w:link w:val="10Char"/>
    <w:qFormat/>
    <w:pPr>
      <w:spacing w:before="0"/>
    </w:pPr>
    <w:rPr>
      <w:rFonts w:cs="宋体"/>
      <w:bCs w:val="0"/>
    </w:rPr>
  </w:style>
  <w:style w:type="paragraph" w:customStyle="1" w:styleId="References">
    <w:name w:val="References"/>
    <w:basedOn w:val="a0"/>
    <w:pPr>
      <w:numPr>
        <w:numId w:val="2"/>
      </w:numPr>
      <w:tabs>
        <w:tab w:val="left" w:pos="360"/>
      </w:tabs>
      <w:jc w:val="both"/>
    </w:pPr>
    <w:rPr>
      <w:sz w:val="16"/>
      <w:szCs w:val="16"/>
    </w:rPr>
  </w:style>
  <w:style w:type="paragraph" w:customStyle="1" w:styleId="IndexTerms">
    <w:name w:val="IndexTerms"/>
    <w:basedOn w:val="a0"/>
    <w:next w:val="a0"/>
    <w:pPr>
      <w:ind w:firstLine="202"/>
      <w:jc w:val="both"/>
    </w:pPr>
    <w:rPr>
      <w:b/>
      <w:bCs/>
      <w:sz w:val="18"/>
      <w:szCs w:val="18"/>
    </w:rPr>
  </w:style>
  <w:style w:type="paragraph" w:customStyle="1" w:styleId="101">
    <w:name w:val="样式 样式 样式1 + 段前: 0 磅 + 加粗1"/>
    <w:basedOn w:val="100"/>
    <w:link w:val="101Char"/>
    <w:pPr>
      <w:ind w:left="284" w:hanging="284"/>
    </w:pPr>
    <w:rPr>
      <w:b w:val="0"/>
      <w:bCs/>
    </w:rPr>
  </w:style>
  <w:style w:type="paragraph" w:customStyle="1" w:styleId="subsection-title">
    <w:name w:val="subsection-title"/>
    <w:basedOn w:val="2"/>
    <w:pPr>
      <w:overflowPunct w:val="0"/>
      <w:adjustRightInd w:val="0"/>
      <w:spacing w:before="60"/>
      <w:ind w:firstLine="43"/>
      <w:textAlignment w:val="baseline"/>
    </w:pPr>
    <w:rPr>
      <w:rFonts w:ascii="Times" w:eastAsia="PMingLiU" w:hAnsi="Times"/>
      <w:b/>
      <w:bCs/>
      <w:szCs w:val="24"/>
      <w:lang w:eastAsia="zh-TW"/>
    </w:rPr>
  </w:style>
  <w:style w:type="paragraph" w:customStyle="1" w:styleId="body-text">
    <w:name w:val="body-text"/>
    <w:pPr>
      <w:ind w:firstLine="230"/>
      <w:jc w:val="both"/>
    </w:pPr>
    <w:rPr>
      <w:rFonts w:ascii="Times" w:hAnsi="Times"/>
      <w:color w:val="000000"/>
      <w:lang w:eastAsia="en-US"/>
    </w:rPr>
  </w:style>
  <w:style w:type="paragraph" w:customStyle="1" w:styleId="TableTitle">
    <w:name w:val="Table Title"/>
    <w:basedOn w:val="a0"/>
    <w:pPr>
      <w:jc w:val="center"/>
    </w:pPr>
    <w:rPr>
      <w:smallCaps/>
      <w:sz w:val="16"/>
      <w:szCs w:val="16"/>
    </w:rPr>
  </w:style>
  <w:style w:type="paragraph" w:customStyle="1" w:styleId="Text">
    <w:name w:val="Text"/>
    <w:basedOn w:val="a0"/>
    <w:pPr>
      <w:widowControl w:val="0"/>
      <w:spacing w:line="252" w:lineRule="auto"/>
      <w:ind w:firstLine="202"/>
      <w:jc w:val="both"/>
    </w:pPr>
  </w:style>
  <w:style w:type="paragraph" w:customStyle="1" w:styleId="10">
    <w:name w:val="样式1"/>
    <w:basedOn w:val="1"/>
    <w:link w:val="1Char"/>
    <w:pPr>
      <w:tabs>
        <w:tab w:val="left" w:pos="425"/>
      </w:tabs>
      <w:spacing w:before="120" w:after="120"/>
      <w:ind w:left="425" w:hanging="425"/>
      <w:jc w:val="both"/>
    </w:pPr>
    <w:rPr>
      <w:rFonts w:eastAsia="黑体"/>
      <w:b/>
      <w:bCs/>
      <w:smallCaps w:val="0"/>
      <w:sz w:val="22"/>
      <w:szCs w:val="22"/>
      <w:lang w:eastAsia="zh-CN"/>
    </w:rPr>
  </w:style>
  <w:style w:type="paragraph" w:customStyle="1" w:styleId="ReferenceHead">
    <w:name w:val="Reference Head"/>
    <w:basedOn w:val="1"/>
  </w:style>
  <w:style w:type="paragraph" w:customStyle="1" w:styleId="abs-title">
    <w:name w:val="abs-title"/>
    <w:basedOn w:val="DefaultParagraphFont1"/>
    <w:pPr>
      <w:ind w:firstLine="14"/>
      <w:jc w:val="both"/>
    </w:pPr>
    <w:rPr>
      <w:b/>
      <w:bCs/>
      <w:i/>
      <w:iCs/>
      <w:sz w:val="18"/>
    </w:rPr>
  </w:style>
  <w:style w:type="paragraph" w:customStyle="1" w:styleId="Equation">
    <w:name w:val="Equation"/>
    <w:basedOn w:val="a0"/>
    <w:next w:val="a0"/>
    <w:pPr>
      <w:widowControl w:val="0"/>
      <w:tabs>
        <w:tab w:val="right" w:pos="4810"/>
      </w:tabs>
      <w:spacing w:line="252" w:lineRule="auto"/>
      <w:jc w:val="both"/>
    </w:pPr>
  </w:style>
  <w:style w:type="paragraph" w:customStyle="1" w:styleId="3">
    <w:name w:val="样式3"/>
    <w:basedOn w:val="2"/>
    <w:pPr>
      <w:numPr>
        <w:ilvl w:val="1"/>
        <w:numId w:val="4"/>
      </w:numPr>
      <w:spacing w:after="120"/>
      <w:jc w:val="both"/>
    </w:pPr>
    <w:rPr>
      <w:rFonts w:eastAsia="黑体"/>
      <w:i w:val="0"/>
      <w:sz w:val="21"/>
      <w:szCs w:val="21"/>
      <w:lang w:eastAsia="zh-CN"/>
    </w:rPr>
  </w:style>
  <w:style w:type="paragraph" w:customStyle="1" w:styleId="table-figure-caption">
    <w:name w:val="table-figure-caption"/>
    <w:basedOn w:val="body-text"/>
    <w:pPr>
      <w:spacing w:before="60" w:after="120"/>
      <w:ind w:firstLine="0"/>
      <w:jc w:val="center"/>
    </w:pPr>
    <w:rPr>
      <w:sz w:val="18"/>
    </w:rPr>
  </w:style>
  <w:style w:type="table" w:styleId="af2">
    <w:name w:val="Table Grid"/>
    <w:basedOn w:val="a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2"/>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numbering" w:customStyle="1" w:styleId="11">
    <w:name w:val="无列表1"/>
    <w:next w:val="a3"/>
    <w:uiPriority w:val="99"/>
    <w:semiHidden/>
    <w:unhideWhenUsed/>
    <w:rsid w:val="00106F51"/>
  </w:style>
  <w:style w:type="paragraph" w:styleId="af3">
    <w:name w:val="Balloon Text"/>
    <w:basedOn w:val="a0"/>
    <w:link w:val="af4"/>
    <w:rsid w:val="00106F51"/>
    <w:pPr>
      <w:widowControl w:val="0"/>
      <w:autoSpaceDE/>
      <w:autoSpaceDN/>
      <w:jc w:val="both"/>
    </w:pPr>
    <w:rPr>
      <w:kern w:val="2"/>
      <w:sz w:val="18"/>
      <w:szCs w:val="18"/>
      <w:lang w:eastAsia="zh-CN"/>
    </w:rPr>
  </w:style>
  <w:style w:type="character" w:customStyle="1" w:styleId="af4">
    <w:name w:val="批注框文本 字符"/>
    <w:link w:val="af3"/>
    <w:rsid w:val="00106F51"/>
    <w:rPr>
      <w:kern w:val="2"/>
      <w:sz w:val="18"/>
      <w:szCs w:val="18"/>
    </w:rPr>
  </w:style>
  <w:style w:type="table" w:customStyle="1" w:styleId="12">
    <w:name w:val="网格型1"/>
    <w:basedOn w:val="a2"/>
    <w:next w:val="af2"/>
    <w:rsid w:val="00106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106F51"/>
    <w:rPr>
      <w:rFonts w:ascii="TimesNewRoman" w:eastAsia="TimesNewRoman" w:hAnsi="TimesNewRoman" w:cs="TimesNewRoman"/>
      <w:color w:val="000000"/>
      <w:sz w:val="20"/>
      <w:szCs w:val="20"/>
    </w:rPr>
  </w:style>
  <w:style w:type="character" w:customStyle="1" w:styleId="a8">
    <w:name w:val="页眉 字符"/>
    <w:link w:val="a7"/>
    <w:rsid w:val="00106F51"/>
    <w:rPr>
      <w:lang w:eastAsia="en-US"/>
    </w:rPr>
  </w:style>
  <w:style w:type="character" w:customStyle="1" w:styleId="ae">
    <w:name w:val="页脚 字符"/>
    <w:link w:val="ad"/>
    <w:uiPriority w:val="99"/>
    <w:rsid w:val="00106F51"/>
    <w:rPr>
      <w:lang w:eastAsia="en-US"/>
    </w:rPr>
  </w:style>
  <w:style w:type="character" w:styleId="af5">
    <w:name w:val="Placeholder Text"/>
    <w:uiPriority w:val="99"/>
    <w:unhideWhenUsed/>
    <w:rsid w:val="00106F51"/>
    <w:rPr>
      <w:color w:val="808080"/>
    </w:rPr>
  </w:style>
  <w:style w:type="paragraph" w:customStyle="1" w:styleId="13">
    <w:name w:val="修订1"/>
    <w:hidden/>
    <w:uiPriority w:val="99"/>
    <w:unhideWhenUsed/>
    <w:rsid w:val="00106F51"/>
    <w:rPr>
      <w:rFonts w:eastAsia="Times New Roman"/>
      <w:kern w:val="2"/>
    </w:rPr>
  </w:style>
  <w:style w:type="paragraph" w:styleId="af6">
    <w:name w:val="endnote text"/>
    <w:basedOn w:val="a0"/>
    <w:link w:val="af7"/>
    <w:rsid w:val="00106F51"/>
    <w:pPr>
      <w:widowControl w:val="0"/>
      <w:autoSpaceDE/>
      <w:autoSpaceDN/>
      <w:snapToGrid w:val="0"/>
    </w:pPr>
    <w:rPr>
      <w:kern w:val="2"/>
      <w:lang w:eastAsia="zh-CN"/>
    </w:rPr>
  </w:style>
  <w:style w:type="character" w:customStyle="1" w:styleId="af7">
    <w:name w:val="尾注文本 字符"/>
    <w:link w:val="af6"/>
    <w:rsid w:val="00106F51"/>
    <w:rPr>
      <w:kern w:val="2"/>
    </w:rPr>
  </w:style>
  <w:style w:type="character" w:styleId="af8">
    <w:name w:val="endnote reference"/>
    <w:rsid w:val="00106F51"/>
    <w:rPr>
      <w:vertAlign w:val="superscript"/>
    </w:rPr>
  </w:style>
  <w:style w:type="character" w:customStyle="1" w:styleId="af1">
    <w:name w:val="脚注文本 字符"/>
    <w:link w:val="af0"/>
    <w:rsid w:val="00106F51"/>
    <w:rPr>
      <w:sz w:val="16"/>
      <w:szCs w:val="16"/>
      <w:lang w:eastAsia="en-US"/>
    </w:rPr>
  </w:style>
  <w:style w:type="character" w:styleId="af9">
    <w:name w:val="annotation reference"/>
    <w:rsid w:val="00106F51"/>
    <w:rPr>
      <w:sz w:val="21"/>
      <w:szCs w:val="21"/>
    </w:rPr>
  </w:style>
  <w:style w:type="paragraph" w:styleId="afa">
    <w:name w:val="annotation text"/>
    <w:basedOn w:val="a0"/>
    <w:link w:val="afb"/>
    <w:rsid w:val="00106F51"/>
    <w:pPr>
      <w:widowControl w:val="0"/>
      <w:autoSpaceDE/>
      <w:autoSpaceDN/>
    </w:pPr>
    <w:rPr>
      <w:kern w:val="2"/>
      <w:lang w:eastAsia="zh-CN"/>
    </w:rPr>
  </w:style>
  <w:style w:type="character" w:customStyle="1" w:styleId="afb">
    <w:name w:val="批注文字 字符"/>
    <w:link w:val="afa"/>
    <w:rsid w:val="00106F51"/>
    <w:rPr>
      <w:kern w:val="2"/>
    </w:rPr>
  </w:style>
  <w:style w:type="paragraph" w:styleId="afc">
    <w:name w:val="annotation subject"/>
    <w:basedOn w:val="afa"/>
    <w:next w:val="afa"/>
    <w:link w:val="afd"/>
    <w:rsid w:val="00106F51"/>
    <w:rPr>
      <w:b/>
      <w:bCs/>
    </w:rPr>
  </w:style>
  <w:style w:type="character" w:customStyle="1" w:styleId="afd">
    <w:name w:val="批注主题 字符"/>
    <w:link w:val="afc"/>
    <w:rsid w:val="00106F51"/>
    <w:rPr>
      <w:b/>
      <w:bCs/>
      <w:kern w:val="2"/>
    </w:rPr>
  </w:style>
  <w:style w:type="table" w:customStyle="1" w:styleId="20">
    <w:name w:val="网格型2"/>
    <w:basedOn w:val="a2"/>
    <w:next w:val="af2"/>
    <w:rsid w:val="006C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f2"/>
    <w:rsid w:val="006C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EDA"/>
    <w:pPr>
      <w:widowControl w:val="0"/>
      <w:autoSpaceDE w:val="0"/>
      <w:autoSpaceDN w:val="0"/>
      <w:adjustRightInd w:val="0"/>
      <w:ind w:firstLineChars="200" w:firstLine="200"/>
      <w:jc w:val="both"/>
    </w:pPr>
    <w:rPr>
      <w:rFonts w:eastAsiaTheme="minorEastAsia"/>
      <w:color w:val="000000"/>
      <w:sz w:val="24"/>
      <w:szCs w:val="24"/>
    </w:rPr>
  </w:style>
  <w:style w:type="paragraph" w:styleId="afe">
    <w:name w:val="List Paragraph"/>
    <w:basedOn w:val="a0"/>
    <w:uiPriority w:val="34"/>
    <w:qFormat/>
    <w:rsid w:val="00961985"/>
    <w:pPr>
      <w:ind w:firstLineChars="200" w:firstLine="420"/>
    </w:pPr>
  </w:style>
  <w:style w:type="paragraph" w:styleId="aff">
    <w:name w:val="Revision"/>
    <w:hidden/>
    <w:uiPriority w:val="99"/>
    <w:unhideWhenUsed/>
    <w:rsid w:val="000539C3"/>
    <w:rPr>
      <w:lang w:eastAsia="en-US"/>
    </w:rPr>
  </w:style>
  <w:style w:type="character" w:styleId="aff0">
    <w:name w:val="line number"/>
    <w:basedOn w:val="a1"/>
    <w:semiHidden/>
    <w:unhideWhenUsed/>
    <w:rsid w:val="004D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4288">
      <w:bodyDiv w:val="1"/>
      <w:marLeft w:val="0"/>
      <w:marRight w:val="0"/>
      <w:marTop w:val="0"/>
      <w:marBottom w:val="0"/>
      <w:divBdr>
        <w:top w:val="none" w:sz="0" w:space="0" w:color="auto"/>
        <w:left w:val="none" w:sz="0" w:space="0" w:color="auto"/>
        <w:bottom w:val="none" w:sz="0" w:space="0" w:color="auto"/>
        <w:right w:val="none" w:sz="0" w:space="0" w:color="auto"/>
      </w:divBdr>
    </w:div>
    <w:div w:id="5977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5.bin"/><Relationship Id="rId42" Type="http://schemas.openxmlformats.org/officeDocument/2006/relationships/image" Target="media/image12.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5.wmf"/><Relationship Id="rId84" Type="http://schemas.openxmlformats.org/officeDocument/2006/relationships/footer" Target="footer3.xml"/><Relationship Id="rId89" Type="http://schemas.openxmlformats.org/officeDocument/2006/relationships/customXml" Target="../customXml/item4.xml"/><Relationship Id="rId16" Type="http://schemas.openxmlformats.org/officeDocument/2006/relationships/image" Target="media/image3.wmf"/><Relationship Id="rId11" Type="http://schemas.openxmlformats.org/officeDocument/2006/relationships/hyperlink" Target="mailto:zzjiang@mail.neu.edu.cn" TargetMode="External"/><Relationship Id="rId32" Type="http://schemas.openxmlformats.org/officeDocument/2006/relationships/oleObject" Target="embeddings/oleObject11.bin"/><Relationship Id="rId37" Type="http://schemas.openxmlformats.org/officeDocument/2006/relationships/chart" Target="charts/chart5.xml"/><Relationship Id="rId53" Type="http://schemas.openxmlformats.org/officeDocument/2006/relationships/oleObject" Target="embeddings/oleObject18.bin"/><Relationship Id="rId58" Type="http://schemas.openxmlformats.org/officeDocument/2006/relationships/image" Target="media/image20.wmf"/><Relationship Id="rId74" Type="http://schemas.openxmlformats.org/officeDocument/2006/relationships/image" Target="media/image28.wmf"/><Relationship Id="rId79" Type="http://schemas.openxmlformats.org/officeDocument/2006/relationships/header" Target="header1.xml"/><Relationship Id="rId5"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chart" Target="charts/chart3.xml"/><Relationship Id="rId43" Type="http://schemas.openxmlformats.org/officeDocument/2006/relationships/oleObject" Target="embeddings/oleObject13.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image" Target="media/image23.wmf"/><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hyperlink" Target="mailto:mhuang@mail.neu.edu.cn" TargetMode="External"/><Relationship Id="rId51" Type="http://schemas.openxmlformats.org/officeDocument/2006/relationships/oleObject" Target="embeddings/oleObject17.bin"/><Relationship Id="rId72" Type="http://schemas.openxmlformats.org/officeDocument/2006/relationships/image" Target="media/image27.wmf"/><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chart" Target="charts/chart1.xml"/><Relationship Id="rId38" Type="http://schemas.openxmlformats.org/officeDocument/2006/relationships/chart" Target="charts/chart6.xml"/><Relationship Id="rId46" Type="http://schemas.openxmlformats.org/officeDocument/2006/relationships/image" Target="media/image14.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oleObject" Target="embeddings/oleObject29.bin"/><Relationship Id="rId83" Type="http://schemas.openxmlformats.org/officeDocument/2006/relationships/header" Target="header3.xml"/><Relationship Id="rId88"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chart" Target="charts/chart4.xml"/><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hyperlink" Target="mailto:mhuang@mail.neu.edu.cn" TargetMode="External"/><Relationship Id="rId31" Type="http://schemas.openxmlformats.org/officeDocument/2006/relationships/image" Target="media/image10.wmf"/><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zjiang@mail.neu.edu.cn"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chart" Target="charts/chart7.xml"/><Relationship Id="rId34" Type="http://schemas.openxmlformats.org/officeDocument/2006/relationships/chart" Target="charts/chart2.xml"/><Relationship Id="rId50" Type="http://schemas.openxmlformats.org/officeDocument/2006/relationships/image" Target="media/image16.wmf"/><Relationship Id="rId55" Type="http://schemas.openxmlformats.org/officeDocument/2006/relationships/oleObject" Target="embeddings/oleObject19.bin"/><Relationship Id="rId76" Type="http://schemas.openxmlformats.org/officeDocument/2006/relationships/oleObject" Target="embeddings/oleObject30.bin"/><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4.bin"/><Relationship Id="rId66" Type="http://schemas.openxmlformats.org/officeDocument/2006/relationships/image" Target="media/image24.wmf"/><Relationship Id="rId87" Type="http://schemas.openxmlformats.org/officeDocument/2006/relationships/customXml" Target="../customXml/item2.xml"/><Relationship Id="rId61" Type="http://schemas.openxmlformats.org/officeDocument/2006/relationships/oleObject" Target="embeddings/oleObject22.bin"/><Relationship Id="rId82" Type="http://schemas.openxmlformats.org/officeDocument/2006/relationships/footer" Target="footer2.xml"/><Relationship Id="rId19"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JIE\Desktop\&#19977;&#31295;.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26753;&#20161;&#36229;\Desktop\&#35770;&#25991;&#20889;&#20316;\&#22270;&#349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26753;&#20161;&#36229;\Desktop\&#35770;&#25991;&#20889;&#20316;\&#22270;&#349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26753;&#20161;&#36229;\Desktop\&#35770;&#25991;&#20889;&#20316;\&#22270;&#34920;.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26753;&#20161;&#36229;\Desktop\&#35770;&#25991;&#20889;&#20316;\&#21508;&#26041;&#25910;&#30410;&#27719;&#24635;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26753;&#20161;&#36229;\Desktop\&#35770;&#25991;&#20889;&#20316;\&#21508;&#26041;&#25910;&#30410;&#27719;&#246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26753;&#20161;&#36229;\Desktop\&#35770;&#25991;&#20889;&#20316;\&#21508;&#26041;&#25910;&#30410;&#27719;&#246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26753;&#20161;&#36229;\Desktop\&#35770;&#25991;&#20889;&#20316;\&#21508;&#26041;&#25910;&#30410;&#27719;&#246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0156914676812671E-2"/>
          <c:y val="0.10449226832110019"/>
          <c:w val="0.87522022455834469"/>
          <c:h val="0.7523972753498992"/>
        </c:manualLayout>
      </c:layout>
      <c:scatterChart>
        <c:scatterStyle val="lineMarker"/>
        <c:varyColors val="0"/>
        <c:ser>
          <c:idx val="0"/>
          <c:order val="0"/>
          <c:spPr>
            <a:ln w="19050" cap="rnd">
              <a:solidFill>
                <a:schemeClr val="dk1">
                  <a:tint val="88500"/>
                </a:schemeClr>
              </a:solidFill>
              <a:round/>
            </a:ln>
            <a:effectLst/>
          </c:spPr>
          <c:marker>
            <c:symbol val="none"/>
          </c:marker>
          <c:dPt>
            <c:idx val="1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1-54B5-414A-873E-CFD6A2990029}"/>
              </c:ext>
            </c:extLst>
          </c:dPt>
          <c:dPt>
            <c:idx val="1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3-54B5-414A-873E-CFD6A2990029}"/>
              </c:ext>
            </c:extLst>
          </c:dPt>
          <c:dPt>
            <c:idx val="16"/>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5-54B5-414A-873E-CFD6A2990029}"/>
              </c:ext>
            </c:extLst>
          </c:dPt>
          <c:dPt>
            <c:idx val="17"/>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7-54B5-414A-873E-CFD6A2990029}"/>
              </c:ext>
            </c:extLst>
          </c:dPt>
          <c:dPt>
            <c:idx val="18"/>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9-54B5-414A-873E-CFD6A2990029}"/>
              </c:ext>
            </c:extLst>
          </c:dPt>
          <c:dPt>
            <c:idx val="19"/>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B-54B5-414A-873E-CFD6A2990029}"/>
              </c:ext>
            </c:extLst>
          </c:dPt>
          <c:dPt>
            <c:idx val="20"/>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D-54B5-414A-873E-CFD6A2990029}"/>
              </c:ext>
            </c:extLst>
          </c:dPt>
          <c:dPt>
            <c:idx val="21"/>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F-54B5-414A-873E-CFD6A2990029}"/>
              </c:ext>
            </c:extLst>
          </c:dPt>
          <c:dPt>
            <c:idx val="22"/>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1-54B5-414A-873E-CFD6A2990029}"/>
              </c:ext>
            </c:extLst>
          </c:dPt>
          <c:dPt>
            <c:idx val="23"/>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3-54B5-414A-873E-CFD6A2990029}"/>
              </c:ext>
            </c:extLst>
          </c:dPt>
          <c:dPt>
            <c:idx val="2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5-54B5-414A-873E-CFD6A2990029}"/>
              </c:ext>
            </c:extLst>
          </c:dPt>
          <c:dPt>
            <c:idx val="2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7-54B5-414A-873E-CFD6A2990029}"/>
              </c:ext>
            </c:extLst>
          </c:dPt>
          <c:xVal>
            <c:numRef>
              <c:f>Sheet1!$A$1:$A$26</c:f>
              <c:numCache>
                <c:formatCode>General</c:formatCode>
                <c:ptCount val="26"/>
                <c:pt idx="0">
                  <c:v>0.5</c:v>
                </c:pt>
                <c:pt idx="1">
                  <c:v>1.5</c:v>
                </c:pt>
                <c:pt idx="2">
                  <c:v>1.5</c:v>
                </c:pt>
                <c:pt idx="3">
                  <c:v>2.5</c:v>
                </c:pt>
                <c:pt idx="4">
                  <c:v>2.5</c:v>
                </c:pt>
                <c:pt idx="5">
                  <c:v>4.5</c:v>
                </c:pt>
                <c:pt idx="6">
                  <c:v>4.5</c:v>
                </c:pt>
                <c:pt idx="7">
                  <c:v>6</c:v>
                </c:pt>
                <c:pt idx="8">
                  <c:v>6</c:v>
                </c:pt>
                <c:pt idx="9">
                  <c:v>7</c:v>
                </c:pt>
                <c:pt idx="10">
                  <c:v>7</c:v>
                </c:pt>
                <c:pt idx="11">
                  <c:v>9.5</c:v>
                </c:pt>
                <c:pt idx="13">
                  <c:v>0.5</c:v>
                </c:pt>
                <c:pt idx="14">
                  <c:v>1</c:v>
                </c:pt>
                <c:pt idx="15">
                  <c:v>1</c:v>
                </c:pt>
                <c:pt idx="16">
                  <c:v>2</c:v>
                </c:pt>
                <c:pt idx="17">
                  <c:v>2</c:v>
                </c:pt>
                <c:pt idx="18">
                  <c:v>4</c:v>
                </c:pt>
                <c:pt idx="19">
                  <c:v>4</c:v>
                </c:pt>
                <c:pt idx="20">
                  <c:v>6</c:v>
                </c:pt>
                <c:pt idx="21">
                  <c:v>6</c:v>
                </c:pt>
                <c:pt idx="22">
                  <c:v>7</c:v>
                </c:pt>
                <c:pt idx="23">
                  <c:v>7</c:v>
                </c:pt>
                <c:pt idx="24">
                  <c:v>8</c:v>
                </c:pt>
                <c:pt idx="25">
                  <c:v>8</c:v>
                </c:pt>
              </c:numCache>
            </c:numRef>
          </c:xVal>
          <c:yVal>
            <c:numRef>
              <c:f>Sheet1!$B$1:$B$26</c:f>
              <c:numCache>
                <c:formatCode>General</c:formatCode>
                <c:ptCount val="26"/>
                <c:pt idx="0">
                  <c:v>13</c:v>
                </c:pt>
                <c:pt idx="1">
                  <c:v>13</c:v>
                </c:pt>
                <c:pt idx="2">
                  <c:v>12</c:v>
                </c:pt>
                <c:pt idx="3">
                  <c:v>12</c:v>
                </c:pt>
                <c:pt idx="4">
                  <c:v>11</c:v>
                </c:pt>
                <c:pt idx="5">
                  <c:v>11</c:v>
                </c:pt>
                <c:pt idx="6">
                  <c:v>10</c:v>
                </c:pt>
                <c:pt idx="7">
                  <c:v>10</c:v>
                </c:pt>
                <c:pt idx="8">
                  <c:v>9</c:v>
                </c:pt>
                <c:pt idx="9">
                  <c:v>9</c:v>
                </c:pt>
                <c:pt idx="10">
                  <c:v>6</c:v>
                </c:pt>
                <c:pt idx="11">
                  <c:v>6</c:v>
                </c:pt>
                <c:pt idx="13">
                  <c:v>3</c:v>
                </c:pt>
                <c:pt idx="14">
                  <c:v>3</c:v>
                </c:pt>
                <c:pt idx="15">
                  <c:v>4</c:v>
                </c:pt>
                <c:pt idx="16">
                  <c:v>4</c:v>
                </c:pt>
                <c:pt idx="17">
                  <c:v>5</c:v>
                </c:pt>
                <c:pt idx="18">
                  <c:v>5</c:v>
                </c:pt>
                <c:pt idx="19">
                  <c:v>7</c:v>
                </c:pt>
                <c:pt idx="20">
                  <c:v>7</c:v>
                </c:pt>
                <c:pt idx="21">
                  <c:v>8</c:v>
                </c:pt>
                <c:pt idx="22">
                  <c:v>8</c:v>
                </c:pt>
                <c:pt idx="23">
                  <c:v>10</c:v>
                </c:pt>
                <c:pt idx="24">
                  <c:v>10</c:v>
                </c:pt>
                <c:pt idx="25">
                  <c:v>11</c:v>
                </c:pt>
              </c:numCache>
            </c:numRef>
          </c:yVal>
          <c:smooth val="0"/>
          <c:extLst>
            <c:ext xmlns:c16="http://schemas.microsoft.com/office/drawing/2014/chart" uri="{C3380CC4-5D6E-409C-BE32-E72D297353CC}">
              <c16:uniqueId val="{00000018-54B5-414A-873E-CFD6A2990029}"/>
            </c:ext>
          </c:extLst>
        </c:ser>
        <c:ser>
          <c:idx val="1"/>
          <c:order val="1"/>
          <c:spPr>
            <a:ln w="19050" cap="rnd">
              <a:solidFill>
                <a:schemeClr val="dk1">
                  <a:tint val="55000"/>
                </a:schemeClr>
              </a:solidFill>
              <a:round/>
            </a:ln>
            <a:effectLst/>
          </c:spPr>
          <c:marker>
            <c:symbol val="none"/>
          </c:marker>
          <c:xVal>
            <c:numRef>
              <c:f>Sheet1!$A$14:$A$26</c:f>
              <c:numCache>
                <c:formatCode>General</c:formatCode>
                <c:ptCount val="13"/>
                <c:pt idx="0">
                  <c:v>0.5</c:v>
                </c:pt>
                <c:pt idx="1">
                  <c:v>1</c:v>
                </c:pt>
                <c:pt idx="2">
                  <c:v>1</c:v>
                </c:pt>
                <c:pt idx="3">
                  <c:v>2</c:v>
                </c:pt>
                <c:pt idx="4">
                  <c:v>2</c:v>
                </c:pt>
                <c:pt idx="5">
                  <c:v>4</c:v>
                </c:pt>
                <c:pt idx="6">
                  <c:v>4</c:v>
                </c:pt>
                <c:pt idx="7">
                  <c:v>6</c:v>
                </c:pt>
                <c:pt idx="8">
                  <c:v>6</c:v>
                </c:pt>
                <c:pt idx="9">
                  <c:v>7</c:v>
                </c:pt>
                <c:pt idx="10">
                  <c:v>7</c:v>
                </c:pt>
                <c:pt idx="11">
                  <c:v>8</c:v>
                </c:pt>
                <c:pt idx="12">
                  <c:v>8</c:v>
                </c:pt>
              </c:numCache>
            </c:numRef>
          </c:xVal>
          <c:yVal>
            <c:numRef>
              <c:f>Sheet1!$C$14:$C$26</c:f>
              <c:numCache>
                <c:formatCode>General</c:formatCode>
                <c:ptCount val="13"/>
                <c:pt idx="0">
                  <c:v>3.3</c:v>
                </c:pt>
                <c:pt idx="1">
                  <c:v>3.3</c:v>
                </c:pt>
                <c:pt idx="2">
                  <c:v>4.5999999999999996</c:v>
                </c:pt>
                <c:pt idx="3">
                  <c:v>4.5999999999999996</c:v>
                </c:pt>
                <c:pt idx="4">
                  <c:v>5.9</c:v>
                </c:pt>
                <c:pt idx="5">
                  <c:v>5.9</c:v>
                </c:pt>
                <c:pt idx="6">
                  <c:v>8.1999999999999993</c:v>
                </c:pt>
                <c:pt idx="7">
                  <c:v>8.1999999999999993</c:v>
                </c:pt>
                <c:pt idx="8">
                  <c:v>9.5</c:v>
                </c:pt>
                <c:pt idx="9">
                  <c:v>9.5</c:v>
                </c:pt>
                <c:pt idx="10">
                  <c:v>11.8</c:v>
                </c:pt>
                <c:pt idx="11">
                  <c:v>11.8</c:v>
                </c:pt>
                <c:pt idx="12">
                  <c:v>13</c:v>
                </c:pt>
              </c:numCache>
            </c:numRef>
          </c:yVal>
          <c:smooth val="0"/>
          <c:extLst>
            <c:ext xmlns:c16="http://schemas.microsoft.com/office/drawing/2014/chart" uri="{C3380CC4-5D6E-409C-BE32-E72D297353CC}">
              <c16:uniqueId val="{00000019-54B5-414A-873E-CFD6A2990029}"/>
            </c:ext>
          </c:extLst>
        </c:ser>
        <c:dLbls>
          <c:showLegendKey val="0"/>
          <c:showVal val="0"/>
          <c:showCatName val="0"/>
          <c:showSerName val="0"/>
          <c:showPercent val="0"/>
          <c:showBubbleSize val="0"/>
        </c:dLbls>
        <c:axId val="-1592603744"/>
        <c:axId val="-1592614080"/>
      </c:scatterChart>
      <c:valAx>
        <c:axId val="-1592603744"/>
        <c:scaling>
          <c:orientation val="minMax"/>
        </c:scaling>
        <c:delete val="0"/>
        <c:axPos val="b"/>
        <c:majorGridlines>
          <c:spPr>
            <a:ln w="9525" cap="flat" cmpd="sng" algn="ctr">
              <a:noFill/>
              <a:round/>
              <a:headEnd w="med" len="sm"/>
            </a:ln>
            <a:effectLst/>
          </c:spPr>
        </c:majorGridlines>
        <c:numFmt formatCode="General" sourceLinked="0"/>
        <c:majorTickMark val="none"/>
        <c:minorTickMark val="none"/>
        <c:tickLblPos val="nextTo"/>
        <c:spPr>
          <a:noFill/>
          <a:ln w="22225" cap="flat" cmpd="sng" algn="ctr">
            <a:solidFill>
              <a:schemeClr val="tx1"/>
            </a:solidFill>
            <a:round/>
            <a:headEnd type="none"/>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592614080"/>
        <c:crosses val="autoZero"/>
        <c:crossBetween val="midCat"/>
      </c:valAx>
      <c:valAx>
        <c:axId val="-15926140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w="222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59260374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ans-HK"/>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4.8087706767082912E-2"/>
          <c:y val="9.2213529919793508E-2"/>
          <c:w val="0.90058285633507884"/>
          <c:h val="0.77296949567790418"/>
        </c:manualLayout>
      </c:layout>
      <c:scatterChart>
        <c:scatterStyle val="lineMarker"/>
        <c:varyColors val="0"/>
        <c:ser>
          <c:idx val="0"/>
          <c:order val="0"/>
          <c:spPr>
            <a:ln w="19050" cap="rnd">
              <a:solidFill>
                <a:schemeClr val="dk1">
                  <a:tint val="88500"/>
                </a:schemeClr>
              </a:solidFill>
              <a:round/>
            </a:ln>
            <a:effectLst/>
          </c:spPr>
          <c:marker>
            <c:symbol val="none"/>
          </c:marker>
          <c:dPt>
            <c:idx val="1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1-89F2-4717-BDB3-24C635D6EF2E}"/>
              </c:ext>
            </c:extLst>
          </c:dPt>
          <c:dPt>
            <c:idx val="1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3-89F2-4717-BDB3-24C635D6EF2E}"/>
              </c:ext>
            </c:extLst>
          </c:dPt>
          <c:dPt>
            <c:idx val="16"/>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5-89F2-4717-BDB3-24C635D6EF2E}"/>
              </c:ext>
            </c:extLst>
          </c:dPt>
          <c:dPt>
            <c:idx val="17"/>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7-89F2-4717-BDB3-24C635D6EF2E}"/>
              </c:ext>
            </c:extLst>
          </c:dPt>
          <c:dPt>
            <c:idx val="18"/>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9-89F2-4717-BDB3-24C635D6EF2E}"/>
              </c:ext>
            </c:extLst>
          </c:dPt>
          <c:dPt>
            <c:idx val="19"/>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B-89F2-4717-BDB3-24C635D6EF2E}"/>
              </c:ext>
            </c:extLst>
          </c:dPt>
          <c:dPt>
            <c:idx val="20"/>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D-89F2-4717-BDB3-24C635D6EF2E}"/>
              </c:ext>
            </c:extLst>
          </c:dPt>
          <c:dPt>
            <c:idx val="21"/>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F-89F2-4717-BDB3-24C635D6EF2E}"/>
              </c:ext>
            </c:extLst>
          </c:dPt>
          <c:dPt>
            <c:idx val="22"/>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1-89F2-4717-BDB3-24C635D6EF2E}"/>
              </c:ext>
            </c:extLst>
          </c:dPt>
          <c:dPt>
            <c:idx val="23"/>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3-89F2-4717-BDB3-24C635D6EF2E}"/>
              </c:ext>
            </c:extLst>
          </c:dPt>
          <c:dPt>
            <c:idx val="2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5-89F2-4717-BDB3-24C635D6EF2E}"/>
              </c:ext>
            </c:extLst>
          </c:dPt>
          <c:dPt>
            <c:idx val="2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7-89F2-4717-BDB3-24C635D6EF2E}"/>
              </c:ext>
            </c:extLst>
          </c:dPt>
          <c:xVal>
            <c:numRef>
              <c:f>Sheet1!$A$35:$A$60</c:f>
              <c:numCache>
                <c:formatCode>General</c:formatCode>
                <c:ptCount val="26"/>
                <c:pt idx="0">
                  <c:v>0.5</c:v>
                </c:pt>
                <c:pt idx="1">
                  <c:v>1.5</c:v>
                </c:pt>
                <c:pt idx="2">
                  <c:v>1.5</c:v>
                </c:pt>
                <c:pt idx="3">
                  <c:v>2.5</c:v>
                </c:pt>
                <c:pt idx="4">
                  <c:v>2.5</c:v>
                </c:pt>
                <c:pt idx="5">
                  <c:v>4.5</c:v>
                </c:pt>
                <c:pt idx="6">
                  <c:v>4.5</c:v>
                </c:pt>
                <c:pt idx="7">
                  <c:v>6.5</c:v>
                </c:pt>
                <c:pt idx="8">
                  <c:v>6.5</c:v>
                </c:pt>
                <c:pt idx="9">
                  <c:v>8.5</c:v>
                </c:pt>
                <c:pt idx="10">
                  <c:v>8.5</c:v>
                </c:pt>
                <c:pt idx="11">
                  <c:v>9.5</c:v>
                </c:pt>
                <c:pt idx="13">
                  <c:v>0.5</c:v>
                </c:pt>
                <c:pt idx="14">
                  <c:v>1</c:v>
                </c:pt>
                <c:pt idx="15">
                  <c:v>1</c:v>
                </c:pt>
                <c:pt idx="16">
                  <c:v>2</c:v>
                </c:pt>
                <c:pt idx="17">
                  <c:v>2</c:v>
                </c:pt>
                <c:pt idx="18">
                  <c:v>4</c:v>
                </c:pt>
                <c:pt idx="19">
                  <c:v>4</c:v>
                </c:pt>
                <c:pt idx="20">
                  <c:v>6</c:v>
                </c:pt>
                <c:pt idx="21">
                  <c:v>6</c:v>
                </c:pt>
                <c:pt idx="22">
                  <c:v>6.5</c:v>
                </c:pt>
                <c:pt idx="23">
                  <c:v>6.5</c:v>
                </c:pt>
                <c:pt idx="24">
                  <c:v>8</c:v>
                </c:pt>
                <c:pt idx="25">
                  <c:v>8</c:v>
                </c:pt>
              </c:numCache>
            </c:numRef>
          </c:xVal>
          <c:yVal>
            <c:numRef>
              <c:f>Sheet1!$B$35:$B$60</c:f>
              <c:numCache>
                <c:formatCode>General</c:formatCode>
                <c:ptCount val="26"/>
                <c:pt idx="0">
                  <c:v>13</c:v>
                </c:pt>
                <c:pt idx="1">
                  <c:v>13</c:v>
                </c:pt>
                <c:pt idx="2">
                  <c:v>12</c:v>
                </c:pt>
                <c:pt idx="3">
                  <c:v>12</c:v>
                </c:pt>
                <c:pt idx="4">
                  <c:v>10</c:v>
                </c:pt>
                <c:pt idx="5">
                  <c:v>10</c:v>
                </c:pt>
                <c:pt idx="6">
                  <c:v>9</c:v>
                </c:pt>
                <c:pt idx="7">
                  <c:v>9</c:v>
                </c:pt>
                <c:pt idx="8">
                  <c:v>7</c:v>
                </c:pt>
                <c:pt idx="9">
                  <c:v>7</c:v>
                </c:pt>
                <c:pt idx="10">
                  <c:v>6</c:v>
                </c:pt>
                <c:pt idx="11">
                  <c:v>6</c:v>
                </c:pt>
                <c:pt idx="13">
                  <c:v>3</c:v>
                </c:pt>
                <c:pt idx="14">
                  <c:v>3</c:v>
                </c:pt>
                <c:pt idx="15">
                  <c:v>4</c:v>
                </c:pt>
                <c:pt idx="16">
                  <c:v>4</c:v>
                </c:pt>
                <c:pt idx="17">
                  <c:v>5</c:v>
                </c:pt>
                <c:pt idx="18">
                  <c:v>5</c:v>
                </c:pt>
                <c:pt idx="19">
                  <c:v>7</c:v>
                </c:pt>
                <c:pt idx="20">
                  <c:v>7</c:v>
                </c:pt>
                <c:pt idx="21">
                  <c:v>8</c:v>
                </c:pt>
                <c:pt idx="22">
                  <c:v>8</c:v>
                </c:pt>
                <c:pt idx="23">
                  <c:v>10</c:v>
                </c:pt>
                <c:pt idx="24">
                  <c:v>10</c:v>
                </c:pt>
                <c:pt idx="25">
                  <c:v>11</c:v>
                </c:pt>
              </c:numCache>
            </c:numRef>
          </c:yVal>
          <c:smooth val="0"/>
          <c:extLst>
            <c:ext xmlns:c16="http://schemas.microsoft.com/office/drawing/2014/chart" uri="{C3380CC4-5D6E-409C-BE32-E72D297353CC}">
              <c16:uniqueId val="{00000018-89F2-4717-BDB3-24C635D6EF2E}"/>
            </c:ext>
          </c:extLst>
        </c:ser>
        <c:ser>
          <c:idx val="1"/>
          <c:order val="1"/>
          <c:spPr>
            <a:ln w="19050" cap="rnd">
              <a:solidFill>
                <a:schemeClr val="dk1">
                  <a:tint val="55000"/>
                </a:schemeClr>
              </a:solidFill>
              <a:round/>
            </a:ln>
            <a:effectLst/>
          </c:spPr>
          <c:marker>
            <c:symbol val="none"/>
          </c:marker>
          <c:xVal>
            <c:numRef>
              <c:f>Sheet1!$A$48:$A$60</c:f>
              <c:numCache>
                <c:formatCode>General</c:formatCode>
                <c:ptCount val="13"/>
                <c:pt idx="0">
                  <c:v>0.5</c:v>
                </c:pt>
                <c:pt idx="1">
                  <c:v>1</c:v>
                </c:pt>
                <c:pt idx="2">
                  <c:v>1</c:v>
                </c:pt>
                <c:pt idx="3">
                  <c:v>2</c:v>
                </c:pt>
                <c:pt idx="4">
                  <c:v>2</c:v>
                </c:pt>
                <c:pt idx="5">
                  <c:v>4</c:v>
                </c:pt>
                <c:pt idx="6">
                  <c:v>4</c:v>
                </c:pt>
                <c:pt idx="7">
                  <c:v>6</c:v>
                </c:pt>
                <c:pt idx="8">
                  <c:v>6</c:v>
                </c:pt>
                <c:pt idx="9">
                  <c:v>6.5</c:v>
                </c:pt>
                <c:pt idx="10">
                  <c:v>6.5</c:v>
                </c:pt>
                <c:pt idx="11">
                  <c:v>8</c:v>
                </c:pt>
                <c:pt idx="12">
                  <c:v>8</c:v>
                </c:pt>
              </c:numCache>
            </c:numRef>
          </c:xVal>
          <c:yVal>
            <c:numRef>
              <c:f>Sheet1!$C$48:$C$60</c:f>
              <c:numCache>
                <c:formatCode>General</c:formatCode>
                <c:ptCount val="13"/>
                <c:pt idx="0">
                  <c:v>3.3</c:v>
                </c:pt>
                <c:pt idx="1">
                  <c:v>3.3</c:v>
                </c:pt>
                <c:pt idx="2">
                  <c:v>4.5999999999999996</c:v>
                </c:pt>
                <c:pt idx="3">
                  <c:v>4.5999999999999996</c:v>
                </c:pt>
                <c:pt idx="4">
                  <c:v>5.9</c:v>
                </c:pt>
                <c:pt idx="5">
                  <c:v>5.9</c:v>
                </c:pt>
                <c:pt idx="6">
                  <c:v>8.1999999999999993</c:v>
                </c:pt>
                <c:pt idx="7">
                  <c:v>8.1999999999999993</c:v>
                </c:pt>
                <c:pt idx="8">
                  <c:v>9.5</c:v>
                </c:pt>
                <c:pt idx="9">
                  <c:v>9.5</c:v>
                </c:pt>
                <c:pt idx="10">
                  <c:v>11.8</c:v>
                </c:pt>
                <c:pt idx="11">
                  <c:v>11.8</c:v>
                </c:pt>
                <c:pt idx="12">
                  <c:v>13</c:v>
                </c:pt>
              </c:numCache>
            </c:numRef>
          </c:yVal>
          <c:smooth val="0"/>
          <c:extLst>
            <c:ext xmlns:c16="http://schemas.microsoft.com/office/drawing/2014/chart" uri="{C3380CC4-5D6E-409C-BE32-E72D297353CC}">
              <c16:uniqueId val="{00000019-89F2-4717-BDB3-24C635D6EF2E}"/>
            </c:ext>
          </c:extLst>
        </c:ser>
        <c:dLbls>
          <c:showLegendKey val="0"/>
          <c:showVal val="0"/>
          <c:showCatName val="0"/>
          <c:showSerName val="0"/>
          <c:showPercent val="0"/>
          <c:showBubbleSize val="0"/>
        </c:dLbls>
        <c:axId val="-1592616800"/>
        <c:axId val="-1592613536"/>
      </c:scatterChart>
      <c:valAx>
        <c:axId val="-1592616800"/>
        <c:scaling>
          <c:orientation val="minMax"/>
        </c:scaling>
        <c:delete val="0"/>
        <c:axPos val="b"/>
        <c:majorGridlines>
          <c:spPr>
            <a:ln w="9525" cap="flat" cmpd="sng" algn="ctr">
              <a:noFill/>
              <a:round/>
              <a:headEnd w="med" len="sm"/>
            </a:ln>
            <a:effectLst/>
          </c:spPr>
        </c:majorGridlines>
        <c:numFmt formatCode="General" sourceLinked="0"/>
        <c:majorTickMark val="none"/>
        <c:minorTickMark val="none"/>
        <c:tickLblPos val="nextTo"/>
        <c:spPr>
          <a:noFill/>
          <a:ln w="22225" cap="flat" cmpd="sng" algn="ctr">
            <a:solidFill>
              <a:schemeClr val="tx1"/>
            </a:solidFill>
            <a:round/>
            <a:headEnd type="none"/>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592613536"/>
        <c:crosses val="autoZero"/>
        <c:crossBetween val="midCat"/>
      </c:valAx>
      <c:valAx>
        <c:axId val="-159261353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w="222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5926168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ans-HK"/>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0156914676812671E-2"/>
          <c:y val="5.9461729445981416E-2"/>
          <c:w val="0.82573358105517713"/>
          <c:h val="0.80937962300167021"/>
        </c:manualLayout>
      </c:layout>
      <c:scatterChart>
        <c:scatterStyle val="lineMarker"/>
        <c:varyColors val="0"/>
        <c:ser>
          <c:idx val="0"/>
          <c:order val="0"/>
          <c:spPr>
            <a:ln w="19050" cap="rnd">
              <a:solidFill>
                <a:schemeClr val="dk1">
                  <a:tint val="88500"/>
                </a:schemeClr>
              </a:solidFill>
              <a:round/>
            </a:ln>
            <a:effectLst/>
          </c:spPr>
          <c:marker>
            <c:symbol val="none"/>
          </c:marker>
          <c:dPt>
            <c:idx val="1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1-7C5F-40CC-A4BF-9347F6933D5F}"/>
              </c:ext>
            </c:extLst>
          </c:dPt>
          <c:dPt>
            <c:idx val="1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3-7C5F-40CC-A4BF-9347F6933D5F}"/>
              </c:ext>
            </c:extLst>
          </c:dPt>
          <c:dPt>
            <c:idx val="16"/>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5-7C5F-40CC-A4BF-9347F6933D5F}"/>
              </c:ext>
            </c:extLst>
          </c:dPt>
          <c:dPt>
            <c:idx val="17"/>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7-7C5F-40CC-A4BF-9347F6933D5F}"/>
              </c:ext>
            </c:extLst>
          </c:dPt>
          <c:dPt>
            <c:idx val="18"/>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9-7C5F-40CC-A4BF-9347F6933D5F}"/>
              </c:ext>
            </c:extLst>
          </c:dPt>
          <c:dPt>
            <c:idx val="19"/>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B-7C5F-40CC-A4BF-9347F6933D5F}"/>
              </c:ext>
            </c:extLst>
          </c:dPt>
          <c:dPt>
            <c:idx val="20"/>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D-7C5F-40CC-A4BF-9347F6933D5F}"/>
              </c:ext>
            </c:extLst>
          </c:dPt>
          <c:dPt>
            <c:idx val="21"/>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0F-7C5F-40CC-A4BF-9347F6933D5F}"/>
              </c:ext>
            </c:extLst>
          </c:dPt>
          <c:dPt>
            <c:idx val="22"/>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1-7C5F-40CC-A4BF-9347F6933D5F}"/>
              </c:ext>
            </c:extLst>
          </c:dPt>
          <c:dPt>
            <c:idx val="23"/>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3-7C5F-40CC-A4BF-9347F6933D5F}"/>
              </c:ext>
            </c:extLst>
          </c:dPt>
          <c:dPt>
            <c:idx val="24"/>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5-7C5F-40CC-A4BF-9347F6933D5F}"/>
              </c:ext>
            </c:extLst>
          </c:dPt>
          <c:dPt>
            <c:idx val="25"/>
            <c:marker>
              <c:symbol val="none"/>
            </c:marker>
            <c:bubble3D val="0"/>
            <c:spPr>
              <a:ln w="19050" cap="rnd">
                <a:solidFill>
                  <a:schemeClr val="dk1">
                    <a:tint val="88500"/>
                  </a:schemeClr>
                </a:solidFill>
                <a:round/>
              </a:ln>
              <a:effectLst/>
            </c:spPr>
            <c:extLst>
              <c:ext xmlns:c16="http://schemas.microsoft.com/office/drawing/2014/chart" uri="{C3380CC4-5D6E-409C-BE32-E72D297353CC}">
                <c16:uniqueId val="{00000017-7C5F-40CC-A4BF-9347F6933D5F}"/>
              </c:ext>
            </c:extLst>
          </c:dPt>
          <c:xVal>
            <c:numRef>
              <c:f>Sheet1!$A$66:$A$91</c:f>
              <c:numCache>
                <c:formatCode>General</c:formatCode>
                <c:ptCount val="26"/>
                <c:pt idx="0">
                  <c:v>0.5</c:v>
                </c:pt>
                <c:pt idx="1">
                  <c:v>1.5</c:v>
                </c:pt>
                <c:pt idx="2">
                  <c:v>1.5</c:v>
                </c:pt>
                <c:pt idx="3">
                  <c:v>2.5</c:v>
                </c:pt>
                <c:pt idx="4">
                  <c:v>2.5</c:v>
                </c:pt>
                <c:pt idx="5">
                  <c:v>3.5</c:v>
                </c:pt>
                <c:pt idx="6">
                  <c:v>3.5</c:v>
                </c:pt>
                <c:pt idx="7">
                  <c:v>6</c:v>
                </c:pt>
                <c:pt idx="8">
                  <c:v>6</c:v>
                </c:pt>
                <c:pt idx="9">
                  <c:v>7</c:v>
                </c:pt>
                <c:pt idx="10">
                  <c:v>7</c:v>
                </c:pt>
                <c:pt idx="11">
                  <c:v>9.5</c:v>
                </c:pt>
                <c:pt idx="13">
                  <c:v>0.5</c:v>
                </c:pt>
                <c:pt idx="14">
                  <c:v>1</c:v>
                </c:pt>
                <c:pt idx="15">
                  <c:v>1</c:v>
                </c:pt>
                <c:pt idx="16">
                  <c:v>2</c:v>
                </c:pt>
                <c:pt idx="17">
                  <c:v>2</c:v>
                </c:pt>
                <c:pt idx="18">
                  <c:v>4</c:v>
                </c:pt>
                <c:pt idx="19">
                  <c:v>4</c:v>
                </c:pt>
                <c:pt idx="20">
                  <c:v>5</c:v>
                </c:pt>
                <c:pt idx="21">
                  <c:v>5</c:v>
                </c:pt>
                <c:pt idx="22">
                  <c:v>7</c:v>
                </c:pt>
                <c:pt idx="23">
                  <c:v>7</c:v>
                </c:pt>
                <c:pt idx="24">
                  <c:v>8</c:v>
                </c:pt>
                <c:pt idx="25">
                  <c:v>8</c:v>
                </c:pt>
              </c:numCache>
            </c:numRef>
          </c:xVal>
          <c:yVal>
            <c:numRef>
              <c:f>Sheet1!$B$66:$B$91</c:f>
              <c:numCache>
                <c:formatCode>General</c:formatCode>
                <c:ptCount val="26"/>
                <c:pt idx="0">
                  <c:v>13</c:v>
                </c:pt>
                <c:pt idx="1">
                  <c:v>13</c:v>
                </c:pt>
                <c:pt idx="2">
                  <c:v>12</c:v>
                </c:pt>
                <c:pt idx="3">
                  <c:v>12</c:v>
                </c:pt>
                <c:pt idx="4">
                  <c:v>11</c:v>
                </c:pt>
                <c:pt idx="5">
                  <c:v>11</c:v>
                </c:pt>
                <c:pt idx="6">
                  <c:v>10</c:v>
                </c:pt>
                <c:pt idx="7">
                  <c:v>10</c:v>
                </c:pt>
                <c:pt idx="8">
                  <c:v>9</c:v>
                </c:pt>
                <c:pt idx="9">
                  <c:v>9</c:v>
                </c:pt>
                <c:pt idx="10">
                  <c:v>6</c:v>
                </c:pt>
                <c:pt idx="11">
                  <c:v>6</c:v>
                </c:pt>
                <c:pt idx="13">
                  <c:v>3</c:v>
                </c:pt>
                <c:pt idx="14">
                  <c:v>3</c:v>
                </c:pt>
                <c:pt idx="15">
                  <c:v>4</c:v>
                </c:pt>
                <c:pt idx="16">
                  <c:v>4</c:v>
                </c:pt>
                <c:pt idx="17">
                  <c:v>5</c:v>
                </c:pt>
                <c:pt idx="18">
                  <c:v>5</c:v>
                </c:pt>
                <c:pt idx="19">
                  <c:v>7</c:v>
                </c:pt>
                <c:pt idx="20">
                  <c:v>7</c:v>
                </c:pt>
                <c:pt idx="21">
                  <c:v>8</c:v>
                </c:pt>
                <c:pt idx="22">
                  <c:v>8</c:v>
                </c:pt>
                <c:pt idx="23">
                  <c:v>10</c:v>
                </c:pt>
                <c:pt idx="24">
                  <c:v>10</c:v>
                </c:pt>
                <c:pt idx="25">
                  <c:v>11</c:v>
                </c:pt>
              </c:numCache>
            </c:numRef>
          </c:yVal>
          <c:smooth val="0"/>
          <c:extLst>
            <c:ext xmlns:c16="http://schemas.microsoft.com/office/drawing/2014/chart" uri="{C3380CC4-5D6E-409C-BE32-E72D297353CC}">
              <c16:uniqueId val="{00000018-7C5F-40CC-A4BF-9347F6933D5F}"/>
            </c:ext>
          </c:extLst>
        </c:ser>
        <c:ser>
          <c:idx val="1"/>
          <c:order val="1"/>
          <c:spPr>
            <a:ln w="19050" cap="rnd">
              <a:solidFill>
                <a:schemeClr val="dk1">
                  <a:tint val="55000"/>
                </a:schemeClr>
              </a:solidFill>
              <a:round/>
            </a:ln>
            <a:effectLst/>
          </c:spPr>
          <c:marker>
            <c:symbol val="none"/>
          </c:marker>
          <c:xVal>
            <c:numRef>
              <c:f>Sheet1!$A$79:$A$91</c:f>
              <c:numCache>
                <c:formatCode>General</c:formatCode>
                <c:ptCount val="13"/>
                <c:pt idx="0">
                  <c:v>0.5</c:v>
                </c:pt>
                <c:pt idx="1">
                  <c:v>1</c:v>
                </c:pt>
                <c:pt idx="2">
                  <c:v>1</c:v>
                </c:pt>
                <c:pt idx="3">
                  <c:v>2</c:v>
                </c:pt>
                <c:pt idx="4">
                  <c:v>2</c:v>
                </c:pt>
                <c:pt idx="5">
                  <c:v>4</c:v>
                </c:pt>
                <c:pt idx="6">
                  <c:v>4</c:v>
                </c:pt>
                <c:pt idx="7">
                  <c:v>5</c:v>
                </c:pt>
                <c:pt idx="8">
                  <c:v>5</c:v>
                </c:pt>
                <c:pt idx="9">
                  <c:v>7</c:v>
                </c:pt>
                <c:pt idx="10">
                  <c:v>7</c:v>
                </c:pt>
                <c:pt idx="11">
                  <c:v>8</c:v>
                </c:pt>
                <c:pt idx="12">
                  <c:v>8</c:v>
                </c:pt>
              </c:numCache>
            </c:numRef>
          </c:xVal>
          <c:yVal>
            <c:numRef>
              <c:f>Sheet1!$C$79:$C$91</c:f>
              <c:numCache>
                <c:formatCode>General</c:formatCode>
                <c:ptCount val="13"/>
                <c:pt idx="0">
                  <c:v>3.3</c:v>
                </c:pt>
                <c:pt idx="1">
                  <c:v>3.3</c:v>
                </c:pt>
                <c:pt idx="2">
                  <c:v>4.5999999999999996</c:v>
                </c:pt>
                <c:pt idx="3">
                  <c:v>4.5999999999999996</c:v>
                </c:pt>
                <c:pt idx="4">
                  <c:v>5.9</c:v>
                </c:pt>
                <c:pt idx="5">
                  <c:v>5.9</c:v>
                </c:pt>
                <c:pt idx="6">
                  <c:v>8.1999999999999993</c:v>
                </c:pt>
                <c:pt idx="7">
                  <c:v>8.1999999999999993</c:v>
                </c:pt>
                <c:pt idx="8">
                  <c:v>9.5</c:v>
                </c:pt>
                <c:pt idx="9">
                  <c:v>9.5</c:v>
                </c:pt>
                <c:pt idx="10">
                  <c:v>11.8</c:v>
                </c:pt>
                <c:pt idx="11">
                  <c:v>11.8</c:v>
                </c:pt>
                <c:pt idx="12">
                  <c:v>13</c:v>
                </c:pt>
              </c:numCache>
            </c:numRef>
          </c:yVal>
          <c:smooth val="0"/>
          <c:extLst>
            <c:ext xmlns:c16="http://schemas.microsoft.com/office/drawing/2014/chart" uri="{C3380CC4-5D6E-409C-BE32-E72D297353CC}">
              <c16:uniqueId val="{00000019-7C5F-40CC-A4BF-9347F6933D5F}"/>
            </c:ext>
          </c:extLst>
        </c:ser>
        <c:dLbls>
          <c:showLegendKey val="0"/>
          <c:showVal val="0"/>
          <c:showCatName val="0"/>
          <c:showSerName val="0"/>
          <c:showPercent val="0"/>
          <c:showBubbleSize val="0"/>
        </c:dLbls>
        <c:axId val="-1337441744"/>
        <c:axId val="-1337442288"/>
      </c:scatterChart>
      <c:valAx>
        <c:axId val="-1337441744"/>
        <c:scaling>
          <c:orientation val="minMax"/>
        </c:scaling>
        <c:delete val="0"/>
        <c:axPos val="b"/>
        <c:majorGridlines>
          <c:spPr>
            <a:ln w="9525" cap="flat" cmpd="sng" algn="ctr">
              <a:noFill/>
              <a:round/>
              <a:headEnd w="med" len="sm"/>
            </a:ln>
            <a:effectLst/>
          </c:spPr>
        </c:majorGridlines>
        <c:numFmt formatCode="General" sourceLinked="0"/>
        <c:majorTickMark val="none"/>
        <c:minorTickMark val="none"/>
        <c:tickLblPos val="nextTo"/>
        <c:spPr>
          <a:noFill/>
          <a:ln w="22225" cap="flat" cmpd="sng" algn="ctr">
            <a:solidFill>
              <a:schemeClr val="tx1"/>
            </a:solidFill>
            <a:round/>
            <a:headEnd type="none"/>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337442288"/>
        <c:crosses val="autoZero"/>
        <c:crossBetween val="midCat"/>
      </c:valAx>
      <c:valAx>
        <c:axId val="-13374422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w="22225"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zh-Hans-HK"/>
          </a:p>
        </c:txPr>
        <c:crossAx val="-133744174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pPr>
      <a:endParaRPr lang="zh-Hans-HK"/>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1535009239684"/>
          <c:y val="5.5628352098620902E-2"/>
          <c:w val="0.82799196555198329"/>
          <c:h val="0.77447627040350364"/>
        </c:manualLayout>
      </c:layout>
      <c:scatterChart>
        <c:scatterStyle val="lineMarker"/>
        <c:varyColors val="0"/>
        <c:ser>
          <c:idx val="0"/>
          <c:order val="0"/>
          <c:tx>
            <c:v>MTR</c:v>
          </c:tx>
          <c:spPr>
            <a:ln w="19050" cap="rnd">
              <a:solidFill>
                <a:schemeClr val="bg1">
                  <a:lumMod val="85000"/>
                </a:schemeClr>
              </a:solidFill>
              <a:round/>
            </a:ln>
            <a:effectLst/>
          </c:spPr>
          <c:marker>
            <c:symbol val="circle"/>
            <c:size val="3"/>
            <c:spPr>
              <a:solidFill>
                <a:schemeClr val="bg1">
                  <a:lumMod val="85000"/>
                </a:schemeClr>
              </a:solidFill>
              <a:ln w="9525">
                <a:noFill/>
              </a:ln>
              <a:effectLst/>
            </c:spPr>
          </c:marker>
          <c:xVal>
            <c:numRef>
              <c:f>Sheet1!$A$23:$A$38</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Sheet1!$D$23:$D$38</c:f>
              <c:numCache>
                <c:formatCode>General</c:formatCode>
                <c:ptCount val="16"/>
                <c:pt idx="0">
                  <c:v>2</c:v>
                </c:pt>
                <c:pt idx="1">
                  <c:v>2</c:v>
                </c:pt>
                <c:pt idx="2">
                  <c:v>4</c:v>
                </c:pt>
                <c:pt idx="3">
                  <c:v>10.1</c:v>
                </c:pt>
                <c:pt idx="4">
                  <c:v>12.1</c:v>
                </c:pt>
                <c:pt idx="5">
                  <c:v>12.1</c:v>
                </c:pt>
                <c:pt idx="6">
                  <c:v>12.1</c:v>
                </c:pt>
                <c:pt idx="7">
                  <c:v>12.1</c:v>
                </c:pt>
                <c:pt idx="8">
                  <c:v>12.85</c:v>
                </c:pt>
                <c:pt idx="9">
                  <c:v>14.35</c:v>
                </c:pt>
                <c:pt idx="10">
                  <c:v>17.899999999999999</c:v>
                </c:pt>
                <c:pt idx="11">
                  <c:v>18.899999999999999</c:v>
                </c:pt>
                <c:pt idx="12">
                  <c:v>19.899999999999999</c:v>
                </c:pt>
                <c:pt idx="13">
                  <c:v>20.9</c:v>
                </c:pt>
                <c:pt idx="14">
                  <c:v>23.9</c:v>
                </c:pt>
                <c:pt idx="15">
                  <c:v>23.9</c:v>
                </c:pt>
              </c:numCache>
            </c:numRef>
          </c:yVal>
          <c:smooth val="0"/>
          <c:extLst>
            <c:ext xmlns:c16="http://schemas.microsoft.com/office/drawing/2014/chart" uri="{C3380CC4-5D6E-409C-BE32-E72D297353CC}">
              <c16:uniqueId val="{00000000-F36C-9345-84F9-0B41842398D1}"/>
            </c:ext>
          </c:extLst>
        </c:ser>
        <c:ser>
          <c:idx val="1"/>
          <c:order val="1"/>
          <c:tx>
            <c:v>TR-QD</c:v>
          </c:tx>
          <c:spPr>
            <a:ln w="19050" cap="rnd">
              <a:solidFill>
                <a:schemeClr val="bg1">
                  <a:lumMod val="65000"/>
                </a:schemeClr>
              </a:solidFill>
              <a:round/>
            </a:ln>
            <a:effectLst/>
          </c:spPr>
          <c:marker>
            <c:symbol val="triangle"/>
            <c:size val="7"/>
            <c:spPr>
              <a:solidFill>
                <a:schemeClr val="bg1">
                  <a:lumMod val="65000"/>
                </a:schemeClr>
              </a:solidFill>
              <a:ln w="9525">
                <a:noFill/>
              </a:ln>
              <a:effectLst/>
            </c:spPr>
          </c:marker>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Sheet1!$D$2:$D$17</c:f>
              <c:numCache>
                <c:formatCode>General</c:formatCode>
                <c:ptCount val="16"/>
                <c:pt idx="0">
                  <c:v>3</c:v>
                </c:pt>
                <c:pt idx="1">
                  <c:v>3</c:v>
                </c:pt>
                <c:pt idx="2">
                  <c:v>6.82</c:v>
                </c:pt>
                <c:pt idx="3">
                  <c:v>11.84</c:v>
                </c:pt>
                <c:pt idx="4">
                  <c:v>14.3</c:v>
                </c:pt>
                <c:pt idx="5">
                  <c:v>14.3</c:v>
                </c:pt>
                <c:pt idx="6">
                  <c:v>14.3</c:v>
                </c:pt>
                <c:pt idx="7">
                  <c:v>14.3</c:v>
                </c:pt>
                <c:pt idx="8">
                  <c:v>17.149999999999999</c:v>
                </c:pt>
                <c:pt idx="9">
                  <c:v>16.77</c:v>
                </c:pt>
                <c:pt idx="10">
                  <c:v>22.69</c:v>
                </c:pt>
                <c:pt idx="11">
                  <c:v>25.03</c:v>
                </c:pt>
                <c:pt idx="12">
                  <c:v>26.43</c:v>
                </c:pt>
                <c:pt idx="13">
                  <c:v>26.99</c:v>
                </c:pt>
                <c:pt idx="14">
                  <c:v>29.2</c:v>
                </c:pt>
                <c:pt idx="15">
                  <c:v>30.63</c:v>
                </c:pt>
              </c:numCache>
            </c:numRef>
          </c:yVal>
          <c:smooth val="0"/>
          <c:extLst>
            <c:ext xmlns:c16="http://schemas.microsoft.com/office/drawing/2014/chart" uri="{C3380CC4-5D6E-409C-BE32-E72D297353CC}">
              <c16:uniqueId val="{00000001-F36C-9345-84F9-0B41842398D1}"/>
            </c:ext>
          </c:extLst>
        </c:ser>
        <c:ser>
          <c:idx val="3"/>
          <c:order val="2"/>
          <c:tx>
            <c:v>I-TR-QD</c:v>
          </c:tx>
          <c:spPr>
            <a:ln w="19050" cap="rnd">
              <a:solidFill>
                <a:schemeClr val="dk1">
                  <a:tint val="98500"/>
                </a:schemeClr>
              </a:solidFill>
              <a:round/>
            </a:ln>
            <a:effectLst/>
          </c:spPr>
          <c:marker>
            <c:symbol val="diamond"/>
            <c:size val="2"/>
            <c:spPr>
              <a:solidFill>
                <a:schemeClr val="dk1">
                  <a:tint val="98500"/>
                </a:schemeClr>
              </a:solidFill>
              <a:ln w="9525">
                <a:solidFill>
                  <a:schemeClr val="dk1">
                    <a:tint val="98500"/>
                  </a:schemeClr>
                </a:solidFill>
              </a:ln>
              <a:effectLst/>
            </c:spPr>
          </c:marker>
          <c:dPt>
            <c:idx val="15"/>
            <c:marker>
              <c:symbol val="diamond"/>
              <c:size val="2"/>
              <c:spPr>
                <a:solidFill>
                  <a:schemeClr val="dk1">
                    <a:tint val="98500"/>
                  </a:schemeClr>
                </a:solidFill>
                <a:ln w="9525">
                  <a:noFill/>
                </a:ln>
                <a:effectLst/>
              </c:spPr>
            </c:marker>
            <c:bubble3D val="0"/>
            <c:spPr>
              <a:ln w="19050" cap="rnd">
                <a:solidFill>
                  <a:schemeClr val="tx1"/>
                </a:solidFill>
                <a:round/>
              </a:ln>
              <a:effectLst/>
            </c:spPr>
            <c:extLst>
              <c:ext xmlns:c16="http://schemas.microsoft.com/office/drawing/2014/chart" uri="{C3380CC4-5D6E-409C-BE32-E72D297353CC}">
                <c16:uniqueId val="{00000003-F36C-9345-84F9-0B41842398D1}"/>
              </c:ext>
            </c:extLst>
          </c:dPt>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Sheet1!$F$112:$F$127</c:f>
              <c:numCache>
                <c:formatCode>General</c:formatCode>
                <c:ptCount val="16"/>
                <c:pt idx="0">
                  <c:v>3</c:v>
                </c:pt>
                <c:pt idx="1">
                  <c:v>3</c:v>
                </c:pt>
                <c:pt idx="2">
                  <c:v>6.82</c:v>
                </c:pt>
                <c:pt idx="3">
                  <c:v>11.84</c:v>
                </c:pt>
                <c:pt idx="4">
                  <c:v>14.3</c:v>
                </c:pt>
                <c:pt idx="5">
                  <c:v>14.3</c:v>
                </c:pt>
                <c:pt idx="6">
                  <c:v>14.3</c:v>
                </c:pt>
                <c:pt idx="7">
                  <c:v>14.3</c:v>
                </c:pt>
                <c:pt idx="8">
                  <c:v>17.149999999999999</c:v>
                </c:pt>
                <c:pt idx="9">
                  <c:v>16.77</c:v>
                </c:pt>
                <c:pt idx="10">
                  <c:v>22.69</c:v>
                </c:pt>
                <c:pt idx="11">
                  <c:v>25.03</c:v>
                </c:pt>
                <c:pt idx="12">
                  <c:v>26.43</c:v>
                </c:pt>
                <c:pt idx="13">
                  <c:v>26.99</c:v>
                </c:pt>
                <c:pt idx="14">
                  <c:v>29.2</c:v>
                </c:pt>
                <c:pt idx="15">
                  <c:v>30.63</c:v>
                </c:pt>
              </c:numCache>
            </c:numRef>
          </c:yVal>
          <c:smooth val="0"/>
          <c:extLst>
            <c:ext xmlns:c16="http://schemas.microsoft.com/office/drawing/2014/chart" uri="{C3380CC4-5D6E-409C-BE32-E72D297353CC}">
              <c16:uniqueId val="{00000004-F36C-9345-84F9-0B41842398D1}"/>
            </c:ext>
          </c:extLst>
        </c:ser>
        <c:dLbls>
          <c:showLegendKey val="0"/>
          <c:showVal val="0"/>
          <c:showCatName val="0"/>
          <c:showSerName val="0"/>
          <c:showPercent val="0"/>
          <c:showBubbleSize val="0"/>
        </c:dLbls>
        <c:axId val="-1337445552"/>
        <c:axId val="-1337439568"/>
      </c:scatterChart>
      <c:valAx>
        <c:axId val="-1337445552"/>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r>
                  <a:rPr lang="en-US" altLang="zh-CN" sz="800" b="0" i="0" u="none" strike="noStrike" kern="1200" baseline="0">
                    <a:solidFill>
                      <a:sysClr val="windowText" lastClr="000000">
                        <a:lumMod val="65000"/>
                        <a:lumOff val="35000"/>
                      </a:sysClr>
                    </a:solidFill>
                    <a:effectLst/>
                    <a:latin typeface="+mn-lt"/>
                    <a:ea typeface="+mn-ea"/>
                    <a:cs typeface="+mn-cs"/>
                  </a:rPr>
                  <a:t>Number of logistics companies</a:t>
                </a:r>
                <a:endParaRPr lang="zh-CN" altLang="zh-CN" sz="800" b="0" i="0" u="none" strike="noStrike" kern="1200" baseline="0">
                  <a:solidFill>
                    <a:sysClr val="windowText" lastClr="000000">
                      <a:lumMod val="65000"/>
                      <a:lumOff val="35000"/>
                    </a:sysClr>
                  </a:solidFill>
                  <a:effectLst/>
                  <a:latin typeface="+mn-lt"/>
                  <a:ea typeface="+mn-ea"/>
                  <a:cs typeface="+mn-cs"/>
                </a:endParaRPr>
              </a:p>
            </c:rich>
          </c:tx>
          <c:layout>
            <c:manualLayout>
              <c:xMode val="edge"/>
              <c:yMode val="edge"/>
              <c:x val="0.60895245907494777"/>
              <c:y val="0.93900004391622083"/>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ysClr val="windowText" lastClr="000000">
                      <a:lumMod val="65000"/>
                      <a:lumOff val="35000"/>
                    </a:sysClr>
                  </a:solidFill>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337439568"/>
        <c:crosses val="autoZero"/>
        <c:crossBetween val="midCat"/>
      </c:valAx>
      <c:valAx>
        <c:axId val="-1337439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sz="800"/>
                  <a:t>Social welfare</a:t>
                </a:r>
                <a:endParaRPr lang="zh-CN" altLang="en-US" sz="800"/>
              </a:p>
            </c:rich>
          </c:tx>
          <c:layout>
            <c:manualLayout>
              <c:xMode val="edge"/>
              <c:yMode val="edge"/>
              <c:x val="1.6719609315339251E-2"/>
              <c:y val="7.685469567087811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337445552"/>
        <c:crosses val="autoZero"/>
        <c:crossBetween val="midCat"/>
      </c:valAx>
      <c:spPr>
        <a:noFill/>
        <a:ln>
          <a:noFill/>
        </a:ln>
        <a:effectLst/>
      </c:spPr>
    </c:plotArea>
    <c:legend>
      <c:legendPos val="r"/>
      <c:layout>
        <c:manualLayout>
          <c:xMode val="edge"/>
          <c:yMode val="edge"/>
          <c:x val="0.74517219681991975"/>
          <c:y val="0.48002496151994012"/>
          <c:w val="0.18162944223695204"/>
          <c:h val="0.354008673511676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Hans-HK"/>
        </a:p>
      </c:txPr>
    </c:legend>
    <c:plotVisOnly val="1"/>
    <c:dispBlanksAs val="gap"/>
    <c:showDLblsOverMax val="0"/>
  </c:chart>
  <c:spPr>
    <a:solidFill>
      <a:schemeClr val="bg1"/>
    </a:solidFill>
    <a:ln w="9525" cap="flat" cmpd="sng" algn="ctr">
      <a:noFill/>
      <a:round/>
    </a:ln>
    <a:effectLst/>
  </c:spPr>
  <c:txPr>
    <a:bodyPr/>
    <a:lstStyle/>
    <a:p>
      <a:pPr>
        <a:defRPr/>
      </a:pPr>
      <a:endParaRPr lang="zh-Hans-H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398248883011762"/>
          <c:y val="0.15418045952336173"/>
          <c:w val="0.826875433047916"/>
          <c:h val="0.67647066430733227"/>
        </c:manualLayout>
      </c:layout>
      <c:scatterChart>
        <c:scatterStyle val="lineMarker"/>
        <c:varyColors val="0"/>
        <c:ser>
          <c:idx val="1"/>
          <c:order val="0"/>
          <c:tx>
            <c:v>MTR</c:v>
          </c:tx>
          <c:spPr>
            <a:ln w="19050" cap="rnd">
              <a:solidFill>
                <a:schemeClr val="bg1">
                  <a:lumMod val="85000"/>
                </a:schemeClr>
              </a:solidFill>
              <a:round/>
            </a:ln>
            <a:effectLst/>
          </c:spPr>
          <c:marker>
            <c:symbol val="circle"/>
            <c:size val="3"/>
            <c:spPr>
              <a:solidFill>
                <a:schemeClr val="bg1">
                  <a:lumMod val="85000"/>
                </a:schemeClr>
              </a:solidFill>
              <a:ln w="9525">
                <a:noFill/>
              </a:ln>
              <a:effectLst/>
            </c:spPr>
          </c:marker>
          <c:xVal>
            <c:numRef>
              <c:f>Sheet1!$A$23:$A$38</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Sheet1!$E$23:$E$38</c:f>
              <c:numCache>
                <c:formatCode>General</c:formatCode>
                <c:ptCount val="16"/>
                <c:pt idx="0">
                  <c:v>10</c:v>
                </c:pt>
                <c:pt idx="1">
                  <c:v>10</c:v>
                </c:pt>
                <c:pt idx="2">
                  <c:v>25</c:v>
                </c:pt>
                <c:pt idx="3">
                  <c:v>37</c:v>
                </c:pt>
                <c:pt idx="4">
                  <c:v>37</c:v>
                </c:pt>
                <c:pt idx="5">
                  <c:v>37</c:v>
                </c:pt>
                <c:pt idx="6">
                  <c:v>37</c:v>
                </c:pt>
                <c:pt idx="7">
                  <c:v>37</c:v>
                </c:pt>
                <c:pt idx="8">
                  <c:v>42</c:v>
                </c:pt>
                <c:pt idx="9">
                  <c:v>51</c:v>
                </c:pt>
                <c:pt idx="10">
                  <c:v>52</c:v>
                </c:pt>
                <c:pt idx="11">
                  <c:v>66</c:v>
                </c:pt>
                <c:pt idx="12">
                  <c:v>72</c:v>
                </c:pt>
                <c:pt idx="13">
                  <c:v>80</c:v>
                </c:pt>
                <c:pt idx="14">
                  <c:v>85</c:v>
                </c:pt>
                <c:pt idx="15">
                  <c:v>86</c:v>
                </c:pt>
              </c:numCache>
            </c:numRef>
          </c:yVal>
          <c:smooth val="0"/>
          <c:extLst>
            <c:ext xmlns:c16="http://schemas.microsoft.com/office/drawing/2014/chart" uri="{C3380CC4-5D6E-409C-BE32-E72D297353CC}">
              <c16:uniqueId val="{00000000-9346-C746-BA27-B2A29DBF8C22}"/>
            </c:ext>
          </c:extLst>
        </c:ser>
        <c:ser>
          <c:idx val="0"/>
          <c:order val="1"/>
          <c:tx>
            <c:v>TR-QD</c:v>
          </c:tx>
          <c:spPr>
            <a:ln w="19050" cap="rnd">
              <a:solidFill>
                <a:schemeClr val="bg1">
                  <a:lumMod val="65000"/>
                </a:schemeClr>
              </a:solidFill>
              <a:round/>
            </a:ln>
            <a:effectLst/>
          </c:spPr>
          <c:marker>
            <c:symbol val="triangle"/>
            <c:size val="7"/>
            <c:spPr>
              <a:solidFill>
                <a:schemeClr val="bg1">
                  <a:lumMod val="65000"/>
                </a:schemeClr>
              </a:solidFill>
              <a:ln w="9525">
                <a:noFill/>
              </a:ln>
              <a:effectLst/>
            </c:spPr>
          </c:marker>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Sheet1!$E$2:$E$17</c:f>
              <c:numCache>
                <c:formatCode>General</c:formatCode>
                <c:ptCount val="16"/>
                <c:pt idx="0">
                  <c:v>10</c:v>
                </c:pt>
                <c:pt idx="1">
                  <c:v>23</c:v>
                </c:pt>
                <c:pt idx="2">
                  <c:v>38</c:v>
                </c:pt>
                <c:pt idx="3">
                  <c:v>50</c:v>
                </c:pt>
                <c:pt idx="4">
                  <c:v>50</c:v>
                </c:pt>
                <c:pt idx="5">
                  <c:v>50</c:v>
                </c:pt>
                <c:pt idx="6">
                  <c:v>50</c:v>
                </c:pt>
                <c:pt idx="7">
                  <c:v>50</c:v>
                </c:pt>
                <c:pt idx="8">
                  <c:v>55</c:v>
                </c:pt>
                <c:pt idx="9">
                  <c:v>65</c:v>
                </c:pt>
                <c:pt idx="10">
                  <c:v>67</c:v>
                </c:pt>
                <c:pt idx="11">
                  <c:v>82</c:v>
                </c:pt>
                <c:pt idx="12">
                  <c:v>92</c:v>
                </c:pt>
                <c:pt idx="13">
                  <c:v>107</c:v>
                </c:pt>
                <c:pt idx="14">
                  <c:v>122</c:v>
                </c:pt>
                <c:pt idx="15">
                  <c:v>122</c:v>
                </c:pt>
              </c:numCache>
            </c:numRef>
          </c:yVal>
          <c:smooth val="0"/>
          <c:extLst>
            <c:ext xmlns:c16="http://schemas.microsoft.com/office/drawing/2014/chart" uri="{C3380CC4-5D6E-409C-BE32-E72D297353CC}">
              <c16:uniqueId val="{00000001-9346-C746-BA27-B2A29DBF8C22}"/>
            </c:ext>
          </c:extLst>
        </c:ser>
        <c:ser>
          <c:idx val="3"/>
          <c:order val="2"/>
          <c:tx>
            <c:v>I-TR-QD</c:v>
          </c:tx>
          <c:spPr>
            <a:ln w="19050" cap="rnd">
              <a:solidFill>
                <a:schemeClr val="tx1"/>
              </a:solidFill>
              <a:round/>
            </a:ln>
            <a:effectLst/>
          </c:spPr>
          <c:marker>
            <c:symbol val="diamond"/>
            <c:size val="2"/>
            <c:spPr>
              <a:solidFill>
                <a:schemeClr val="tx1"/>
              </a:solidFill>
              <a:ln w="9525">
                <a:noFill/>
              </a:ln>
              <a:effectLst/>
            </c:spPr>
          </c:marker>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Sheet1!$E$2:$E$17</c:f>
              <c:numCache>
                <c:formatCode>General</c:formatCode>
                <c:ptCount val="16"/>
                <c:pt idx="0">
                  <c:v>10</c:v>
                </c:pt>
                <c:pt idx="1">
                  <c:v>23</c:v>
                </c:pt>
                <c:pt idx="2">
                  <c:v>38</c:v>
                </c:pt>
                <c:pt idx="3">
                  <c:v>50</c:v>
                </c:pt>
                <c:pt idx="4">
                  <c:v>50</c:v>
                </c:pt>
                <c:pt idx="5">
                  <c:v>50</c:v>
                </c:pt>
                <c:pt idx="6">
                  <c:v>50</c:v>
                </c:pt>
                <c:pt idx="7">
                  <c:v>50</c:v>
                </c:pt>
                <c:pt idx="8">
                  <c:v>55</c:v>
                </c:pt>
                <c:pt idx="9">
                  <c:v>65</c:v>
                </c:pt>
                <c:pt idx="10">
                  <c:v>67</c:v>
                </c:pt>
                <c:pt idx="11">
                  <c:v>82</c:v>
                </c:pt>
                <c:pt idx="12">
                  <c:v>92</c:v>
                </c:pt>
                <c:pt idx="13">
                  <c:v>107</c:v>
                </c:pt>
                <c:pt idx="14">
                  <c:v>122</c:v>
                </c:pt>
                <c:pt idx="15">
                  <c:v>122</c:v>
                </c:pt>
              </c:numCache>
            </c:numRef>
          </c:yVal>
          <c:smooth val="0"/>
          <c:extLst>
            <c:ext xmlns:c16="http://schemas.microsoft.com/office/drawing/2014/chart" uri="{C3380CC4-5D6E-409C-BE32-E72D297353CC}">
              <c16:uniqueId val="{00000002-9346-C746-BA27-B2A29DBF8C22}"/>
            </c:ext>
          </c:extLst>
        </c:ser>
        <c:dLbls>
          <c:showLegendKey val="0"/>
          <c:showVal val="0"/>
          <c:showCatName val="0"/>
          <c:showSerName val="0"/>
          <c:showPercent val="0"/>
          <c:showBubbleSize val="0"/>
        </c:dLbls>
        <c:axId val="-1480306784"/>
        <c:axId val="-1480298080"/>
      </c:scatterChart>
      <c:valAx>
        <c:axId val="-1480306784"/>
        <c:scaling>
          <c:orientation val="minMax"/>
        </c:scaling>
        <c:delete val="0"/>
        <c:axPos val="b"/>
        <c:title>
          <c:tx>
            <c:rich>
              <a:bodyPr rot="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r>
                  <a:rPr lang="en-US"/>
                  <a:t>Number of logistics companies</a:t>
                </a:r>
                <a:endParaRPr lang="zh-CN"/>
              </a:p>
            </c:rich>
          </c:tx>
          <c:layout>
            <c:manualLayout>
              <c:xMode val="edge"/>
              <c:yMode val="edge"/>
              <c:x val="0.61025884915871142"/>
              <c:y val="0.93071309540085057"/>
            </c:manualLayout>
          </c:layout>
          <c:overlay val="0"/>
          <c:spPr>
            <a:noFill/>
            <a:ln>
              <a:noFill/>
            </a:ln>
            <a:effectLst/>
          </c:spPr>
          <c:txPr>
            <a:bodyPr rot="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crossAx val="-1480298080"/>
        <c:crosses val="autoZero"/>
        <c:crossBetween val="midCat"/>
      </c:valAx>
      <c:valAx>
        <c:axId val="-148029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r>
                  <a:rPr lang="en-US"/>
                  <a:t>Number of trades</a:t>
                </a:r>
                <a:endParaRPr lang="zh-CN"/>
              </a:p>
            </c:rich>
          </c:tx>
          <c:layout>
            <c:manualLayout>
              <c:xMode val="edge"/>
              <c:yMode val="edge"/>
              <c:x val="7.5157921382574371E-3"/>
              <c:y val="0.1271418911678743"/>
            </c:manualLayout>
          </c:layout>
          <c:overlay val="0"/>
          <c:spPr>
            <a:noFill/>
            <a:ln>
              <a:noFill/>
            </a:ln>
            <a:effectLst/>
          </c:spPr>
          <c:txPr>
            <a:bodyPr rot="-540000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crossAx val="-1480306784"/>
        <c:crosses val="autoZero"/>
        <c:crossBetween val="midCat"/>
      </c:valAx>
      <c:spPr>
        <a:noFill/>
        <a:ln>
          <a:noFill/>
        </a:ln>
        <a:effectLst/>
      </c:spPr>
    </c:plotArea>
    <c:legend>
      <c:legendPos val="r"/>
      <c:layout>
        <c:manualLayout>
          <c:xMode val="edge"/>
          <c:yMode val="edge"/>
          <c:x val="0.73948840844534602"/>
          <c:y val="0.53672146747444049"/>
          <c:w val="0.17775278991495574"/>
          <c:h val="0.28926688134932432"/>
        </c:manualLayout>
      </c:layout>
      <c:overlay val="0"/>
      <c:spPr>
        <a:noFill/>
        <a:ln>
          <a:noFill/>
        </a:ln>
        <a:effectLst/>
      </c:spPr>
      <c:txPr>
        <a:bodyPr rot="0" spcFirstLastPara="1" vertOverflow="ellipsis" vert="horz" wrap="square" anchor="ctr" anchorCtr="1"/>
        <a:lstStyle/>
        <a:p>
          <a:pPr>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legend>
    <c:plotVisOnly val="1"/>
    <c:dispBlanksAs val="gap"/>
    <c:showDLblsOverMax val="0"/>
  </c:chart>
  <c:spPr>
    <a:solidFill>
      <a:schemeClr val="bg1"/>
    </a:solidFill>
    <a:ln w="9525" cap="flat" cmpd="sng" algn="ctr">
      <a:noFill/>
      <a:round/>
    </a:ln>
    <a:effectLst/>
  </c:spPr>
  <c:txPr>
    <a:bodyPr/>
    <a:lstStyle/>
    <a:p>
      <a:pPr algn="ctr" rtl="0">
        <a:defRPr lang="zh-CN" altLang="en-US" sz="800" b="0" i="0" u="none" strike="noStrike" kern="1200" baseline="0">
          <a:solidFill>
            <a:sysClr val="windowText" lastClr="000000">
              <a:lumMod val="65000"/>
              <a:lumOff val="35000"/>
            </a:sysClr>
          </a:solidFill>
          <a:effectLst/>
          <a:latin typeface="+mn-lt"/>
          <a:ea typeface="+mn-ea"/>
          <a:cs typeface="+mn-cs"/>
        </a:defRPr>
      </a:pPr>
      <a:endParaRPr lang="zh-Hans-H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449107995325238"/>
          <c:y val="0.10837200428830508"/>
          <c:w val="0.80508326988142198"/>
          <c:h val="0.71090088392225448"/>
        </c:manualLayout>
      </c:layout>
      <c:scatterChart>
        <c:scatterStyle val="lineMarker"/>
        <c:varyColors val="0"/>
        <c:ser>
          <c:idx val="1"/>
          <c:order val="0"/>
          <c:tx>
            <c:v>MTR</c:v>
          </c:tx>
          <c:spPr>
            <a:ln w="19050" cap="rnd">
              <a:solidFill>
                <a:schemeClr val="bg1">
                  <a:lumMod val="85000"/>
                </a:schemeClr>
              </a:solidFill>
              <a:round/>
            </a:ln>
            <a:effectLst/>
          </c:spPr>
          <c:marker>
            <c:symbol val="circle"/>
            <c:size val="3"/>
            <c:spPr>
              <a:solidFill>
                <a:schemeClr val="bg1">
                  <a:lumMod val="85000"/>
                </a:schemeClr>
              </a:solidFill>
              <a:ln w="9525">
                <a:noFill/>
              </a:ln>
              <a:effectLst/>
            </c:spPr>
          </c:marker>
          <c:xVal>
            <c:numRef>
              <c:f>Sheet1!$A$23:$A$38</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Sheet1!$C$23:$C$38</c:f>
              <c:numCache>
                <c:formatCode>General</c:formatCode>
                <c:ptCount val="16"/>
                <c:pt idx="0">
                  <c:v>0.5</c:v>
                </c:pt>
                <c:pt idx="1">
                  <c:v>1</c:v>
                </c:pt>
                <c:pt idx="2">
                  <c:v>2</c:v>
                </c:pt>
                <c:pt idx="3">
                  <c:v>4.8499999999999996</c:v>
                </c:pt>
                <c:pt idx="4">
                  <c:v>6.85</c:v>
                </c:pt>
                <c:pt idx="5">
                  <c:v>6.85</c:v>
                </c:pt>
                <c:pt idx="6">
                  <c:v>6.85</c:v>
                </c:pt>
                <c:pt idx="7">
                  <c:v>6.85</c:v>
                </c:pt>
                <c:pt idx="8">
                  <c:v>8.6999999999999993</c:v>
                </c:pt>
                <c:pt idx="9">
                  <c:v>7.6</c:v>
                </c:pt>
                <c:pt idx="10">
                  <c:v>11.5</c:v>
                </c:pt>
                <c:pt idx="11">
                  <c:v>12.5</c:v>
                </c:pt>
                <c:pt idx="12">
                  <c:v>12.5</c:v>
                </c:pt>
                <c:pt idx="13">
                  <c:v>13.5</c:v>
                </c:pt>
                <c:pt idx="14">
                  <c:v>14.85</c:v>
                </c:pt>
                <c:pt idx="15">
                  <c:v>16.5</c:v>
                </c:pt>
              </c:numCache>
            </c:numRef>
          </c:yVal>
          <c:smooth val="0"/>
          <c:extLst>
            <c:ext xmlns:c16="http://schemas.microsoft.com/office/drawing/2014/chart" uri="{C3380CC4-5D6E-409C-BE32-E72D297353CC}">
              <c16:uniqueId val="{00000000-159D-5745-AB04-B335FD05CC60}"/>
            </c:ext>
          </c:extLst>
        </c:ser>
        <c:ser>
          <c:idx val="0"/>
          <c:order val="1"/>
          <c:tx>
            <c:v>TR-QD</c:v>
          </c:tx>
          <c:spPr>
            <a:ln w="19050" cap="rnd">
              <a:solidFill>
                <a:schemeClr val="bg1">
                  <a:lumMod val="65000"/>
                </a:schemeClr>
              </a:solidFill>
              <a:round/>
            </a:ln>
            <a:effectLst/>
          </c:spPr>
          <c:marker>
            <c:symbol val="triangle"/>
            <c:size val="5"/>
            <c:spPr>
              <a:solidFill>
                <a:schemeClr val="bg1">
                  <a:lumMod val="65000"/>
                </a:schemeClr>
              </a:solidFill>
              <a:ln w="9525">
                <a:noFill/>
              </a:ln>
              <a:effectLst/>
            </c:spPr>
          </c:marker>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Sheet1!$C$2:$C$17</c:f>
              <c:numCache>
                <c:formatCode>General</c:formatCode>
                <c:ptCount val="16"/>
                <c:pt idx="0">
                  <c:v>1</c:v>
                </c:pt>
                <c:pt idx="1">
                  <c:v>1</c:v>
                </c:pt>
                <c:pt idx="2">
                  <c:v>3.32</c:v>
                </c:pt>
                <c:pt idx="3">
                  <c:v>4.74</c:v>
                </c:pt>
                <c:pt idx="4">
                  <c:v>7.2</c:v>
                </c:pt>
                <c:pt idx="5">
                  <c:v>7.2</c:v>
                </c:pt>
                <c:pt idx="6">
                  <c:v>7.2</c:v>
                </c:pt>
                <c:pt idx="7">
                  <c:v>7.2</c:v>
                </c:pt>
                <c:pt idx="8">
                  <c:v>9.15</c:v>
                </c:pt>
                <c:pt idx="9">
                  <c:v>8.57</c:v>
                </c:pt>
                <c:pt idx="10">
                  <c:v>14.39</c:v>
                </c:pt>
                <c:pt idx="11">
                  <c:v>16.53</c:v>
                </c:pt>
                <c:pt idx="12">
                  <c:v>17.43</c:v>
                </c:pt>
                <c:pt idx="13">
                  <c:v>17.34</c:v>
                </c:pt>
                <c:pt idx="14">
                  <c:v>18.8</c:v>
                </c:pt>
                <c:pt idx="15">
                  <c:v>20.23</c:v>
                </c:pt>
              </c:numCache>
            </c:numRef>
          </c:yVal>
          <c:smooth val="0"/>
          <c:extLst>
            <c:ext xmlns:c16="http://schemas.microsoft.com/office/drawing/2014/chart" uri="{C3380CC4-5D6E-409C-BE32-E72D297353CC}">
              <c16:uniqueId val="{00000001-159D-5745-AB04-B335FD05CC60}"/>
            </c:ext>
          </c:extLst>
        </c:ser>
        <c:ser>
          <c:idx val="3"/>
          <c:order val="2"/>
          <c:tx>
            <c:v>I-TR-QD</c:v>
          </c:tx>
          <c:spPr>
            <a:ln w="19050" cap="rnd">
              <a:solidFill>
                <a:schemeClr val="tx1"/>
              </a:solidFill>
              <a:round/>
            </a:ln>
            <a:effectLst/>
          </c:spPr>
          <c:marker>
            <c:symbol val="diamond"/>
            <c:size val="2"/>
            <c:spPr>
              <a:solidFill>
                <a:schemeClr val="tx1"/>
              </a:solidFill>
              <a:ln w="9525">
                <a:noFill/>
              </a:ln>
              <a:effectLst/>
            </c:spPr>
          </c:marker>
          <c:xVal>
            <c:numRef>
              <c:f>Sheet1!$A$112:$A$127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Sheet1!$C$112:$C$127</c:f>
              <c:numCache>
                <c:formatCode>General</c:formatCode>
                <c:ptCount val="16"/>
                <c:pt idx="0">
                  <c:v>1</c:v>
                </c:pt>
                <c:pt idx="1">
                  <c:v>1</c:v>
                </c:pt>
                <c:pt idx="2">
                  <c:v>3.52</c:v>
                </c:pt>
                <c:pt idx="3">
                  <c:v>4.74</c:v>
                </c:pt>
                <c:pt idx="4">
                  <c:v>7.2</c:v>
                </c:pt>
                <c:pt idx="5">
                  <c:v>7.2</c:v>
                </c:pt>
                <c:pt idx="6">
                  <c:v>7.2</c:v>
                </c:pt>
                <c:pt idx="7">
                  <c:v>7.2</c:v>
                </c:pt>
                <c:pt idx="8">
                  <c:v>9.4499999999999993</c:v>
                </c:pt>
                <c:pt idx="9">
                  <c:v>8.57</c:v>
                </c:pt>
                <c:pt idx="10">
                  <c:v>14.89</c:v>
                </c:pt>
                <c:pt idx="11">
                  <c:v>17.329999999999998</c:v>
                </c:pt>
                <c:pt idx="12">
                  <c:v>17.43</c:v>
                </c:pt>
                <c:pt idx="13">
                  <c:v>17.690000000000001</c:v>
                </c:pt>
                <c:pt idx="14">
                  <c:v>19.3</c:v>
                </c:pt>
                <c:pt idx="15">
                  <c:v>20.73</c:v>
                </c:pt>
              </c:numCache>
            </c:numRef>
          </c:yVal>
          <c:smooth val="0"/>
          <c:extLst>
            <c:ext xmlns:c16="http://schemas.microsoft.com/office/drawing/2014/chart" uri="{C3380CC4-5D6E-409C-BE32-E72D297353CC}">
              <c16:uniqueId val="{00000002-159D-5745-AB04-B335FD05CC60}"/>
            </c:ext>
          </c:extLst>
        </c:ser>
        <c:dLbls>
          <c:showLegendKey val="0"/>
          <c:showVal val="0"/>
          <c:showCatName val="0"/>
          <c:showSerName val="0"/>
          <c:showPercent val="0"/>
          <c:showBubbleSize val="0"/>
        </c:dLbls>
        <c:axId val="-1480299168"/>
        <c:axId val="-1480298624"/>
      </c:scatterChart>
      <c:valAx>
        <c:axId val="-1480299168"/>
        <c:scaling>
          <c:orientation val="minMax"/>
        </c:scaling>
        <c:delete val="0"/>
        <c:axPos val="b"/>
        <c:title>
          <c:tx>
            <c:rich>
              <a:bodyPr rot="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r>
                  <a:rPr lang="en-US" altLang="zh-CN" sz="800" b="0" i="0" u="none" strike="noStrike" kern="1200" baseline="0">
                    <a:solidFill>
                      <a:sysClr val="windowText" lastClr="000000">
                        <a:lumMod val="65000"/>
                        <a:lumOff val="35000"/>
                      </a:sysClr>
                    </a:solidFill>
                    <a:effectLst/>
                    <a:latin typeface="+mn-lt"/>
                    <a:ea typeface="+mn-ea"/>
                    <a:cs typeface="+mn-cs"/>
                  </a:rPr>
                  <a:t>Number of logistics companies</a:t>
                </a:r>
              </a:p>
            </c:rich>
          </c:tx>
          <c:layout>
            <c:manualLayout>
              <c:xMode val="edge"/>
              <c:yMode val="edge"/>
              <c:x val="0.66179180106176516"/>
              <c:y val="0.90451090965673675"/>
            </c:manualLayout>
          </c:layout>
          <c:overlay val="0"/>
          <c:spPr>
            <a:noFill/>
            <a:ln>
              <a:noFill/>
            </a:ln>
            <a:effectLst/>
          </c:spPr>
          <c:txPr>
            <a:bodyPr rot="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480298624"/>
        <c:crosses val="autoZero"/>
        <c:crossBetween val="midCat"/>
      </c:valAx>
      <c:valAx>
        <c:axId val="-1480298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r>
                  <a:rPr lang="en-US" altLang="zh-CN" sz="800" b="0" i="0" u="none" strike="noStrike" kern="1200" baseline="0">
                    <a:solidFill>
                      <a:sysClr val="windowText" lastClr="000000">
                        <a:lumMod val="65000"/>
                        <a:lumOff val="35000"/>
                      </a:sysClr>
                    </a:solidFill>
                    <a:effectLst/>
                    <a:latin typeface="+mn-lt"/>
                    <a:ea typeface="+mn-ea"/>
                    <a:cs typeface="+mn-cs"/>
                  </a:rPr>
                  <a:t>Logistics companies'</a:t>
                </a:r>
              </a:p>
              <a:p>
                <a:pPr algn="ctr" rtl="0">
                  <a:defRPr lang="en-US" altLang="zh-CN" sz="800">
                    <a:solidFill>
                      <a:sysClr val="windowText" lastClr="000000">
                        <a:lumMod val="65000"/>
                        <a:lumOff val="35000"/>
                      </a:sysClr>
                    </a:solidFill>
                    <a:effectLst/>
                  </a:defRPr>
                </a:pPr>
                <a:r>
                  <a:rPr lang="en-US" altLang="zh-CN" sz="800" b="0" i="0" u="none" strike="noStrike" kern="1200" baseline="0">
                    <a:solidFill>
                      <a:sysClr val="windowText" lastClr="000000">
                        <a:lumMod val="65000"/>
                        <a:lumOff val="35000"/>
                      </a:sysClr>
                    </a:solidFill>
                    <a:effectLst/>
                    <a:latin typeface="+mn-lt"/>
                    <a:ea typeface="+mn-ea"/>
                    <a:cs typeface="+mn-cs"/>
                  </a:rPr>
                  <a:t> total profits</a:t>
                </a:r>
              </a:p>
            </c:rich>
          </c:tx>
          <c:layout>
            <c:manualLayout>
              <c:xMode val="edge"/>
              <c:yMode val="edge"/>
              <c:x val="3.1172790266491565E-3"/>
              <c:y val="0.10084697272103224"/>
            </c:manualLayout>
          </c:layout>
          <c:overlay val="0"/>
          <c:spPr>
            <a:noFill/>
            <a:ln>
              <a:noFill/>
            </a:ln>
            <a:effectLst/>
          </c:spPr>
          <c:txPr>
            <a:bodyPr rot="-540000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480299168"/>
        <c:crosses val="autoZero"/>
        <c:crossBetween val="midCat"/>
      </c:valAx>
      <c:spPr>
        <a:noFill/>
        <a:ln>
          <a:noFill/>
        </a:ln>
        <a:effectLst/>
      </c:spPr>
    </c:plotArea>
    <c:legend>
      <c:legendPos val="r"/>
      <c:layout>
        <c:manualLayout>
          <c:xMode val="edge"/>
          <c:yMode val="edge"/>
          <c:x val="0.76150117442005438"/>
          <c:y val="0.47607138112466052"/>
          <c:w val="0.19322185121216126"/>
          <c:h val="0.3457816733658560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Hans-HK"/>
        </a:p>
      </c:txPr>
    </c:legend>
    <c:plotVisOnly val="1"/>
    <c:dispBlanksAs val="gap"/>
    <c:showDLblsOverMax val="0"/>
  </c:chart>
  <c:spPr>
    <a:solidFill>
      <a:schemeClr val="bg1"/>
    </a:solidFill>
    <a:ln w="9525" cap="flat" cmpd="sng" algn="ctr">
      <a:noFill/>
      <a:round/>
    </a:ln>
    <a:effectLst/>
  </c:spPr>
  <c:txPr>
    <a:bodyPr/>
    <a:lstStyle/>
    <a:p>
      <a:pPr>
        <a:defRPr/>
      </a:pPr>
      <a:endParaRPr lang="zh-Hans-H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717597468959118"/>
          <c:y val="0.1193168195253588"/>
          <c:w val="0.78962330024204386"/>
          <c:h val="0.67753195633779795"/>
        </c:manualLayout>
      </c:layout>
      <c:scatterChart>
        <c:scatterStyle val="lineMarker"/>
        <c:varyColors val="0"/>
        <c:ser>
          <c:idx val="0"/>
          <c:order val="0"/>
          <c:tx>
            <c:v>MTR</c:v>
          </c:tx>
          <c:spPr>
            <a:ln w="19050" cap="rnd">
              <a:solidFill>
                <a:schemeClr val="bg1">
                  <a:lumMod val="85000"/>
                </a:schemeClr>
              </a:solidFill>
              <a:round/>
            </a:ln>
            <a:effectLst/>
          </c:spPr>
          <c:marker>
            <c:symbol val="circle"/>
            <c:size val="3"/>
            <c:spPr>
              <a:solidFill>
                <a:schemeClr val="bg1">
                  <a:lumMod val="85000"/>
                </a:schemeClr>
              </a:solidFill>
              <a:ln w="9525">
                <a:noFill/>
              </a:ln>
              <a:effectLst/>
            </c:spPr>
          </c:marker>
          <c:xVal>
            <c:numRef>
              <c:f>Sheet1!$A$23:$A$38</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Sheet1!$B$23:$B$38</c:f>
              <c:numCache>
                <c:formatCode>General</c:formatCode>
                <c:ptCount val="16"/>
                <c:pt idx="0">
                  <c:v>1.5</c:v>
                </c:pt>
                <c:pt idx="1">
                  <c:v>1</c:v>
                </c:pt>
                <c:pt idx="2">
                  <c:v>1</c:v>
                </c:pt>
                <c:pt idx="3">
                  <c:v>5.25</c:v>
                </c:pt>
                <c:pt idx="4">
                  <c:v>5.25</c:v>
                </c:pt>
                <c:pt idx="5">
                  <c:v>5.25</c:v>
                </c:pt>
                <c:pt idx="6">
                  <c:v>5.25</c:v>
                </c:pt>
                <c:pt idx="7">
                  <c:v>5.25</c:v>
                </c:pt>
                <c:pt idx="8">
                  <c:v>4.1500000000000004</c:v>
                </c:pt>
                <c:pt idx="9">
                  <c:v>6.75</c:v>
                </c:pt>
                <c:pt idx="10">
                  <c:v>6.4</c:v>
                </c:pt>
                <c:pt idx="11">
                  <c:v>6.4</c:v>
                </c:pt>
                <c:pt idx="12">
                  <c:v>7.4</c:v>
                </c:pt>
                <c:pt idx="13">
                  <c:v>7.4</c:v>
                </c:pt>
                <c:pt idx="14">
                  <c:v>7.4</c:v>
                </c:pt>
                <c:pt idx="15">
                  <c:v>7.4</c:v>
                </c:pt>
              </c:numCache>
            </c:numRef>
          </c:yVal>
          <c:smooth val="0"/>
          <c:extLst>
            <c:ext xmlns:c16="http://schemas.microsoft.com/office/drawing/2014/chart" uri="{C3380CC4-5D6E-409C-BE32-E72D297353CC}">
              <c16:uniqueId val="{00000000-D759-1942-9CE4-87D03897FC40}"/>
            </c:ext>
          </c:extLst>
        </c:ser>
        <c:ser>
          <c:idx val="1"/>
          <c:order val="1"/>
          <c:tx>
            <c:v>TR-QD</c:v>
          </c:tx>
          <c:spPr>
            <a:ln w="19050" cap="rnd">
              <a:solidFill>
                <a:schemeClr val="bg1">
                  <a:lumMod val="65000"/>
                </a:schemeClr>
              </a:solidFill>
              <a:round/>
            </a:ln>
            <a:effectLst/>
          </c:spPr>
          <c:marker>
            <c:symbol val="triangle"/>
            <c:size val="5"/>
            <c:spPr>
              <a:solidFill>
                <a:schemeClr val="bg1">
                  <a:lumMod val="65000"/>
                </a:schemeClr>
              </a:solidFill>
              <a:ln w="9525">
                <a:noFill/>
              </a:ln>
              <a:effectLst/>
            </c:spPr>
          </c:marker>
          <c:xVal>
            <c:numRef>
              <c:f>Sheet1!$A$2:$A$17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Sheet1!$B$2:$B$17</c:f>
              <c:numCache>
                <c:formatCode>General</c:formatCode>
                <c:ptCount val="16"/>
                <c:pt idx="0">
                  <c:v>2</c:v>
                </c:pt>
                <c:pt idx="1">
                  <c:v>2</c:v>
                </c:pt>
                <c:pt idx="2">
                  <c:v>3.5</c:v>
                </c:pt>
                <c:pt idx="3">
                  <c:v>7.1</c:v>
                </c:pt>
                <c:pt idx="4">
                  <c:v>7.1</c:v>
                </c:pt>
                <c:pt idx="5">
                  <c:v>7.1</c:v>
                </c:pt>
                <c:pt idx="6">
                  <c:v>7.1</c:v>
                </c:pt>
                <c:pt idx="7">
                  <c:v>7.1</c:v>
                </c:pt>
                <c:pt idx="8">
                  <c:v>8</c:v>
                </c:pt>
                <c:pt idx="9">
                  <c:v>8.1999999999999993</c:v>
                </c:pt>
                <c:pt idx="10">
                  <c:v>8.3000000000000007</c:v>
                </c:pt>
                <c:pt idx="11">
                  <c:v>8.5</c:v>
                </c:pt>
                <c:pt idx="12">
                  <c:v>9</c:v>
                </c:pt>
                <c:pt idx="13">
                  <c:v>9.65</c:v>
                </c:pt>
                <c:pt idx="14">
                  <c:v>10.4</c:v>
                </c:pt>
                <c:pt idx="15">
                  <c:v>10.4</c:v>
                </c:pt>
              </c:numCache>
            </c:numRef>
          </c:yVal>
          <c:smooth val="0"/>
          <c:extLst>
            <c:ext xmlns:c16="http://schemas.microsoft.com/office/drawing/2014/chart" uri="{C3380CC4-5D6E-409C-BE32-E72D297353CC}">
              <c16:uniqueId val="{00000001-D759-1942-9CE4-87D03897FC40}"/>
            </c:ext>
          </c:extLst>
        </c:ser>
        <c:ser>
          <c:idx val="3"/>
          <c:order val="2"/>
          <c:tx>
            <c:v>I-TR-QD</c:v>
          </c:tx>
          <c:spPr>
            <a:ln w="19050" cap="rnd">
              <a:solidFill>
                <a:schemeClr val="tx1"/>
              </a:solidFill>
              <a:round/>
            </a:ln>
            <a:effectLst/>
          </c:spPr>
          <c:marker>
            <c:symbol val="diamond"/>
            <c:size val="2"/>
            <c:spPr>
              <a:solidFill>
                <a:schemeClr val="tx1"/>
              </a:solidFill>
              <a:ln w="9525">
                <a:noFill/>
              </a:ln>
              <a:effectLst/>
            </c:spPr>
          </c:marker>
          <c:xVal>
            <c:numRef>
              <c:f>Sheet1!$A$112:$A$127</c:f>
              <c:numCache>
                <c:formatCode>General</c:formatCode>
                <c:ptCount val="16"/>
                <c:pt idx="0">
                  <c:v>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numCache>
            </c:numRef>
          </c:xVal>
          <c:yVal>
            <c:numRef>
              <c:f>Sheet1!$B$112:$B$127</c:f>
              <c:numCache>
                <c:formatCode>General</c:formatCode>
                <c:ptCount val="16"/>
                <c:pt idx="0">
                  <c:v>2</c:v>
                </c:pt>
                <c:pt idx="1">
                  <c:v>2</c:v>
                </c:pt>
                <c:pt idx="2">
                  <c:v>3.7</c:v>
                </c:pt>
                <c:pt idx="3">
                  <c:v>7.1</c:v>
                </c:pt>
                <c:pt idx="4">
                  <c:v>7.1</c:v>
                </c:pt>
                <c:pt idx="5">
                  <c:v>7.1</c:v>
                </c:pt>
                <c:pt idx="6">
                  <c:v>7.1</c:v>
                </c:pt>
                <c:pt idx="7">
                  <c:v>7.1</c:v>
                </c:pt>
                <c:pt idx="8">
                  <c:v>8.3000000000000007</c:v>
                </c:pt>
                <c:pt idx="9">
                  <c:v>8.1999999999999993</c:v>
                </c:pt>
                <c:pt idx="10">
                  <c:v>8.6999999999999993</c:v>
                </c:pt>
                <c:pt idx="11">
                  <c:v>9.3000000000000007</c:v>
                </c:pt>
                <c:pt idx="12">
                  <c:v>9</c:v>
                </c:pt>
                <c:pt idx="13">
                  <c:v>10</c:v>
                </c:pt>
                <c:pt idx="14">
                  <c:v>10.9</c:v>
                </c:pt>
                <c:pt idx="15">
                  <c:v>10.9</c:v>
                </c:pt>
              </c:numCache>
            </c:numRef>
          </c:yVal>
          <c:smooth val="0"/>
          <c:extLst>
            <c:ext xmlns:c16="http://schemas.microsoft.com/office/drawing/2014/chart" uri="{C3380CC4-5D6E-409C-BE32-E72D297353CC}">
              <c16:uniqueId val="{00000002-D759-1942-9CE4-87D03897FC40}"/>
            </c:ext>
          </c:extLst>
        </c:ser>
        <c:dLbls>
          <c:showLegendKey val="0"/>
          <c:showVal val="0"/>
          <c:showCatName val="0"/>
          <c:showSerName val="0"/>
          <c:showPercent val="0"/>
          <c:showBubbleSize val="0"/>
        </c:dLbls>
        <c:axId val="-1338536448"/>
        <c:axId val="-1338540800"/>
      </c:scatterChart>
      <c:valAx>
        <c:axId val="-1338536448"/>
        <c:scaling>
          <c:orientation val="minMax"/>
        </c:scaling>
        <c:delete val="0"/>
        <c:axPos val="b"/>
        <c:title>
          <c:tx>
            <c:rich>
              <a:bodyPr rot="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r>
                  <a:rPr lang="en-US" altLang="zh-CN" sz="800" b="0" i="0" u="none" strike="noStrike" kern="1200" baseline="0">
                    <a:solidFill>
                      <a:sysClr val="windowText" lastClr="000000">
                        <a:lumMod val="65000"/>
                        <a:lumOff val="35000"/>
                      </a:sysClr>
                    </a:solidFill>
                    <a:effectLst/>
                    <a:latin typeface="+mn-lt"/>
                    <a:ea typeface="+mn-ea"/>
                    <a:cs typeface="+mn-cs"/>
                  </a:rPr>
                  <a:t>Number of logistics companies</a:t>
                </a:r>
              </a:p>
            </c:rich>
          </c:tx>
          <c:layout>
            <c:manualLayout>
              <c:xMode val="edge"/>
              <c:yMode val="edge"/>
              <c:x val="0.59217235069591068"/>
              <c:y val="0.92288868144615266"/>
            </c:manualLayout>
          </c:layout>
          <c:overlay val="0"/>
          <c:spPr>
            <a:noFill/>
            <a:ln>
              <a:noFill/>
            </a:ln>
            <a:effectLst/>
          </c:spPr>
          <c:txPr>
            <a:bodyPr rot="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338540800"/>
        <c:crosses val="autoZero"/>
        <c:crossBetween val="midCat"/>
      </c:valAx>
      <c:valAx>
        <c:axId val="-133854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r>
                  <a:rPr lang="en-US" altLang="zh-CN" sz="800" b="0" i="0" u="none" strike="noStrike" kern="1200" baseline="0">
                    <a:solidFill>
                      <a:sysClr val="windowText" lastClr="000000">
                        <a:lumMod val="65000"/>
                        <a:lumOff val="35000"/>
                      </a:sysClr>
                    </a:solidFill>
                    <a:effectLst/>
                    <a:latin typeface="+mn-lt"/>
                    <a:ea typeface="+mn-ea"/>
                    <a:cs typeface="+mn-cs"/>
                  </a:rPr>
                  <a:t>Customers'  total profits</a:t>
                </a:r>
              </a:p>
            </c:rich>
          </c:tx>
          <c:layout>
            <c:manualLayout>
              <c:xMode val="edge"/>
              <c:yMode val="edge"/>
              <c:x val="1.5276639315984554E-2"/>
              <c:y val="8.5431533920392683E-2"/>
            </c:manualLayout>
          </c:layout>
          <c:overlay val="0"/>
          <c:spPr>
            <a:noFill/>
            <a:ln>
              <a:noFill/>
            </a:ln>
            <a:effectLst/>
          </c:spPr>
          <c:txPr>
            <a:bodyPr rot="-5400000" spcFirstLastPara="1" vertOverflow="ellipsis" vert="horz" wrap="square" anchor="ctr" anchorCtr="1"/>
            <a:lstStyle/>
            <a:p>
              <a:pPr algn="ctr" rtl="0">
                <a:defRPr lang="en-US" altLang="zh-CN" sz="800" b="0" i="0" u="none" strike="noStrike" kern="1200" baseline="0">
                  <a:solidFill>
                    <a:sysClr val="windowText" lastClr="000000">
                      <a:lumMod val="65000"/>
                      <a:lumOff val="35000"/>
                    </a:sysClr>
                  </a:solidFill>
                  <a:effectLst/>
                  <a:latin typeface="+mn-lt"/>
                  <a:ea typeface="+mn-ea"/>
                  <a:cs typeface="+mn-cs"/>
                </a:defRPr>
              </a:pPr>
              <a:endParaRPr lang="zh-Hans-H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ans-HK"/>
          </a:p>
        </c:txPr>
        <c:crossAx val="-1338536448"/>
        <c:crosses val="autoZero"/>
        <c:crossBetween val="midCat"/>
      </c:valAx>
      <c:spPr>
        <a:noFill/>
        <a:ln>
          <a:noFill/>
        </a:ln>
        <a:effectLst/>
      </c:spPr>
    </c:plotArea>
    <c:legend>
      <c:legendPos val="r"/>
      <c:layout>
        <c:manualLayout>
          <c:xMode val="edge"/>
          <c:yMode val="edge"/>
          <c:x val="0.70648435298123602"/>
          <c:y val="0.45544262539527858"/>
          <c:w val="0.20041990031217527"/>
          <c:h val="0.3419243429846949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Hans-HK"/>
        </a:p>
      </c:txPr>
    </c:legend>
    <c:plotVisOnly val="1"/>
    <c:dispBlanksAs val="gap"/>
    <c:showDLblsOverMax val="0"/>
  </c:chart>
  <c:spPr>
    <a:solidFill>
      <a:schemeClr val="bg1"/>
    </a:solidFill>
    <a:ln w="9525" cap="flat" cmpd="sng" algn="ctr">
      <a:noFill/>
      <a:round/>
    </a:ln>
    <a:effectLst/>
  </c:spPr>
  <c:txPr>
    <a:bodyPr/>
    <a:lstStyle/>
    <a:p>
      <a:pPr>
        <a:defRPr/>
      </a:pPr>
      <a:endParaRPr lang="zh-Hans-HK"/>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0.08417</cdr:x>
      <cdr:y>0.03446</cdr:y>
    </cdr:from>
    <cdr:to>
      <cdr:x>0.26768</cdr:x>
      <cdr:y>0.20385</cdr:y>
    </cdr:to>
    <cdr:sp macro="" textlink="">
      <cdr:nvSpPr>
        <cdr:cNvPr id="2" name="文本框 1"/>
        <cdr:cNvSpPr txBox="1"/>
      </cdr:nvSpPr>
      <cdr:spPr>
        <a:xfrm xmlns:a="http://schemas.openxmlformats.org/drawingml/2006/main">
          <a:off x="248426" y="55646"/>
          <a:ext cx="541616" cy="27353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Price</a:t>
          </a:r>
          <a:endParaRPr lang="zh-CN" altLang="en-US" sz="800"/>
        </a:p>
      </cdr:txBody>
    </cdr:sp>
  </cdr:relSizeAnchor>
  <cdr:relSizeAnchor xmlns:cdr="http://schemas.openxmlformats.org/drawingml/2006/chartDrawing">
    <cdr:from>
      <cdr:x>0.73638</cdr:x>
      <cdr:y>0.86848</cdr:y>
    </cdr:from>
    <cdr:to>
      <cdr:x>0.96445</cdr:x>
      <cdr:y>1</cdr:y>
    </cdr:to>
    <cdr:sp macro="" textlink="">
      <cdr:nvSpPr>
        <cdr:cNvPr id="3" name="文本框 2"/>
        <cdr:cNvSpPr txBox="1"/>
      </cdr:nvSpPr>
      <cdr:spPr>
        <a:xfrm xmlns:a="http://schemas.openxmlformats.org/drawingml/2006/main">
          <a:off x="2173404" y="1402422"/>
          <a:ext cx="673163" cy="21238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Quantity</a:t>
          </a:r>
          <a:endParaRPr lang="zh-CN" altLang="en-US" sz="800"/>
        </a:p>
      </cdr:txBody>
    </cdr:sp>
  </cdr:relSizeAnchor>
  <cdr:relSizeAnchor xmlns:cdr="http://schemas.openxmlformats.org/drawingml/2006/chartDrawing">
    <cdr:from>
      <cdr:x>0.74508</cdr:x>
      <cdr:y>0.50637</cdr:y>
    </cdr:from>
    <cdr:to>
      <cdr:x>0.95465</cdr:x>
      <cdr:y>0.64898</cdr:y>
    </cdr:to>
    <cdr:sp macro="" textlink="">
      <cdr:nvSpPr>
        <cdr:cNvPr id="4" name="文本框 3"/>
        <cdr:cNvSpPr txBox="1"/>
      </cdr:nvSpPr>
      <cdr:spPr>
        <a:xfrm xmlns:a="http://schemas.openxmlformats.org/drawingml/2006/main">
          <a:off x="2239317" y="862711"/>
          <a:ext cx="629846" cy="24296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Demand</a:t>
          </a:r>
          <a:endParaRPr lang="zh-CN" altLang="en-US" sz="800"/>
        </a:p>
      </cdr:txBody>
    </cdr:sp>
  </cdr:relSizeAnchor>
  <cdr:relSizeAnchor xmlns:cdr="http://schemas.openxmlformats.org/drawingml/2006/chartDrawing">
    <cdr:from>
      <cdr:x>0.76366</cdr:x>
      <cdr:y>0.09972</cdr:y>
    </cdr:from>
    <cdr:to>
      <cdr:x>0.98967</cdr:x>
      <cdr:y>0.40897</cdr:y>
    </cdr:to>
    <cdr:sp macro="" textlink="">
      <cdr:nvSpPr>
        <cdr:cNvPr id="5" name="文本框 4"/>
        <cdr:cNvSpPr txBox="1"/>
      </cdr:nvSpPr>
      <cdr:spPr>
        <a:xfrm xmlns:a="http://schemas.openxmlformats.org/drawingml/2006/main">
          <a:off x="2253922" y="161029"/>
          <a:ext cx="667078" cy="4993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Supply 1</a:t>
          </a:r>
        </a:p>
        <a:p xmlns:a="http://schemas.openxmlformats.org/drawingml/2006/main">
          <a:endParaRPr lang="en-US" altLang="zh-CN" sz="800"/>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ltLang="zh-CN" sz="800"/>
            <a:t>Supply 2</a:t>
          </a:r>
        </a:p>
        <a:p xmlns:a="http://schemas.openxmlformats.org/drawingml/2006/main">
          <a:endParaRPr lang="en-US" altLang="zh-CN" sz="800"/>
        </a:p>
        <a:p xmlns:a="http://schemas.openxmlformats.org/drawingml/2006/main">
          <a:endParaRPr lang="zh-CN" altLang="en-US" sz="800"/>
        </a:p>
      </cdr:txBody>
    </cdr:sp>
  </cdr:relSizeAnchor>
  <cdr:relSizeAnchor xmlns:cdr="http://schemas.openxmlformats.org/drawingml/2006/chartDrawing">
    <cdr:from>
      <cdr:x>0.67552</cdr:x>
      <cdr:y>0.30535</cdr:y>
    </cdr:from>
    <cdr:to>
      <cdr:x>0.80303</cdr:x>
      <cdr:y>0.47113</cdr:y>
    </cdr:to>
    <cdr:sp macro="" textlink="">
      <cdr:nvSpPr>
        <cdr:cNvPr id="6" name="文本框 5"/>
        <cdr:cNvSpPr txBox="1"/>
      </cdr:nvSpPr>
      <cdr:spPr>
        <a:xfrm xmlns:a="http://schemas.openxmlformats.org/drawingml/2006/main">
          <a:off x="1993784" y="493081"/>
          <a:ext cx="376341" cy="267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k</a:t>
          </a:r>
          <a:endParaRPr lang="zh-CN" altLang="en-US" sz="800"/>
        </a:p>
      </cdr:txBody>
    </cdr:sp>
  </cdr:relSizeAnchor>
  <cdr:relSizeAnchor xmlns:cdr="http://schemas.openxmlformats.org/drawingml/2006/chartDrawing">
    <cdr:from>
      <cdr:x>0.67854</cdr:x>
      <cdr:y>0.37299</cdr:y>
    </cdr:from>
    <cdr:to>
      <cdr:x>0.77194</cdr:x>
      <cdr:y>0.5002</cdr:y>
    </cdr:to>
    <cdr:sp macro="" textlink="">
      <cdr:nvSpPr>
        <cdr:cNvPr id="7" name="文本框 1"/>
        <cdr:cNvSpPr txBox="1"/>
      </cdr:nvSpPr>
      <cdr:spPr>
        <a:xfrm xmlns:a="http://schemas.openxmlformats.org/drawingml/2006/main">
          <a:off x="2002686" y="602308"/>
          <a:ext cx="275694" cy="20541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l</a:t>
          </a:r>
          <a:endParaRPr lang="zh-CN" altLang="en-US" sz="800"/>
        </a:p>
      </cdr:txBody>
    </cdr:sp>
  </cdr:relSizeAnchor>
  <cdr:relSizeAnchor xmlns:cdr="http://schemas.openxmlformats.org/drawingml/2006/chartDrawing">
    <cdr:from>
      <cdr:x>0.57757</cdr:x>
      <cdr:y>0.20536</cdr:y>
    </cdr:from>
    <cdr:to>
      <cdr:x>0.67363</cdr:x>
      <cdr:y>0.3286</cdr:y>
    </cdr:to>
    <cdr:sp macro="" textlink="">
      <cdr:nvSpPr>
        <cdr:cNvPr id="8" name="文本框 1"/>
        <cdr:cNvSpPr txBox="1"/>
      </cdr:nvSpPr>
      <cdr:spPr>
        <a:xfrm xmlns:a="http://schemas.openxmlformats.org/drawingml/2006/main">
          <a:off x="1704676" y="331617"/>
          <a:ext cx="283519" cy="1990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k-1</a:t>
          </a:r>
          <a:endParaRPr lang="zh-CN" altLang="en-US" sz="800"/>
        </a:p>
      </cdr:txBody>
    </cdr:sp>
  </cdr:relSizeAnchor>
  <cdr:relSizeAnchor xmlns:cdr="http://schemas.openxmlformats.org/drawingml/2006/chartDrawing">
    <cdr:from>
      <cdr:x>0.54008</cdr:x>
      <cdr:y>0.45723</cdr:y>
    </cdr:from>
    <cdr:to>
      <cdr:x>0.67683</cdr:x>
      <cdr:y>0.63973</cdr:y>
    </cdr:to>
    <cdr:sp macro="" textlink="">
      <cdr:nvSpPr>
        <cdr:cNvPr id="9" name="文本框 8"/>
        <cdr:cNvSpPr txBox="1"/>
      </cdr:nvSpPr>
      <cdr:spPr>
        <a:xfrm xmlns:a="http://schemas.openxmlformats.org/drawingml/2006/main">
          <a:off x="1594049" y="738338"/>
          <a:ext cx="403615" cy="2947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l-1</a:t>
          </a:r>
          <a:r>
            <a:rPr lang="en-US" altLang="zh-CN" sz="1100"/>
            <a:t> </a:t>
          </a:r>
          <a:endParaRPr lang="zh-CN" altLang="en-US" sz="1100"/>
        </a:p>
      </cdr:txBody>
    </cdr:sp>
  </cdr:relSizeAnchor>
  <cdr:relSizeAnchor xmlns:cdr="http://schemas.openxmlformats.org/drawingml/2006/chartDrawing">
    <cdr:from>
      <cdr:x>0.73569</cdr:x>
      <cdr:y>0.3042</cdr:y>
    </cdr:from>
    <cdr:to>
      <cdr:x>1</cdr:x>
      <cdr:y>0.44115</cdr:y>
    </cdr:to>
    <cdr:sp macro="" textlink="">
      <cdr:nvSpPr>
        <cdr:cNvPr id="12" name="文本框 1"/>
        <cdr:cNvSpPr txBox="1"/>
      </cdr:nvSpPr>
      <cdr:spPr>
        <a:xfrm xmlns:a="http://schemas.openxmlformats.org/drawingml/2006/main">
          <a:off x="2222172" y="491229"/>
          <a:ext cx="780108" cy="221147"/>
        </a:xfrm>
        <a:prstGeom xmlns:a="http://schemas.openxmlformats.org/drawingml/2006/main" prst="rect">
          <a:avLst/>
        </a:prstGeom>
      </cdr:spPr>
    </cdr:sp>
  </cdr:relSizeAnchor>
  <cdr:relSizeAnchor xmlns:cdr="http://schemas.openxmlformats.org/drawingml/2006/chartDrawing">
    <cdr:from>
      <cdr:x>0.73569</cdr:x>
      <cdr:y>0.31207</cdr:y>
    </cdr:from>
    <cdr:to>
      <cdr:x>1</cdr:x>
      <cdr:y>0.44902</cdr:y>
    </cdr:to>
    <cdr:sp macro="" textlink="">
      <cdr:nvSpPr>
        <cdr:cNvPr id="13" name="文本框 1"/>
        <cdr:cNvSpPr txBox="1"/>
      </cdr:nvSpPr>
      <cdr:spPr>
        <a:xfrm xmlns:a="http://schemas.openxmlformats.org/drawingml/2006/main">
          <a:off x="2171372" y="503929"/>
          <a:ext cx="780108" cy="221147"/>
        </a:xfrm>
        <a:prstGeom xmlns:a="http://schemas.openxmlformats.org/drawingml/2006/main" prst="rect">
          <a:avLst/>
        </a:prstGeom>
      </cdr:spPr>
    </cdr:sp>
  </cdr:relSizeAnchor>
  <cdr:relSizeAnchor xmlns:cdr="http://schemas.openxmlformats.org/drawingml/2006/chartDrawing">
    <cdr:from>
      <cdr:x>0.71281</cdr:x>
      <cdr:y>0.12886</cdr:y>
    </cdr:from>
    <cdr:to>
      <cdr:x>0.92238</cdr:x>
      <cdr:y>0.27147</cdr:y>
    </cdr:to>
    <cdr:sp macro="" textlink="">
      <cdr:nvSpPr>
        <cdr:cNvPr id="14" name="文本框 1"/>
        <cdr:cNvSpPr txBox="1"/>
      </cdr:nvSpPr>
      <cdr:spPr>
        <a:xfrm xmlns:a="http://schemas.openxmlformats.org/drawingml/2006/main">
          <a:off x="2103839" y="208089"/>
          <a:ext cx="618541" cy="230287"/>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0.06976</cdr:x>
      <cdr:y>0.03165</cdr:y>
    </cdr:from>
    <cdr:to>
      <cdr:x>0.26272</cdr:x>
      <cdr:y>0.18819</cdr:y>
    </cdr:to>
    <cdr:sp macro="" textlink="">
      <cdr:nvSpPr>
        <cdr:cNvPr id="2" name="文本框 1"/>
        <cdr:cNvSpPr txBox="1"/>
      </cdr:nvSpPr>
      <cdr:spPr>
        <a:xfrm xmlns:a="http://schemas.openxmlformats.org/drawingml/2006/main">
          <a:off x="205895" y="51671"/>
          <a:ext cx="569515" cy="25556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Price</a:t>
          </a:r>
          <a:endParaRPr lang="zh-CN" altLang="en-US" sz="800"/>
        </a:p>
      </cdr:txBody>
    </cdr:sp>
  </cdr:relSizeAnchor>
  <cdr:relSizeAnchor xmlns:cdr="http://schemas.openxmlformats.org/drawingml/2006/chartDrawing">
    <cdr:from>
      <cdr:x>0.73214</cdr:x>
      <cdr:y>0.85302</cdr:y>
    </cdr:from>
    <cdr:to>
      <cdr:x>0.95098</cdr:x>
      <cdr:y>0.97408</cdr:y>
    </cdr:to>
    <cdr:sp macro="" textlink="">
      <cdr:nvSpPr>
        <cdr:cNvPr id="3" name="文本框 2"/>
        <cdr:cNvSpPr txBox="1"/>
      </cdr:nvSpPr>
      <cdr:spPr>
        <a:xfrm xmlns:a="http://schemas.openxmlformats.org/drawingml/2006/main">
          <a:off x="2160887" y="1392625"/>
          <a:ext cx="645924" cy="1976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Quantity</a:t>
          </a:r>
          <a:endParaRPr lang="zh-CN" altLang="en-US" sz="800"/>
        </a:p>
      </cdr:txBody>
    </cdr:sp>
  </cdr:relSizeAnchor>
  <cdr:relSizeAnchor xmlns:cdr="http://schemas.openxmlformats.org/drawingml/2006/chartDrawing">
    <cdr:from>
      <cdr:x>0.75133</cdr:x>
      <cdr:y>0.52946</cdr:y>
    </cdr:from>
    <cdr:to>
      <cdr:x>0.94829</cdr:x>
      <cdr:y>0.66237</cdr:y>
    </cdr:to>
    <cdr:sp macro="" textlink="">
      <cdr:nvSpPr>
        <cdr:cNvPr id="4" name="文本框 3"/>
        <cdr:cNvSpPr txBox="1"/>
      </cdr:nvSpPr>
      <cdr:spPr>
        <a:xfrm xmlns:a="http://schemas.openxmlformats.org/drawingml/2006/main">
          <a:off x="2217535" y="864394"/>
          <a:ext cx="581324" cy="21698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Demand</a:t>
          </a:r>
          <a:endParaRPr lang="zh-CN" altLang="en-US" sz="800"/>
        </a:p>
      </cdr:txBody>
    </cdr:sp>
  </cdr:relSizeAnchor>
  <cdr:relSizeAnchor xmlns:cdr="http://schemas.openxmlformats.org/drawingml/2006/chartDrawing">
    <cdr:from>
      <cdr:x>0.76086</cdr:x>
      <cdr:y>0.07272</cdr:y>
    </cdr:from>
    <cdr:to>
      <cdr:x>1</cdr:x>
      <cdr:y>0.45295</cdr:y>
    </cdr:to>
    <cdr:sp macro="" textlink="">
      <cdr:nvSpPr>
        <cdr:cNvPr id="5" name="文本框 4"/>
        <cdr:cNvSpPr txBox="1"/>
      </cdr:nvSpPr>
      <cdr:spPr>
        <a:xfrm xmlns:a="http://schemas.openxmlformats.org/drawingml/2006/main">
          <a:off x="2245663" y="118722"/>
          <a:ext cx="705817" cy="620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Supply 1</a:t>
          </a:r>
        </a:p>
        <a:p xmlns:a="http://schemas.openxmlformats.org/drawingml/2006/main">
          <a:endParaRPr lang="en-US" altLang="zh-CN" sz="800"/>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ltLang="zh-CN" sz="800"/>
            <a:t>Supply 2</a:t>
          </a:r>
          <a:endParaRPr lang="zh-CN" altLang="en-US" sz="800"/>
        </a:p>
        <a:p xmlns:a="http://schemas.openxmlformats.org/drawingml/2006/main">
          <a:endParaRPr lang="en-US" altLang="zh-CN" sz="800"/>
        </a:p>
        <a:p xmlns:a="http://schemas.openxmlformats.org/drawingml/2006/main">
          <a:endParaRPr lang="zh-CN" altLang="en-US" sz="800"/>
        </a:p>
      </cdr:txBody>
    </cdr:sp>
  </cdr:relSizeAnchor>
  <cdr:relSizeAnchor xmlns:cdr="http://schemas.openxmlformats.org/drawingml/2006/chartDrawing">
    <cdr:from>
      <cdr:x>0.63823</cdr:x>
      <cdr:y>0.29536</cdr:y>
    </cdr:from>
    <cdr:to>
      <cdr:x>0.76773</cdr:x>
      <cdr:y>0.43874</cdr:y>
    </cdr:to>
    <cdr:sp macro="" textlink="">
      <cdr:nvSpPr>
        <cdr:cNvPr id="6" name="文本框 5"/>
        <cdr:cNvSpPr txBox="1"/>
      </cdr:nvSpPr>
      <cdr:spPr>
        <a:xfrm xmlns:a="http://schemas.openxmlformats.org/drawingml/2006/main">
          <a:off x="1883712" y="482200"/>
          <a:ext cx="382217" cy="234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k</a:t>
          </a:r>
          <a:endParaRPr lang="zh-CN" altLang="en-US" sz="800"/>
        </a:p>
      </cdr:txBody>
    </cdr:sp>
  </cdr:relSizeAnchor>
  <cdr:relSizeAnchor xmlns:cdr="http://schemas.openxmlformats.org/drawingml/2006/chartDrawing">
    <cdr:from>
      <cdr:x>0.64116</cdr:x>
      <cdr:y>0.36764</cdr:y>
    </cdr:from>
    <cdr:to>
      <cdr:x>0.8101</cdr:x>
      <cdr:y>0.55088</cdr:y>
    </cdr:to>
    <cdr:sp macro="" textlink="">
      <cdr:nvSpPr>
        <cdr:cNvPr id="7" name="文本框 1"/>
        <cdr:cNvSpPr txBox="1"/>
      </cdr:nvSpPr>
      <cdr:spPr>
        <a:xfrm xmlns:a="http://schemas.openxmlformats.org/drawingml/2006/main">
          <a:off x="1892385" y="600207"/>
          <a:ext cx="498623" cy="29915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l</a:t>
          </a:r>
          <a:endParaRPr lang="zh-CN" altLang="en-US" sz="800"/>
        </a:p>
      </cdr:txBody>
    </cdr:sp>
  </cdr:relSizeAnchor>
  <cdr:relSizeAnchor xmlns:cdr="http://schemas.openxmlformats.org/drawingml/2006/chartDrawing">
    <cdr:from>
      <cdr:x>0.45261</cdr:x>
      <cdr:y>0.22345</cdr:y>
    </cdr:from>
    <cdr:to>
      <cdr:x>0.59623</cdr:x>
      <cdr:y>0.39589</cdr:y>
    </cdr:to>
    <cdr:sp macro="" textlink="">
      <cdr:nvSpPr>
        <cdr:cNvPr id="8" name="文本框 1"/>
        <cdr:cNvSpPr txBox="1"/>
      </cdr:nvSpPr>
      <cdr:spPr>
        <a:xfrm xmlns:a="http://schemas.openxmlformats.org/drawingml/2006/main">
          <a:off x="1335877" y="364808"/>
          <a:ext cx="423886" cy="28152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k-1</a:t>
          </a:r>
          <a:endParaRPr lang="zh-CN" altLang="en-US" sz="800"/>
        </a:p>
      </cdr:txBody>
    </cdr:sp>
  </cdr:relSizeAnchor>
  <cdr:relSizeAnchor xmlns:cdr="http://schemas.openxmlformats.org/drawingml/2006/chartDrawing">
    <cdr:from>
      <cdr:x>0.5336</cdr:x>
      <cdr:y>0.44643</cdr:y>
    </cdr:from>
    <cdr:to>
      <cdr:x>0.66924</cdr:x>
      <cdr:y>0.64276</cdr:y>
    </cdr:to>
    <cdr:sp macro="" textlink="">
      <cdr:nvSpPr>
        <cdr:cNvPr id="9" name="文本框 8"/>
        <cdr:cNvSpPr txBox="1"/>
      </cdr:nvSpPr>
      <cdr:spPr>
        <a:xfrm xmlns:a="http://schemas.openxmlformats.org/drawingml/2006/main">
          <a:off x="1574910" y="728836"/>
          <a:ext cx="400338" cy="3205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l-1</a:t>
          </a:r>
          <a:r>
            <a:rPr lang="en-US" altLang="zh-CN" sz="1100"/>
            <a:t> </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0.07736</cdr:x>
      <cdr:y>0.00584</cdr:y>
    </cdr:from>
    <cdr:to>
      <cdr:x>0.28416</cdr:x>
      <cdr:y>0.16782</cdr:y>
    </cdr:to>
    <cdr:sp macro="" textlink="">
      <cdr:nvSpPr>
        <cdr:cNvPr id="2" name="文本框 1"/>
        <cdr:cNvSpPr txBox="1"/>
      </cdr:nvSpPr>
      <cdr:spPr>
        <a:xfrm xmlns:a="http://schemas.openxmlformats.org/drawingml/2006/main">
          <a:off x="244832" y="10845"/>
          <a:ext cx="654496" cy="3006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Price</a:t>
          </a:r>
          <a:endParaRPr lang="zh-CN" altLang="en-US" sz="800"/>
        </a:p>
      </cdr:txBody>
    </cdr:sp>
  </cdr:relSizeAnchor>
  <cdr:relSizeAnchor xmlns:cdr="http://schemas.openxmlformats.org/drawingml/2006/chartDrawing">
    <cdr:from>
      <cdr:x>0.70162</cdr:x>
      <cdr:y>0.87493</cdr:y>
    </cdr:from>
    <cdr:to>
      <cdr:x>0.90249</cdr:x>
      <cdr:y>1</cdr:y>
    </cdr:to>
    <cdr:sp macro="" textlink="">
      <cdr:nvSpPr>
        <cdr:cNvPr id="3" name="文本框 2"/>
        <cdr:cNvSpPr txBox="1"/>
      </cdr:nvSpPr>
      <cdr:spPr>
        <a:xfrm xmlns:a="http://schemas.openxmlformats.org/drawingml/2006/main">
          <a:off x="2333244" y="1541736"/>
          <a:ext cx="667992" cy="2203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Quantity</a:t>
          </a:r>
          <a:endParaRPr lang="zh-CN" altLang="en-US" sz="800"/>
        </a:p>
      </cdr:txBody>
    </cdr:sp>
  </cdr:relSizeAnchor>
  <cdr:relSizeAnchor xmlns:cdr="http://schemas.openxmlformats.org/drawingml/2006/chartDrawing">
    <cdr:from>
      <cdr:x>0.71689</cdr:x>
      <cdr:y>0.5435</cdr:y>
    </cdr:from>
    <cdr:to>
      <cdr:x>0.90134</cdr:x>
      <cdr:y>0.6492</cdr:y>
    </cdr:to>
    <cdr:sp macro="" textlink="">
      <cdr:nvSpPr>
        <cdr:cNvPr id="4" name="文本框 3"/>
        <cdr:cNvSpPr txBox="1"/>
      </cdr:nvSpPr>
      <cdr:spPr>
        <a:xfrm xmlns:a="http://schemas.openxmlformats.org/drawingml/2006/main">
          <a:off x="2430914" y="957715"/>
          <a:ext cx="625451" cy="1862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Demand</a:t>
          </a:r>
          <a:endParaRPr lang="zh-CN" altLang="en-US" sz="800"/>
        </a:p>
      </cdr:txBody>
    </cdr:sp>
  </cdr:relSizeAnchor>
  <cdr:relSizeAnchor xmlns:cdr="http://schemas.openxmlformats.org/drawingml/2006/chartDrawing">
    <cdr:from>
      <cdr:x>0.72983</cdr:x>
      <cdr:y>0.06423</cdr:y>
    </cdr:from>
    <cdr:to>
      <cdr:x>0.98804</cdr:x>
      <cdr:y>0.4694</cdr:y>
    </cdr:to>
    <cdr:sp macro="" textlink="">
      <cdr:nvSpPr>
        <cdr:cNvPr id="5" name="文本框 4"/>
        <cdr:cNvSpPr txBox="1"/>
      </cdr:nvSpPr>
      <cdr:spPr>
        <a:xfrm xmlns:a="http://schemas.openxmlformats.org/drawingml/2006/main">
          <a:off x="2427030" y="113190"/>
          <a:ext cx="858676" cy="7139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  Supply 1</a:t>
          </a:r>
        </a:p>
        <a:p xmlns:a="http://schemas.openxmlformats.org/drawingml/2006/main">
          <a:endParaRPr lang="en-US" altLang="zh-CN" sz="800"/>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ltLang="zh-CN" sz="800"/>
            <a:t>  Supply 2</a:t>
          </a:r>
          <a:endParaRPr lang="zh-CN" altLang="en-US" sz="800"/>
        </a:p>
        <a:p xmlns:a="http://schemas.openxmlformats.org/drawingml/2006/main">
          <a:endParaRPr lang="en-US" altLang="zh-CN" sz="800"/>
        </a:p>
        <a:p xmlns:a="http://schemas.openxmlformats.org/drawingml/2006/main">
          <a:endParaRPr lang="en-US" altLang="zh-CN" sz="800"/>
        </a:p>
        <a:p xmlns:a="http://schemas.openxmlformats.org/drawingml/2006/main">
          <a:endParaRPr lang="zh-CN" altLang="en-US" sz="800"/>
        </a:p>
      </cdr:txBody>
    </cdr:sp>
  </cdr:relSizeAnchor>
  <cdr:relSizeAnchor xmlns:cdr="http://schemas.openxmlformats.org/drawingml/2006/chartDrawing">
    <cdr:from>
      <cdr:x>0.66207</cdr:x>
      <cdr:y>0.28632</cdr:y>
    </cdr:from>
    <cdr:to>
      <cdr:x>0.78534</cdr:x>
      <cdr:y>0.4488</cdr:y>
    </cdr:to>
    <cdr:sp macro="" textlink="">
      <cdr:nvSpPr>
        <cdr:cNvPr id="6" name="文本框 5"/>
        <cdr:cNvSpPr txBox="1"/>
      </cdr:nvSpPr>
      <cdr:spPr>
        <a:xfrm xmlns:a="http://schemas.openxmlformats.org/drawingml/2006/main">
          <a:off x="2201696" y="504534"/>
          <a:ext cx="409933" cy="2863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k</a:t>
          </a:r>
          <a:endParaRPr lang="zh-CN" altLang="en-US" sz="800"/>
        </a:p>
      </cdr:txBody>
    </cdr:sp>
  </cdr:relSizeAnchor>
  <cdr:relSizeAnchor xmlns:cdr="http://schemas.openxmlformats.org/drawingml/2006/chartDrawing">
    <cdr:from>
      <cdr:x>0.66386</cdr:x>
      <cdr:y>0.3678</cdr:y>
    </cdr:from>
    <cdr:to>
      <cdr:x>0.7872</cdr:x>
      <cdr:y>0.52334</cdr:y>
    </cdr:to>
    <cdr:sp macro="" textlink="">
      <cdr:nvSpPr>
        <cdr:cNvPr id="7" name="文本框 1"/>
        <cdr:cNvSpPr txBox="1"/>
      </cdr:nvSpPr>
      <cdr:spPr>
        <a:xfrm xmlns:a="http://schemas.openxmlformats.org/drawingml/2006/main">
          <a:off x="2207654" y="648118"/>
          <a:ext cx="410167" cy="27407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l</a:t>
          </a:r>
          <a:endParaRPr lang="zh-CN" altLang="en-US" sz="800"/>
        </a:p>
      </cdr:txBody>
    </cdr:sp>
  </cdr:relSizeAnchor>
  <cdr:relSizeAnchor xmlns:cdr="http://schemas.openxmlformats.org/drawingml/2006/chartDrawing">
    <cdr:from>
      <cdr:x>0.55898</cdr:x>
      <cdr:y>0.17861</cdr:y>
    </cdr:from>
    <cdr:to>
      <cdr:x>0.68762</cdr:x>
      <cdr:y>0.30883</cdr:y>
    </cdr:to>
    <cdr:sp macro="" textlink="">
      <cdr:nvSpPr>
        <cdr:cNvPr id="8" name="文本框 1"/>
        <cdr:cNvSpPr txBox="1"/>
      </cdr:nvSpPr>
      <cdr:spPr>
        <a:xfrm xmlns:a="http://schemas.openxmlformats.org/drawingml/2006/main">
          <a:off x="1858892" y="314733"/>
          <a:ext cx="427792" cy="22946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800"/>
            <a:t>k-1</a:t>
          </a:r>
          <a:endParaRPr lang="zh-CN" altLang="en-US" sz="800"/>
        </a:p>
      </cdr:txBody>
    </cdr:sp>
  </cdr:relSizeAnchor>
  <cdr:relSizeAnchor xmlns:cdr="http://schemas.openxmlformats.org/drawingml/2006/chartDrawing">
    <cdr:from>
      <cdr:x>0.49068</cdr:x>
      <cdr:y>0.44157</cdr:y>
    </cdr:from>
    <cdr:to>
      <cdr:x>0.61833</cdr:x>
      <cdr:y>0.59676</cdr:y>
    </cdr:to>
    <cdr:sp macro="" textlink="">
      <cdr:nvSpPr>
        <cdr:cNvPr id="9" name="文本框 8"/>
        <cdr:cNvSpPr txBox="1"/>
      </cdr:nvSpPr>
      <cdr:spPr>
        <a:xfrm xmlns:a="http://schemas.openxmlformats.org/drawingml/2006/main">
          <a:off x="1448246" y="778096"/>
          <a:ext cx="376744" cy="2734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altLang="zh-CN" sz="800"/>
            <a:t>l-1</a:t>
          </a:r>
          <a:r>
            <a:rPr lang="en-US" altLang="zh-CN" sz="1100"/>
            <a:t> </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42932-8CCF-4BED-9954-F78C0942933E}">
  <ds:schemaRefs>
    <ds:schemaRef ds:uri="http://schemas.openxmlformats.org/officeDocument/2006/bibliography"/>
  </ds:schemaRefs>
</ds:datastoreItem>
</file>

<file path=customXml/itemProps2.xml><?xml version="1.0" encoding="utf-8"?>
<ds:datastoreItem xmlns:ds="http://schemas.openxmlformats.org/officeDocument/2006/customXml" ds:itemID="{0C73DAB2-7726-44A5-AC38-238C353E33CE}"/>
</file>

<file path=customXml/itemProps3.xml><?xml version="1.0" encoding="utf-8"?>
<ds:datastoreItem xmlns:ds="http://schemas.openxmlformats.org/officeDocument/2006/customXml" ds:itemID="{D36BF365-AAAA-4BC9-AFE9-E3285806167D}"/>
</file>

<file path=customXml/itemProps4.xml><?xml version="1.0" encoding="utf-8"?>
<ds:datastoreItem xmlns:ds="http://schemas.openxmlformats.org/officeDocument/2006/customXml" ds:itemID="{5A8A0E90-5515-45D7-A940-236D1D96F00A}"/>
</file>

<file path=docProps/app.xml><?xml version="1.0" encoding="utf-8"?>
<Properties xmlns="http://schemas.openxmlformats.org/officeDocument/2006/extended-properties" xmlns:vt="http://schemas.openxmlformats.org/officeDocument/2006/docPropsVTypes">
  <Template>三稿.dotx</Template>
  <TotalTime>3312</TotalTime>
  <Pages>16</Pages>
  <Words>9824</Words>
  <Characters>52661</Characters>
  <Application>Microsoft Office Word</Application>
  <DocSecurity>0</DocSecurity>
  <Lines>810</Lines>
  <Paragraphs>403</Paragraphs>
  <ScaleCrop>false</ScaleCrop>
  <HeadingPairs>
    <vt:vector size="2" baseType="variant">
      <vt:variant>
        <vt:lpstr>Title</vt:lpstr>
      </vt:variant>
      <vt:variant>
        <vt:i4>1</vt:i4>
      </vt:variant>
    </vt:vector>
  </HeadingPairs>
  <TitlesOfParts>
    <vt:vector size="1" baseType="lpstr">
      <vt:lpstr>CCC MS Word Template</vt:lpstr>
    </vt:vector>
  </TitlesOfParts>
  <Company/>
  <LinksUpToDate>false</LinksUpToDate>
  <CharactersWithSpaces>62082</CharactersWithSpaces>
  <SharedDoc>false</SharedDoc>
  <HLinks>
    <vt:vector size="12" baseType="variant">
      <vt:variant>
        <vt:i4>3211279</vt:i4>
      </vt:variant>
      <vt:variant>
        <vt:i4>3</vt:i4>
      </vt:variant>
      <vt:variant>
        <vt:i4>0</vt:i4>
      </vt:variant>
      <vt:variant>
        <vt:i4>5</vt:i4>
      </vt:variant>
      <vt:variant>
        <vt:lpwstr>mailto:mhuang@mail.neu.edu.cn</vt:lpwstr>
      </vt:variant>
      <vt:variant>
        <vt:lpwstr/>
      </vt:variant>
      <vt:variant>
        <vt:i4>6160442</vt:i4>
      </vt:variant>
      <vt:variant>
        <vt:i4>0</vt:i4>
      </vt:variant>
      <vt:variant>
        <vt:i4>0</vt:i4>
      </vt:variant>
      <vt:variant>
        <vt:i4>5</vt:i4>
      </vt:variant>
      <vt:variant>
        <vt:lpwstr>mailto:aaa@amss.ac.cn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 MS Word Template</dc:title>
  <dc:creator>梁仁超</dc:creator>
  <cp:lastModifiedBy>Junwei Wang</cp:lastModifiedBy>
  <cp:revision>239</cp:revision>
  <cp:lastPrinted>2019-10-20T10:27:00Z</cp:lastPrinted>
  <dcterms:created xsi:type="dcterms:W3CDTF">2019-04-01T07:35:00Z</dcterms:created>
  <dcterms:modified xsi:type="dcterms:W3CDTF">2025-12-03T13:21:00Z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ContentTypeId">
    <vt:lpwstr>0x0101001A0E3DAEA65ABA4696FB57E9DC05F090</vt:lpwstr>
  </property>
  <property fmtid="{D5CDD505-2E9C-101B-9397-08002B2CF9AE}" pid="5" name="docLang">
    <vt:lpwstr>en</vt:lpwstr>
  </property>
</Properties>
</file>