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4339A" w14:textId="77777777" w:rsidR="00804E91" w:rsidRDefault="00804E91" w:rsidP="00D95EF9">
      <w:pPr>
        <w:pStyle w:val="Heading1"/>
        <w:rPr>
          <w:rFonts w:ascii="Times New Roman" w:hAnsi="Times New Roman" w:cs="Times New Roman"/>
          <w:color w:val="auto"/>
          <w:sz w:val="24"/>
          <w:szCs w:val="24"/>
        </w:rPr>
        <w:sectPr w:rsidR="00804E91" w:rsidSect="00BF1B61">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docGrid w:linePitch="360"/>
        </w:sectPr>
      </w:pPr>
    </w:p>
    <w:p w14:paraId="48FC9095" w14:textId="77777777" w:rsidR="00804E91" w:rsidRDefault="00804E91" w:rsidP="00BD58E5">
      <w:pPr>
        <w:jc w:val="both"/>
        <w:rPr>
          <w:rFonts w:ascii="Times New Roman" w:eastAsia="Times New Roman" w:hAnsi="Times New Roman" w:cs="Times New Roman"/>
          <w:sz w:val="28"/>
          <w:szCs w:val="28"/>
        </w:rPr>
      </w:pPr>
      <w:r w:rsidRPr="00F813E1">
        <w:rPr>
          <w:rFonts w:ascii="Times New Roman" w:eastAsia="Times New Roman" w:hAnsi="Times New Roman" w:cs="Times New Roman"/>
          <w:sz w:val="28"/>
          <w:szCs w:val="28"/>
        </w:rPr>
        <w:t xml:space="preserve">A Novel Mechanical Parameter to Quantify the Microarchitecture Effect on Apparent Modulus of Trabecular Bone: </w:t>
      </w:r>
      <w:r w:rsidRPr="00F813E1">
        <w:rPr>
          <w:rFonts w:ascii="Times New Roman" w:hAnsi="Times New Roman" w:cs="Times New Roman"/>
          <w:sz w:val="28"/>
          <w:szCs w:val="28"/>
        </w:rPr>
        <w:t>A Computational Analysis of Ineffective Bone Mass</w:t>
      </w:r>
    </w:p>
    <w:p w14:paraId="1C4384DD" w14:textId="77777777" w:rsidR="00804E91" w:rsidRDefault="00804E91" w:rsidP="00BD58E5">
      <w:pPr>
        <w:jc w:val="both"/>
        <w:rPr>
          <w:rFonts w:ascii="Times New Roman" w:eastAsia="Times New Roman" w:hAnsi="Times New Roman" w:cs="Times New Roman"/>
          <w:sz w:val="40"/>
          <w:szCs w:val="40"/>
        </w:rPr>
      </w:pPr>
    </w:p>
    <w:p w14:paraId="654CD8DE" w14:textId="77777777" w:rsidR="00804E91" w:rsidRDefault="00804E91" w:rsidP="00BD58E5">
      <w:pPr>
        <w:spacing w:line="480" w:lineRule="auto"/>
        <w:jc w:val="both"/>
        <w:rPr>
          <w:rFonts w:ascii="Times New Roman" w:eastAsia="Times New Roman" w:hAnsi="Times New Roman" w:cs="Times New Roman"/>
        </w:rPr>
      </w:pPr>
      <w:r>
        <w:rPr>
          <w:rFonts w:ascii="Times New Roman" w:eastAsia="Times New Roman" w:hAnsi="Times New Roman" w:cs="Times New Roman"/>
        </w:rPr>
        <w:t>Authors:</w:t>
      </w:r>
    </w:p>
    <w:p w14:paraId="50289A88" w14:textId="77777777" w:rsidR="00804E91" w:rsidRDefault="00804E91" w:rsidP="00BD58E5">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Yongqiang </w:t>
      </w:r>
      <w:proofErr w:type="spellStart"/>
      <w:r>
        <w:rPr>
          <w:rFonts w:ascii="Times New Roman" w:eastAsia="Times New Roman" w:hAnsi="Times New Roman" w:cs="Times New Roman"/>
        </w:rPr>
        <w:t>Jin</w:t>
      </w:r>
      <w:r>
        <w:rPr>
          <w:rFonts w:ascii="Times New Roman" w:eastAsia="Times New Roman" w:hAnsi="Times New Roman" w:cs="Times New Roman"/>
          <w:vertAlign w:val="superscript"/>
        </w:rPr>
        <w:t>a</w:t>
      </w:r>
      <w:proofErr w:type="spellEnd"/>
      <w:r>
        <w:rPr>
          <w:rFonts w:ascii="Times New Roman" w:eastAsia="Times New Roman" w:hAnsi="Times New Roman" w:cs="Times New Roman"/>
        </w:rPr>
        <w:t xml:space="preserve">, Teng </w:t>
      </w:r>
      <w:proofErr w:type="spellStart"/>
      <w:r>
        <w:rPr>
          <w:rFonts w:ascii="Times New Roman" w:eastAsia="Times New Roman" w:hAnsi="Times New Roman" w:cs="Times New Roman"/>
        </w:rPr>
        <w:t>Zhang</w:t>
      </w:r>
      <w:r>
        <w:rPr>
          <w:rFonts w:ascii="Times New Roman" w:eastAsia="Times New Roman" w:hAnsi="Times New Roman" w:cs="Times New Roman"/>
          <w:vertAlign w:val="superscript"/>
        </w:rPr>
        <w:t>a</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Jason </w:t>
      </w:r>
      <w:proofErr w:type="spellStart"/>
      <w:r>
        <w:rPr>
          <w:rFonts w:ascii="Times New Roman" w:eastAsia="Times New Roman" w:hAnsi="Times New Roman" w:cs="Times New Roman"/>
        </w:rPr>
        <w:t>Pui</w:t>
      </w:r>
      <w:proofErr w:type="spellEnd"/>
      <w:r>
        <w:rPr>
          <w:rFonts w:ascii="Times New Roman" w:eastAsia="Times New Roman" w:hAnsi="Times New Roman" w:cs="Times New Roman"/>
        </w:rPr>
        <w:t xml:space="preserve"> Yin </w:t>
      </w:r>
      <w:proofErr w:type="spellStart"/>
      <w:r>
        <w:rPr>
          <w:rFonts w:ascii="Times New Roman" w:eastAsia="Times New Roman" w:hAnsi="Times New Roman" w:cs="Times New Roman"/>
        </w:rPr>
        <w:t>Cheung</w:t>
      </w:r>
      <w:r>
        <w:rPr>
          <w:rFonts w:ascii="Times New Roman" w:eastAsia="Times New Roman" w:hAnsi="Times New Roman" w:cs="Times New Roman"/>
          <w:vertAlign w:val="superscript"/>
        </w:rPr>
        <w: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Tak</w:t>
      </w:r>
      <w:proofErr w:type="spellEnd"/>
      <w:r>
        <w:rPr>
          <w:rFonts w:ascii="Times New Roman" w:eastAsia="Times New Roman" w:hAnsi="Times New Roman" w:cs="Times New Roman"/>
        </w:rPr>
        <w:t xml:space="preserve"> Man Wong</w:t>
      </w:r>
      <w:r>
        <w:rPr>
          <w:rFonts w:ascii="Times New Roman" w:eastAsia="Times New Roman" w:hAnsi="Times New Roman" w:cs="Times New Roman"/>
          <w:vertAlign w:val="superscript"/>
        </w:rPr>
        <w:t>a</w:t>
      </w:r>
      <w:r>
        <w:rPr>
          <w:rFonts w:ascii="Times New Roman" w:eastAsia="Times New Roman" w:hAnsi="Times New Roman" w:cs="Times New Roman"/>
        </w:rPr>
        <w:t xml:space="preserve">, </w:t>
      </w:r>
      <w:proofErr w:type="spellStart"/>
      <w:r>
        <w:rPr>
          <w:rFonts w:ascii="Times New Roman" w:eastAsia="Times New Roman" w:hAnsi="Times New Roman" w:cs="Times New Roman"/>
        </w:rPr>
        <w:t>Xiaoreng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Feng</w:t>
      </w:r>
      <w:r>
        <w:rPr>
          <w:rFonts w:ascii="Times New Roman" w:eastAsia="Times New Roman" w:hAnsi="Times New Roman" w:cs="Times New Roman"/>
          <w:vertAlign w:val="superscript"/>
        </w:rPr>
        <w: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Tianhao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Sun</w:t>
      </w:r>
      <w:r>
        <w:rPr>
          <w:rFonts w:ascii="Times New Roman" w:eastAsia="Times New Roman" w:hAnsi="Times New Roman" w:cs="Times New Roman"/>
          <w:vertAlign w:val="superscript"/>
        </w:rPr>
        <w:t>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Haiyue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w:t>
      </w:r>
      <w:r>
        <w:rPr>
          <w:rFonts w:ascii="Times New Roman" w:eastAsia="Times New Roman" w:hAnsi="Times New Roman" w:cs="Times New Roman"/>
          <w:vertAlign w:val="superscript"/>
        </w:rPr>
        <w:t>d</w:t>
      </w:r>
      <w:proofErr w:type="spellEnd"/>
      <w:r>
        <w:rPr>
          <w:rFonts w:ascii="Times New Roman" w:eastAsia="Times New Roman" w:hAnsi="Times New Roman" w:cs="Times New Roman"/>
        </w:rPr>
        <w:t xml:space="preserve">, Kam </w:t>
      </w:r>
      <w:proofErr w:type="spellStart"/>
      <w:r>
        <w:rPr>
          <w:rFonts w:ascii="Times New Roman" w:eastAsia="Times New Roman" w:hAnsi="Times New Roman" w:cs="Times New Roman"/>
        </w:rPr>
        <w:t>Yim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Sze</w:t>
      </w:r>
      <w:r>
        <w:rPr>
          <w:rFonts w:ascii="Times New Roman" w:eastAsia="Times New Roman" w:hAnsi="Times New Roman" w:cs="Times New Roman"/>
          <w:vertAlign w:val="superscript"/>
        </w:rPr>
        <w:t>b</w:t>
      </w:r>
      <w:proofErr w:type="spellEnd"/>
      <w:r>
        <w:rPr>
          <w:rFonts w:ascii="Times New Roman" w:eastAsia="Times New Roman" w:hAnsi="Times New Roman" w:cs="Times New Roman"/>
          <w:vertAlign w:val="superscript"/>
        </w:rPr>
        <w:t>*</w:t>
      </w:r>
      <w:r>
        <w:rPr>
          <w:rFonts w:ascii="Times New Roman" w:eastAsia="Times New Roman" w:hAnsi="Times New Roman" w:cs="Times New Roman"/>
        </w:rPr>
        <w:t xml:space="preserve">, William </w:t>
      </w:r>
      <w:proofErr w:type="spellStart"/>
      <w:r>
        <w:rPr>
          <w:rFonts w:ascii="Times New Roman" w:eastAsia="Times New Roman" w:hAnsi="Times New Roman" w:cs="Times New Roman"/>
        </w:rPr>
        <w:t>Weijia</w:t>
      </w:r>
      <w:proofErr w:type="spellEnd"/>
      <w:r>
        <w:rPr>
          <w:rFonts w:ascii="Times New Roman" w:eastAsia="Times New Roman" w:hAnsi="Times New Roman" w:cs="Times New Roman"/>
        </w:rPr>
        <w:t xml:space="preserve"> Lu</w:t>
      </w:r>
      <w:r>
        <w:rPr>
          <w:rFonts w:ascii="Times New Roman" w:eastAsia="Times New Roman" w:hAnsi="Times New Roman" w:cs="Times New Roman"/>
          <w:vertAlign w:val="superscript"/>
        </w:rPr>
        <w:t>a</w:t>
      </w:r>
    </w:p>
    <w:p w14:paraId="40BD4419" w14:textId="77777777" w:rsidR="00804E91" w:rsidRDefault="00804E91" w:rsidP="00BD58E5">
      <w:pPr>
        <w:jc w:val="both"/>
        <w:rPr>
          <w:rFonts w:ascii="Times New Roman" w:eastAsia="Times New Roman" w:hAnsi="Times New Roman" w:cs="Times New Roman"/>
        </w:rPr>
      </w:pPr>
    </w:p>
    <w:p w14:paraId="37EA541D" w14:textId="77777777" w:rsidR="00804E91" w:rsidRDefault="00804E91" w:rsidP="00BD58E5">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vertAlign w:val="superscript"/>
        </w:rPr>
        <w:t>a</w:t>
      </w:r>
      <w:r>
        <w:rPr>
          <w:rFonts w:ascii="Times New Roman" w:eastAsia="Times New Roman" w:hAnsi="Times New Roman" w:cs="Times New Roman"/>
        </w:rPr>
        <w:t>De</w:t>
      </w:r>
      <w:bookmarkStart w:id="0" w:name="bookmark=id.30j0zll" w:colFirst="0" w:colLast="0"/>
      <w:bookmarkStart w:id="1" w:name="bookmark=id.gjdgxs" w:colFirst="0" w:colLast="0"/>
      <w:bookmarkEnd w:id="0"/>
      <w:bookmarkEnd w:id="1"/>
      <w:r>
        <w:rPr>
          <w:rFonts w:ascii="Times New Roman" w:eastAsia="Times New Roman" w:hAnsi="Times New Roman" w:cs="Times New Roman"/>
        </w:rPr>
        <w:t>partment</w:t>
      </w:r>
      <w:proofErr w:type="spellEnd"/>
      <w:r>
        <w:rPr>
          <w:rFonts w:ascii="Times New Roman" w:eastAsia="Times New Roman" w:hAnsi="Times New Roman" w:cs="Times New Roman"/>
        </w:rPr>
        <w:t xml:space="preserve"> of Orthopaedics and Traumatology, Li Ka Shing Faculty of Medicine, The University of Hong Kong, Hong Kong, China.</w:t>
      </w:r>
    </w:p>
    <w:p w14:paraId="33A9BEFE" w14:textId="77777777" w:rsidR="00804E91" w:rsidRDefault="00804E91" w:rsidP="00BD58E5">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vertAlign w:val="superscript"/>
        </w:rPr>
        <w:t>b</w:t>
      </w:r>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Mechanical Engineering, Faculty of Engineering, The University of Hong Kong, Hong Kong, China.</w:t>
      </w:r>
    </w:p>
    <w:p w14:paraId="1210E3AD" w14:textId="77777777" w:rsidR="00804E91" w:rsidRDefault="00804E91" w:rsidP="00BD58E5">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vertAlign w:val="superscript"/>
        </w:rPr>
        <w:t>c</w:t>
      </w:r>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Orthopaedics and Traumatology, The University of Hong Kong - Shenzhen Hospital, Shenzhen, China.</w:t>
      </w:r>
    </w:p>
    <w:p w14:paraId="2CFB2FAD" w14:textId="77777777" w:rsidR="00804E91" w:rsidRDefault="00804E91" w:rsidP="00BD58E5">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vertAlign w:val="superscript"/>
        </w:rPr>
        <w:t>d</w:t>
      </w:r>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Orthopaedics and Traumatology, Faculty of Medicine, The Chinese University of Hong Kong, Hong Kong, China.</w:t>
      </w:r>
    </w:p>
    <w:p w14:paraId="3B60D2CB" w14:textId="77777777" w:rsidR="00804E91" w:rsidRDefault="00804E91" w:rsidP="00BD58E5">
      <w:pPr>
        <w:jc w:val="both"/>
        <w:rPr>
          <w:rFonts w:ascii="Times New Roman" w:eastAsia="Times New Roman" w:hAnsi="Times New Roman" w:cs="Times New Roman"/>
          <w:sz w:val="32"/>
          <w:szCs w:val="32"/>
        </w:rPr>
      </w:pPr>
    </w:p>
    <w:p w14:paraId="0C839283" w14:textId="77777777" w:rsidR="00804E91" w:rsidRDefault="00804E91" w:rsidP="00BD58E5">
      <w:pPr>
        <w:spacing w:line="480" w:lineRule="auto"/>
        <w:jc w:val="both"/>
        <w:rPr>
          <w:rFonts w:ascii="Times New Roman" w:eastAsia="Times New Roman" w:hAnsi="Times New Roman" w:cs="Times New Roman"/>
        </w:rPr>
      </w:pPr>
      <w:r>
        <w:rPr>
          <w:rFonts w:ascii="Times New Roman" w:eastAsia="Times New Roman" w:hAnsi="Times New Roman" w:cs="Times New Roman"/>
        </w:rPr>
        <w:t>*Corresponding to:</w:t>
      </w:r>
    </w:p>
    <w:p w14:paraId="2E985A1F" w14:textId="77777777" w:rsidR="00804E91" w:rsidRDefault="00804E91" w:rsidP="00BD58E5">
      <w:pPr>
        <w:spacing w:line="480" w:lineRule="auto"/>
        <w:jc w:val="both"/>
        <w:rPr>
          <w:rFonts w:ascii="Times New Roman" w:eastAsia="Times New Roman" w:hAnsi="Times New Roman" w:cs="Times New Roman"/>
        </w:rPr>
      </w:pPr>
      <w:r>
        <w:rPr>
          <w:rFonts w:ascii="Times New Roman" w:eastAsia="Times New Roman" w:hAnsi="Times New Roman" w:cs="Times New Roman"/>
        </w:rPr>
        <w:t>HW 7-21, Faculty of Engineering, The University of Hong Kong, Pok Fu Lam, Hong Kong</w:t>
      </w:r>
    </w:p>
    <w:p w14:paraId="25C62963" w14:textId="77777777" w:rsidR="00804E91" w:rsidRDefault="00804E91" w:rsidP="00BD58E5">
      <w:pPr>
        <w:spacing w:line="480" w:lineRule="auto"/>
        <w:jc w:val="both"/>
        <w:rPr>
          <w:rFonts w:ascii="Times New Roman" w:eastAsia="Times New Roman" w:hAnsi="Times New Roman" w:cs="Times New Roman"/>
        </w:rPr>
      </w:pPr>
      <w:r>
        <w:rPr>
          <w:rFonts w:ascii="Times New Roman" w:eastAsia="Times New Roman" w:hAnsi="Times New Roman" w:cs="Times New Roman"/>
        </w:rPr>
        <w:t>Tel: (852) 3917 2637</w:t>
      </w:r>
    </w:p>
    <w:p w14:paraId="3E2E7170" w14:textId="77777777" w:rsidR="00804E91" w:rsidRDefault="00804E91" w:rsidP="00BD58E5">
      <w:pPr>
        <w:spacing w:line="480" w:lineRule="auto"/>
        <w:jc w:val="both"/>
        <w:rPr>
          <w:rFonts w:ascii="Times New Roman" w:eastAsia="Times New Roman" w:hAnsi="Times New Roman" w:cs="Times New Roman"/>
        </w:rPr>
        <w:sectPr w:rsidR="00804E91" w:rsidSect="00862C1D">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40" w:right="1440" w:bottom="1440" w:left="1440" w:header="708" w:footer="708" w:gutter="0"/>
          <w:pgNumType w:start="1"/>
          <w:cols w:space="720" w:equalWidth="0">
            <w:col w:w="9360"/>
          </w:cols>
          <w:docGrid w:linePitch="326"/>
        </w:sectPr>
      </w:pPr>
      <w:r>
        <w:rPr>
          <w:rFonts w:ascii="Times New Roman" w:eastAsia="Times New Roman" w:hAnsi="Times New Roman" w:cs="Times New Roman"/>
        </w:rPr>
        <w:t>Email:</w:t>
      </w:r>
      <w:r>
        <w:rPr>
          <w:sz w:val="21"/>
          <w:szCs w:val="21"/>
        </w:rPr>
        <w:t xml:space="preserve"> </w:t>
      </w:r>
      <w:hyperlink r:id="rId19">
        <w:r>
          <w:rPr>
            <w:rFonts w:ascii="Times New Roman" w:eastAsia="Times New Roman" w:hAnsi="Times New Roman" w:cs="Times New Roman"/>
            <w:color w:val="0563C1"/>
            <w:u w:val="single"/>
          </w:rPr>
          <w:t>tgzhang@hku.hk</w:t>
        </w:r>
      </w:hyperlink>
      <w:r>
        <w:rPr>
          <w:rFonts w:ascii="Times New Roman" w:eastAsia="Times New Roman" w:hAnsi="Times New Roman" w:cs="Times New Roman"/>
        </w:rPr>
        <w:t xml:space="preserve"> (T. Zhang) </w:t>
      </w:r>
      <w:hyperlink r:id="rId20">
        <w:r>
          <w:rPr>
            <w:color w:val="0563C1"/>
            <w:u w:val="single"/>
          </w:rPr>
          <w:t>kysze@hku.hk</w:t>
        </w:r>
      </w:hyperlink>
      <w:r>
        <w:t xml:space="preserve"> (K. Y. Sze)</w:t>
      </w:r>
    </w:p>
    <w:p w14:paraId="16C2B18D" w14:textId="77777777" w:rsidR="00804E91" w:rsidRDefault="00804E91" w:rsidP="00B948ED">
      <w:pPr>
        <w:spacing w:line="480" w:lineRule="auto"/>
        <w:jc w:val="both"/>
      </w:pPr>
    </w:p>
    <w:p w14:paraId="46223C39" w14:textId="77777777" w:rsidR="00804E91" w:rsidRDefault="00804E91" w:rsidP="00B948ED">
      <w:pPr>
        <w:spacing w:line="480" w:lineRule="auto"/>
        <w:jc w:val="both"/>
        <w:rPr>
          <w:rFonts w:ascii="Times New Roman" w:eastAsia="Times New Roman" w:hAnsi="Times New Roman" w:cs="Times New Roman"/>
          <w:sz w:val="28"/>
          <w:szCs w:val="28"/>
        </w:rPr>
      </w:pPr>
    </w:p>
    <w:p w14:paraId="2A6D33EB" w14:textId="77777777" w:rsidR="00804E91" w:rsidRDefault="00804E91" w:rsidP="00B948ED">
      <w:pPr>
        <w:spacing w:line="480" w:lineRule="auto"/>
        <w:jc w:val="both"/>
        <w:rPr>
          <w:rFonts w:ascii="Times New Roman" w:eastAsia="Times New Roman" w:hAnsi="Times New Roman" w:cs="Times New Roman"/>
          <w:sz w:val="28"/>
          <w:szCs w:val="28"/>
        </w:rPr>
        <w:sectPr w:rsidR="00804E91" w:rsidSect="00862C1D">
          <w:type w:val="continuous"/>
          <w:pgSz w:w="11900" w:h="16840"/>
          <w:pgMar w:top="1440" w:right="1440" w:bottom="1440" w:left="1440" w:header="708" w:footer="708" w:gutter="0"/>
          <w:pgNumType w:start="1"/>
          <w:cols w:space="720" w:equalWidth="0">
            <w:col w:w="9360"/>
          </w:cols>
          <w:docGrid w:linePitch="326"/>
        </w:sectPr>
      </w:pPr>
    </w:p>
    <w:p w14:paraId="3A6D96B6" w14:textId="77777777" w:rsidR="00804E91" w:rsidRDefault="00804E91" w:rsidP="00B948ED">
      <w:pPr>
        <w:spacing w:line="480" w:lineRule="auto"/>
        <w:jc w:val="both"/>
        <w:rPr>
          <w:rFonts w:ascii="Times New Roman" w:eastAsia="Times New Roman" w:hAnsi="Times New Roman" w:cs="Times New Roman"/>
          <w:sz w:val="28"/>
          <w:szCs w:val="28"/>
        </w:rPr>
        <w:sectPr w:rsidR="00804E91" w:rsidSect="00862C1D">
          <w:type w:val="continuous"/>
          <w:pgSz w:w="11900" w:h="16840"/>
          <w:pgMar w:top="1440" w:right="1440" w:bottom="1440" w:left="1440" w:header="708" w:footer="708" w:gutter="0"/>
          <w:pgNumType w:start="1"/>
          <w:cols w:space="720" w:equalWidth="0">
            <w:col w:w="9360"/>
          </w:cols>
        </w:sectPr>
      </w:pPr>
    </w:p>
    <w:p w14:paraId="193BA3E1" w14:textId="77777777" w:rsidR="00804E91" w:rsidRDefault="00804E91" w:rsidP="00B948ED">
      <w:pPr>
        <w:spacing w:line="480" w:lineRule="auto"/>
        <w:jc w:val="both"/>
        <w:rPr>
          <w:rFonts w:ascii="Times New Roman" w:eastAsia="Times New Roman" w:hAnsi="Times New Roman" w:cs="Times New Roman"/>
          <w:sz w:val="28"/>
          <w:szCs w:val="28"/>
        </w:rPr>
        <w:sectPr w:rsidR="00804E91">
          <w:type w:val="continuous"/>
          <w:pgSz w:w="11900" w:h="16840"/>
          <w:pgMar w:top="1440" w:right="1440" w:bottom="1440" w:left="1440" w:header="708" w:footer="708" w:gutter="0"/>
          <w:pgNumType w:start="1"/>
          <w:cols w:space="720" w:equalWidth="0">
            <w:col w:w="9360"/>
          </w:cols>
        </w:sectPr>
      </w:pPr>
    </w:p>
    <w:p w14:paraId="200AA776" w14:textId="77777777" w:rsidR="00804E91" w:rsidRPr="0008607D" w:rsidRDefault="00804E91" w:rsidP="00BD58E5">
      <w:pPr>
        <w:pStyle w:val="Heading1"/>
        <w:spacing w:line="480" w:lineRule="auto"/>
        <w:jc w:val="both"/>
        <w:rPr>
          <w:rFonts w:ascii="Times New Roman" w:eastAsia="Times New Roman" w:hAnsi="Times New Roman" w:cs="Times New Roman"/>
          <w:b/>
          <w:color w:val="000000"/>
          <w:sz w:val="24"/>
          <w:szCs w:val="24"/>
        </w:rPr>
      </w:pPr>
      <w:r w:rsidRPr="0008607D">
        <w:rPr>
          <w:rFonts w:ascii="Times New Roman" w:eastAsia="Times New Roman" w:hAnsi="Times New Roman" w:cs="Times New Roman"/>
          <w:b/>
          <w:color w:val="000000"/>
          <w:sz w:val="24"/>
          <w:szCs w:val="24"/>
        </w:rPr>
        <w:lastRenderedPageBreak/>
        <w:t>Abstract</w:t>
      </w:r>
    </w:p>
    <w:p w14:paraId="53C72099" w14:textId="77777777" w:rsidR="00804E91" w:rsidRDefault="00804E91" w:rsidP="00BD58E5">
      <w:pPr>
        <w:spacing w:line="480" w:lineRule="auto"/>
        <w:jc w:val="both"/>
        <w:rPr>
          <w:rFonts w:ascii="Times New Roman" w:eastAsia="Times New Roman" w:hAnsi="Times New Roman" w:cs="Times New Roman"/>
        </w:rPr>
      </w:pPr>
      <w:bookmarkStart w:id="2" w:name="bookmark=id.1fob9te" w:colFirst="0" w:colLast="0"/>
      <w:bookmarkStart w:id="3" w:name="bookmark=id.3znysh7" w:colFirst="0" w:colLast="0"/>
      <w:bookmarkEnd w:id="2"/>
      <w:bookmarkEnd w:id="3"/>
      <w:r w:rsidRPr="0008607D">
        <w:rPr>
          <w:rFonts w:ascii="Times New Roman" w:eastAsia="Times New Roman" w:hAnsi="Times New Roman" w:cs="Times New Roman"/>
          <w:b/>
        </w:rPr>
        <w:t xml:space="preserve">Background: </w:t>
      </w:r>
      <w:r w:rsidRPr="0008607D">
        <w:rPr>
          <w:rFonts w:ascii="Times New Roman" w:eastAsia="Times New Roman" w:hAnsi="Times New Roman" w:cs="Times New Roman"/>
        </w:rPr>
        <w:t>One of the characteristics of osteoporotic bone is the deterioration of trabecular microarchitecture. Previous studies have shown microarchitecture alone can vary the apparent modulus of trabecular bone significantly independent of bone volume fraction (BV/TV) from morphological and topological</w:t>
      </w:r>
      <w:r w:rsidRPr="002B747A">
        <w:rPr>
          <w:rFonts w:ascii="Times New Roman" w:eastAsia="Times New Roman" w:hAnsi="Times New Roman" w:cs="Times New Roman"/>
        </w:rPr>
        <w:t xml:space="preserve"> perspectives. However, the modulus is a mechanical quantity</w:t>
      </w:r>
      <w:r>
        <w:rPr>
          <w:rFonts w:ascii="Times New Roman" w:eastAsia="Times New Roman" w:hAnsi="Times New Roman" w:cs="Times New Roman"/>
        </w:rPr>
        <w:t xml:space="preserve"> </w:t>
      </w:r>
      <w:r w:rsidRPr="002B747A">
        <w:rPr>
          <w:rFonts w:ascii="Times New Roman" w:eastAsia="Times New Roman" w:hAnsi="Times New Roman" w:cs="Times New Roman"/>
        </w:rPr>
        <w:t>and there is a lack of mechanical explanatory parameter. This study aim</w:t>
      </w:r>
      <w:r>
        <w:rPr>
          <w:rFonts w:ascii="Times New Roman" w:eastAsia="Times New Roman" w:hAnsi="Times New Roman" w:cs="Times New Roman"/>
        </w:rPr>
        <w:t xml:space="preserve">s </w:t>
      </w:r>
      <w:r w:rsidRPr="002B747A">
        <w:rPr>
          <w:rFonts w:ascii="Times New Roman" w:eastAsia="Times New Roman" w:hAnsi="Times New Roman" w:cs="Times New Roman"/>
        </w:rPr>
        <w:t>to propose a novel mechanical parameter to quantify the microarchitecture effect on the apparent modulus of trabecular bone.</w:t>
      </w:r>
      <w:r>
        <w:rPr>
          <w:rFonts w:ascii="Times New Roman" w:eastAsia="Times New Roman" w:hAnsi="Times New Roman" w:cs="Times New Roman"/>
        </w:rPr>
        <w:t xml:space="preserve"> </w:t>
      </w:r>
      <w:bookmarkStart w:id="4" w:name="bookmark=id.2et92p0" w:colFirst="0" w:colLast="0"/>
      <w:bookmarkStart w:id="5" w:name="bookmark=id.tyjcwt" w:colFirst="0" w:colLast="0"/>
      <w:bookmarkEnd w:id="4"/>
      <w:bookmarkEnd w:id="5"/>
    </w:p>
    <w:p w14:paraId="193A7968" w14:textId="77777777" w:rsidR="00804E91" w:rsidRDefault="00804E91" w:rsidP="00BD58E5">
      <w:pPr>
        <w:spacing w:line="480" w:lineRule="auto"/>
        <w:jc w:val="both"/>
        <w:rPr>
          <w:rFonts w:ascii="Times New Roman" w:eastAsia="Times New Roman" w:hAnsi="Times New Roman" w:cs="Times New Roman"/>
        </w:rPr>
      </w:pPr>
    </w:p>
    <w:p w14:paraId="73504CDD" w14:textId="77777777" w:rsidR="00804E91" w:rsidRDefault="00804E91" w:rsidP="005F4506">
      <w:pPr>
        <w:spacing w:line="480" w:lineRule="auto"/>
        <w:jc w:val="both"/>
        <w:rPr>
          <w:rFonts w:ascii="Times New Roman" w:eastAsia="Times New Roman" w:hAnsi="Times New Roman" w:cs="Times New Roman"/>
        </w:rPr>
      </w:pPr>
      <w:r w:rsidRPr="002B747A">
        <w:rPr>
          <w:rFonts w:ascii="Times New Roman" w:eastAsia="Times New Roman" w:hAnsi="Times New Roman" w:cs="Times New Roman"/>
          <w:b/>
        </w:rPr>
        <w:t>Materials and methods:</w:t>
      </w:r>
      <w:r w:rsidRPr="002B747A">
        <w:rPr>
          <w:rFonts w:ascii="Times New Roman" w:eastAsia="Times New Roman" w:hAnsi="Times New Roman" w:cs="Times New Roman"/>
        </w:rPr>
        <w:t xml:space="preserve"> Fourteen human female cadaveric vertebrae were scanned with a dual-energy X-ray (DXA) equipment followed by a micro-CT (µCT) system at 18 µm isotropic resolution. Four trabecular bone specimens (3.46×3.46×3.46 mm) were obtained from each vertebral body and converted to voxel-based micro finite element (µFE) models. The apparent modulus (E) of </w:t>
      </w:r>
      <w:r>
        <w:rPr>
          <w:rFonts w:ascii="Times New Roman" w:eastAsia="Times New Roman" w:hAnsi="Times New Roman" w:cs="Times New Roman"/>
        </w:rPr>
        <w:t xml:space="preserve">the </w:t>
      </w:r>
      <w:r w:rsidRPr="002B747A">
        <w:rPr>
          <w:rFonts w:ascii="Times New Roman" w:eastAsia="Times New Roman" w:hAnsi="Times New Roman" w:cs="Times New Roman"/>
        </w:rPr>
        <w:t>µFE</w:t>
      </w:r>
      <w:r w:rsidRPr="002B747A" w:rsidDel="008F7BCE">
        <w:rPr>
          <w:rFonts w:ascii="Times New Roman" w:eastAsia="Times New Roman" w:hAnsi="Times New Roman" w:cs="Times New Roman"/>
        </w:rPr>
        <w:t xml:space="preserve"> </w:t>
      </w:r>
      <w:r w:rsidRPr="002B747A">
        <w:rPr>
          <w:rFonts w:ascii="Times New Roman" w:eastAsia="Times New Roman" w:hAnsi="Times New Roman" w:cs="Times New Roman"/>
        </w:rPr>
        <w:t xml:space="preserve">model was </w:t>
      </w:r>
      <w:r>
        <w:rPr>
          <w:rFonts w:ascii="Times New Roman" w:eastAsia="Times New Roman" w:hAnsi="Times New Roman" w:cs="Times New Roman"/>
        </w:rPr>
        <w:t xml:space="preserve">computed </w:t>
      </w:r>
      <w:r w:rsidRPr="002B747A">
        <w:rPr>
          <w:rFonts w:ascii="Times New Roman" w:eastAsia="Times New Roman" w:hAnsi="Times New Roman" w:cs="Times New Roman"/>
        </w:rPr>
        <w:t xml:space="preserve">using linear micro finite element analysis (µFEA). The normalized apparent modulus (E*) was </w:t>
      </w:r>
      <w:r>
        <w:rPr>
          <w:rFonts w:ascii="Times New Roman" w:eastAsia="Times New Roman" w:hAnsi="Times New Roman" w:cs="Times New Roman"/>
        </w:rPr>
        <w:t>compute</w:t>
      </w:r>
      <w:r w:rsidRPr="002B747A">
        <w:rPr>
          <w:rFonts w:ascii="Times New Roman" w:eastAsia="Times New Roman" w:hAnsi="Times New Roman" w:cs="Times New Roman"/>
        </w:rPr>
        <w:t xml:space="preserve">d as E divided by BV/TV. </w:t>
      </w:r>
      <w:r w:rsidRPr="0087756A">
        <w:rPr>
          <w:rFonts w:ascii="Times New Roman" w:eastAsia="Times New Roman" w:hAnsi="Times New Roman" w:cs="Times New Roman"/>
          <w:highlight w:val="yellow"/>
        </w:rPr>
        <w:t>The</w:t>
      </w:r>
      <w:r>
        <w:rPr>
          <w:rFonts w:ascii="Times New Roman" w:eastAsia="Times New Roman" w:hAnsi="Times New Roman" w:cs="Times New Roman"/>
        </w:rPr>
        <w:t xml:space="preserve"> r</w:t>
      </w:r>
      <w:r w:rsidRPr="002B747A">
        <w:rPr>
          <w:rFonts w:ascii="Times New Roman" w:eastAsia="Times New Roman" w:hAnsi="Times New Roman" w:cs="Times New Roman"/>
        </w:rPr>
        <w:t xml:space="preserve">elationship between E and BV/TV </w:t>
      </w:r>
      <w:r w:rsidRPr="0087756A">
        <w:rPr>
          <w:rFonts w:ascii="Times New Roman" w:eastAsia="Times New Roman" w:hAnsi="Times New Roman" w:cs="Times New Roman"/>
          <w:highlight w:val="yellow"/>
        </w:rPr>
        <w:t>was</w:t>
      </w:r>
      <w:r w:rsidRPr="002B747A">
        <w:rPr>
          <w:rFonts w:ascii="Times New Roman" w:eastAsia="Times New Roman" w:hAnsi="Times New Roman" w:cs="Times New Roman"/>
        </w:rPr>
        <w:t xml:space="preserve"> analyzed by linear, power-law and exponential regressions. Linear regression was performed between E* and BV/TV. Ineffective bone mass (</w:t>
      </w:r>
      <w:proofErr w:type="spellStart"/>
      <w:r w:rsidRPr="002B747A">
        <w:rPr>
          <w:rFonts w:ascii="Times New Roman" w:eastAsia="Times New Roman" w:hAnsi="Times New Roman" w:cs="Times New Roman"/>
        </w:rPr>
        <w:t>InBM</w:t>
      </w:r>
      <w:proofErr w:type="spellEnd"/>
      <w:r w:rsidRPr="002B747A">
        <w:rPr>
          <w:rFonts w:ascii="Times New Roman" w:eastAsia="Times New Roman" w:hAnsi="Times New Roman" w:cs="Times New Roman"/>
        </w:rPr>
        <w:t>) was defined as the bone mass with a negligible contribution</w:t>
      </w:r>
      <w:r>
        <w:rPr>
          <w:rFonts w:ascii="Times New Roman" w:eastAsia="Times New Roman" w:hAnsi="Times New Roman" w:cs="Times New Roman"/>
        </w:rPr>
        <w:t xml:space="preserve"> </w:t>
      </w:r>
      <w:r w:rsidRPr="002B747A">
        <w:rPr>
          <w:rFonts w:ascii="Times New Roman" w:eastAsia="Times New Roman" w:hAnsi="Times New Roman" w:cs="Times New Roman"/>
        </w:rPr>
        <w:t>to the load</w:t>
      </w:r>
      <w:r>
        <w:rPr>
          <w:rFonts w:ascii="Times New Roman" w:eastAsia="Times New Roman" w:hAnsi="Times New Roman" w:cs="Times New Roman"/>
        </w:rPr>
        <w:t>-</w:t>
      </w:r>
      <w:r w:rsidRPr="002B747A">
        <w:rPr>
          <w:rFonts w:ascii="Times New Roman" w:eastAsia="Times New Roman" w:hAnsi="Times New Roman" w:cs="Times New Roman"/>
        </w:rPr>
        <w:t xml:space="preserve">resistance and represented by elements with von Mises stress less than a certain stress threshold. </w:t>
      </w:r>
      <w:proofErr w:type="spellStart"/>
      <w:r w:rsidRPr="002B747A">
        <w:rPr>
          <w:rFonts w:ascii="Times New Roman" w:eastAsia="Times New Roman" w:hAnsi="Times New Roman" w:cs="Times New Roman"/>
        </w:rPr>
        <w:t>InBM</w:t>
      </w:r>
      <w:proofErr w:type="spellEnd"/>
      <w:r w:rsidRPr="002B747A">
        <w:rPr>
          <w:rFonts w:ascii="Times New Roman" w:eastAsia="Times New Roman" w:hAnsi="Times New Roman" w:cs="Times New Roman"/>
        </w:rPr>
        <w:t xml:space="preserve"> was quantified as the low von Mises stress ratio (LS</w:t>
      </w:r>
      <w:r w:rsidRPr="002B747A">
        <w:rPr>
          <w:rFonts w:ascii="Times New Roman" w:eastAsia="Times New Roman" w:hAnsi="Times New Roman" w:cs="Times New Roman"/>
          <w:vertAlign w:val="subscript"/>
        </w:rPr>
        <w:t>VM</w:t>
      </w:r>
      <w:r w:rsidRPr="002B747A">
        <w:rPr>
          <w:rFonts w:ascii="Times New Roman" w:eastAsia="Times New Roman" w:hAnsi="Times New Roman" w:cs="Times New Roman"/>
        </w:rPr>
        <w:t xml:space="preserve">R), which is the ratio of the number of </w:t>
      </w:r>
      <w:proofErr w:type="spellStart"/>
      <w:r w:rsidRPr="002B747A">
        <w:rPr>
          <w:rFonts w:ascii="Times New Roman" w:eastAsia="Times New Roman" w:hAnsi="Times New Roman" w:cs="Times New Roman"/>
        </w:rPr>
        <w:t>InBM</w:t>
      </w:r>
      <w:proofErr w:type="spellEnd"/>
      <w:r w:rsidRPr="002B747A">
        <w:rPr>
          <w:rFonts w:ascii="Times New Roman" w:eastAsia="Times New Roman" w:hAnsi="Times New Roman" w:cs="Times New Roman"/>
        </w:rPr>
        <w:t xml:space="preserve"> elements to the total number of elements </w:t>
      </w:r>
      <w:r w:rsidRPr="004C7400">
        <w:rPr>
          <w:rFonts w:ascii="Times New Roman" w:eastAsia="Times New Roman" w:hAnsi="Times New Roman" w:cs="Times New Roman"/>
        </w:rPr>
        <w:t>in the µFE model. An incremental search technique with coarse and fine search intervals of 10 and 1 MPa, respectively, was adopted to determine the stress threshold for calculating LS</w:t>
      </w:r>
      <w:r w:rsidRPr="004C7400">
        <w:rPr>
          <w:rFonts w:ascii="Times New Roman" w:eastAsia="Times New Roman" w:hAnsi="Times New Roman" w:cs="Times New Roman"/>
          <w:vertAlign w:val="subscript"/>
        </w:rPr>
        <w:t>VM</w:t>
      </w:r>
      <w:r w:rsidRPr="004C7400">
        <w:rPr>
          <w:rFonts w:ascii="Times New Roman" w:eastAsia="Times New Roman" w:hAnsi="Times New Roman" w:cs="Times New Roman"/>
        </w:rPr>
        <w:t>R of the µFE model. Correlation between E* and LS</w:t>
      </w:r>
      <w:r w:rsidRPr="004C7400">
        <w:rPr>
          <w:rFonts w:ascii="Times New Roman" w:eastAsia="Times New Roman" w:hAnsi="Times New Roman" w:cs="Times New Roman"/>
          <w:vertAlign w:val="subscript"/>
        </w:rPr>
        <w:t>VM</w:t>
      </w:r>
      <w:r w:rsidRPr="004C7400">
        <w:rPr>
          <w:rFonts w:ascii="Times New Roman" w:eastAsia="Times New Roman" w:hAnsi="Times New Roman" w:cs="Times New Roman"/>
        </w:rPr>
        <w:t>R was analyzed using linear and power-law models for each stress threshold. The threshold producing the highest coefficient of determination (</w:t>
      </w:r>
      <w:r w:rsidRPr="004C7400">
        <w:rPr>
          <w:rFonts w:ascii="Times New Roman" w:eastAsia="Times New Roman" w:hAnsi="Times New Roman" w:cs="Times New Roman"/>
          <w:i/>
        </w:rPr>
        <w:t>R</w:t>
      </w:r>
      <w:r w:rsidRPr="004C7400">
        <w:rPr>
          <w:rFonts w:ascii="Times New Roman" w:eastAsia="Times New Roman" w:hAnsi="Times New Roman" w:cs="Times New Roman"/>
          <w:i/>
          <w:vertAlign w:val="superscript"/>
        </w:rPr>
        <w:t>2</w:t>
      </w:r>
      <w:r w:rsidRPr="004C7400">
        <w:rPr>
          <w:rFonts w:ascii="Times New Roman" w:eastAsia="Times New Roman" w:hAnsi="Times New Roman" w:cs="Times New Roman"/>
        </w:rPr>
        <w:t xml:space="preserve">) in the correlation between E* </w:t>
      </w:r>
      <w:r w:rsidRPr="004C7400">
        <w:rPr>
          <w:rFonts w:ascii="Times New Roman" w:eastAsia="Times New Roman" w:hAnsi="Times New Roman" w:cs="Times New Roman"/>
        </w:rPr>
        <w:lastRenderedPageBreak/>
        <w:t>and LS</w:t>
      </w:r>
      <w:r w:rsidRPr="004C7400">
        <w:rPr>
          <w:rFonts w:ascii="Times New Roman" w:eastAsia="Times New Roman" w:hAnsi="Times New Roman" w:cs="Times New Roman"/>
          <w:vertAlign w:val="subscript"/>
        </w:rPr>
        <w:t>VM</w:t>
      </w:r>
      <w:r w:rsidRPr="004C7400">
        <w:rPr>
          <w:rFonts w:ascii="Times New Roman" w:eastAsia="Times New Roman" w:hAnsi="Times New Roman" w:cs="Times New Roman"/>
        </w:rPr>
        <w:t xml:space="preserve">R was taken as the optimal stress threshold for </w:t>
      </w:r>
      <w:r w:rsidRPr="00EF6A3A">
        <w:rPr>
          <w:rFonts w:ascii="Times New Roman" w:eastAsia="Times New Roman" w:hAnsi="Times New Roman" w:cs="Times New Roman"/>
        </w:rPr>
        <w:t>calculating 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 xml:space="preserve">R. </w:t>
      </w:r>
      <w:bookmarkStart w:id="6" w:name="bookmark=id.3dy6vkm" w:colFirst="0" w:colLast="0"/>
      <w:bookmarkStart w:id="7" w:name="bookmark=id.1t3h5sf" w:colFirst="0" w:colLast="0"/>
      <w:bookmarkEnd w:id="6"/>
      <w:bookmarkEnd w:id="7"/>
      <w:r w:rsidRPr="00EF6A3A">
        <w:rPr>
          <w:rFonts w:ascii="Times New Roman" w:eastAsia="Times New Roman" w:hAnsi="Times New Roman" w:cs="Times New Roman"/>
        </w:rPr>
        <w:t>Linear regression was performed between E and 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R. Multiple linear regression of E against both BV/TV and 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R was further analyzed.</w:t>
      </w:r>
    </w:p>
    <w:p w14:paraId="6AA1C26D" w14:textId="77777777" w:rsidR="00804E91" w:rsidRDefault="00804E91" w:rsidP="00BD58E5">
      <w:pPr>
        <w:spacing w:line="480" w:lineRule="auto"/>
        <w:jc w:val="both"/>
        <w:rPr>
          <w:rFonts w:ascii="Times New Roman" w:eastAsia="Times New Roman" w:hAnsi="Times New Roman" w:cs="Times New Roman"/>
        </w:rPr>
      </w:pPr>
    </w:p>
    <w:p w14:paraId="5AACD172" w14:textId="77777777" w:rsidR="00804E91" w:rsidRDefault="00804E91" w:rsidP="00BD58E5">
      <w:pPr>
        <w:spacing w:line="480" w:lineRule="auto"/>
        <w:jc w:val="both"/>
        <w:rPr>
          <w:rFonts w:ascii="Times New Roman" w:eastAsia="Times New Roman" w:hAnsi="Times New Roman" w:cs="Times New Roman"/>
        </w:rPr>
      </w:pPr>
      <w:r w:rsidRPr="00EF6A3A">
        <w:rPr>
          <w:rFonts w:ascii="Times New Roman" w:eastAsia="Times New Roman" w:hAnsi="Times New Roman" w:cs="Times New Roman"/>
          <w:b/>
        </w:rPr>
        <w:t>Results:</w:t>
      </w:r>
      <w:r w:rsidRPr="00EF6A3A">
        <w:rPr>
          <w:rFonts w:ascii="Times New Roman" w:eastAsia="Times New Roman" w:hAnsi="Times New Roman" w:cs="Times New Roman"/>
        </w:rPr>
        <w:t xml:space="preserve"> E significantly (</w:t>
      </w:r>
      <w:r w:rsidRPr="00EF6A3A">
        <w:rPr>
          <w:rFonts w:ascii="Times New Roman" w:eastAsia="Times New Roman" w:hAnsi="Times New Roman" w:cs="Times New Roman"/>
          <w:i/>
        </w:rPr>
        <w:t>p</w:t>
      </w:r>
      <w:r w:rsidRPr="00EF6A3A">
        <w:rPr>
          <w:rFonts w:ascii="Times New Roman" w:eastAsia="Times New Roman" w:hAnsi="Times New Roman" w:cs="Times New Roman"/>
        </w:rPr>
        <w:t xml:space="preserve"> &lt; 0.001) correlates to BV/TV whereas E* has no significant (</w:t>
      </w:r>
      <w:r w:rsidRPr="00EF6A3A">
        <w:rPr>
          <w:rFonts w:ascii="Times New Roman" w:eastAsia="Times New Roman" w:hAnsi="Times New Roman" w:cs="Times New Roman"/>
          <w:i/>
        </w:rPr>
        <w:t>p</w:t>
      </w:r>
      <w:r w:rsidRPr="00EF6A3A">
        <w:rPr>
          <w:rFonts w:ascii="Times New Roman" w:eastAsia="Times New Roman" w:hAnsi="Times New Roman" w:cs="Times New Roman"/>
        </w:rPr>
        <w:t xml:space="preserve"> = 0.75) correlation with BV/TV. Incremental search suggests 59 MPa to be the optimal stress threshold for calculating 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 xml:space="preserve">R. BV/TV alone can explain 59% </w:t>
      </w:r>
      <w:r w:rsidR="00F21CF6">
        <w:rPr>
          <w:rFonts w:ascii="Times New Roman" w:eastAsia="Times New Roman" w:hAnsi="Times New Roman" w:cs="Times New Roman"/>
        </w:rPr>
        <w:t>of the variation in</w:t>
      </w:r>
      <w:r w:rsidRPr="00EF6A3A">
        <w:rPr>
          <w:rFonts w:ascii="Times New Roman" w:eastAsia="Times New Roman" w:hAnsi="Times New Roman" w:cs="Times New Roman"/>
        </w:rPr>
        <w:t xml:space="preserve"> E </w:t>
      </w:r>
      <w:r w:rsidR="001C441B">
        <w:rPr>
          <w:rFonts w:ascii="Times New Roman" w:eastAsia="Times New Roman" w:hAnsi="Times New Roman" w:cs="Times New Roman"/>
        </w:rPr>
        <w:t>using</w:t>
      </w:r>
      <w:r w:rsidRPr="00EF6A3A">
        <w:rPr>
          <w:rFonts w:ascii="Times New Roman" w:eastAsia="Times New Roman" w:hAnsi="Times New Roman" w:cs="Times New Roman"/>
        </w:rPr>
        <w:t xml:space="preserve"> power-law regression model (E = 2254.64BV/TV</w:t>
      </w:r>
      <w:r w:rsidRPr="00EF6A3A">
        <w:rPr>
          <w:rFonts w:ascii="Times New Roman" w:eastAsia="Times New Roman" w:hAnsi="Times New Roman" w:cs="Times New Roman"/>
          <w:vertAlign w:val="superscript"/>
        </w:rPr>
        <w:t>1.04</w:t>
      </w:r>
      <w:r w:rsidRPr="00EF6A3A">
        <w:rPr>
          <w:rFonts w:ascii="Times New Roman" w:eastAsia="Times New Roman" w:hAnsi="Times New Roman" w:cs="Times New Roman"/>
        </w:rPr>
        <w:t xml:space="preserve">, </w:t>
      </w:r>
      <w:r w:rsidRPr="00EF6A3A">
        <w:rPr>
          <w:rFonts w:ascii="Times New Roman" w:eastAsia="Times New Roman" w:hAnsi="Times New Roman" w:cs="Times New Roman"/>
          <w:i/>
          <w:iCs/>
        </w:rPr>
        <w:t>R</w:t>
      </w:r>
      <w:r w:rsidRPr="00EF6A3A">
        <w:rPr>
          <w:rFonts w:ascii="Times New Roman" w:eastAsia="Times New Roman" w:hAnsi="Times New Roman" w:cs="Times New Roman"/>
          <w:i/>
          <w:iCs/>
          <w:vertAlign w:val="superscript"/>
        </w:rPr>
        <w:t>2</w:t>
      </w:r>
      <w:r w:rsidRPr="00EF6A3A">
        <w:rPr>
          <w:rFonts w:ascii="Times New Roman" w:eastAsia="Times New Roman" w:hAnsi="Times New Roman" w:cs="Times New Roman"/>
        </w:rPr>
        <w:t xml:space="preserve"> = 0.59, </w:t>
      </w:r>
      <w:r w:rsidRPr="00EF6A3A">
        <w:rPr>
          <w:rFonts w:ascii="Times New Roman" w:eastAsia="Times New Roman" w:hAnsi="Times New Roman" w:cs="Times New Roman"/>
          <w:i/>
        </w:rPr>
        <w:t>p</w:t>
      </w:r>
      <w:r w:rsidRPr="00EF6A3A">
        <w:rPr>
          <w:rFonts w:ascii="Times New Roman" w:eastAsia="Times New Roman" w:hAnsi="Times New Roman" w:cs="Times New Roman"/>
        </w:rPr>
        <w:t xml:space="preserve"> &lt; 0.001). 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 xml:space="preserve">R alone can explain 48% </w:t>
      </w:r>
      <w:r w:rsidR="001C441B">
        <w:rPr>
          <w:rFonts w:ascii="Times New Roman" w:eastAsia="Times New Roman" w:hAnsi="Times New Roman" w:cs="Times New Roman"/>
        </w:rPr>
        <w:t>of the variation in</w:t>
      </w:r>
      <w:r w:rsidRPr="00EF6A3A">
        <w:rPr>
          <w:rFonts w:ascii="Times New Roman" w:eastAsia="Times New Roman" w:hAnsi="Times New Roman" w:cs="Times New Roman"/>
        </w:rPr>
        <w:t xml:space="preserve"> E </w:t>
      </w:r>
      <w:r w:rsidR="001C441B">
        <w:rPr>
          <w:rFonts w:ascii="Times New Roman" w:eastAsia="Times New Roman" w:hAnsi="Times New Roman" w:cs="Times New Roman"/>
        </w:rPr>
        <w:t>using</w:t>
      </w:r>
      <w:r w:rsidRPr="00EF6A3A">
        <w:rPr>
          <w:rFonts w:ascii="Times New Roman" w:eastAsia="Times New Roman" w:hAnsi="Times New Roman" w:cs="Times New Roman"/>
        </w:rPr>
        <w:t xml:space="preserve"> linear regression model (E = 1696.4 – 1647.1LS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R,</w:t>
      </w:r>
      <w:r w:rsidRPr="00EF6A3A">
        <w:rPr>
          <w:rFonts w:ascii="Times New Roman" w:eastAsia="Times New Roman" w:hAnsi="Times New Roman" w:cs="Times New Roman"/>
          <w:i/>
          <w:iCs/>
        </w:rPr>
        <w:t xml:space="preserve"> R</w:t>
      </w:r>
      <w:r w:rsidRPr="00EF6A3A">
        <w:rPr>
          <w:rFonts w:ascii="Times New Roman" w:eastAsia="Times New Roman" w:hAnsi="Times New Roman" w:cs="Times New Roman"/>
          <w:i/>
          <w:iCs/>
          <w:vertAlign w:val="superscript"/>
        </w:rPr>
        <w:t>2</w:t>
      </w:r>
      <w:r w:rsidRPr="00EF6A3A">
        <w:rPr>
          <w:rFonts w:ascii="Times New Roman" w:eastAsia="Times New Roman" w:hAnsi="Times New Roman" w:cs="Times New Roman"/>
        </w:rPr>
        <w:t xml:space="preserve"> = 0.48, </w:t>
      </w:r>
      <w:r w:rsidRPr="00EF6A3A">
        <w:rPr>
          <w:rFonts w:ascii="Times New Roman" w:eastAsia="Times New Roman" w:hAnsi="Times New Roman" w:cs="Times New Roman"/>
          <w:i/>
        </w:rPr>
        <w:t>p</w:t>
      </w:r>
      <w:r w:rsidRPr="00EF6A3A">
        <w:rPr>
          <w:rFonts w:ascii="Times New Roman" w:eastAsia="Times New Roman" w:hAnsi="Times New Roman" w:cs="Times New Roman"/>
        </w:rPr>
        <w:t xml:space="preserve"> &lt; 0.001). With these two predictors taken into consideration, 95% </w:t>
      </w:r>
      <w:r w:rsidR="00394F98">
        <w:rPr>
          <w:rFonts w:ascii="Times New Roman" w:eastAsia="Times New Roman" w:hAnsi="Times New Roman" w:cs="Times New Roman"/>
        </w:rPr>
        <w:t xml:space="preserve">of the variation in </w:t>
      </w:r>
      <w:r w:rsidRPr="00EF6A3A">
        <w:rPr>
          <w:rFonts w:ascii="Times New Roman" w:eastAsia="Times New Roman" w:hAnsi="Times New Roman" w:cs="Times New Roman"/>
        </w:rPr>
        <w:t>E can be explained in a multiple linear regression model (E = 1364.89 + 2184.37BV/TV – 1605.38LS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R,</w:t>
      </w:r>
      <w:r w:rsidRPr="00EF6A3A">
        <w:rPr>
          <w:rFonts w:ascii="Times New Roman" w:eastAsia="Times New Roman" w:hAnsi="Times New Roman" w:cs="Times New Roman"/>
          <w:i/>
          <w:iCs/>
        </w:rPr>
        <w:t xml:space="preserve"> </w:t>
      </w:r>
      <w:r w:rsidRPr="00EF6A3A">
        <w:rPr>
          <w:rFonts w:ascii="Times New Roman" w:eastAsia="Times New Roman" w:hAnsi="Times New Roman" w:cs="Times New Roman"/>
        </w:rPr>
        <w:t>adjusted</w:t>
      </w:r>
      <w:r w:rsidRPr="00EF6A3A">
        <w:rPr>
          <w:rFonts w:ascii="Times New Roman" w:eastAsia="Times New Roman" w:hAnsi="Times New Roman" w:cs="Times New Roman"/>
          <w:i/>
          <w:iCs/>
        </w:rPr>
        <w:t xml:space="preserve"> R</w:t>
      </w:r>
      <w:r w:rsidRPr="00EF6A3A">
        <w:rPr>
          <w:rFonts w:ascii="Times New Roman" w:eastAsia="Times New Roman" w:hAnsi="Times New Roman" w:cs="Times New Roman"/>
          <w:i/>
          <w:iCs/>
          <w:vertAlign w:val="superscript"/>
        </w:rPr>
        <w:t>2</w:t>
      </w:r>
      <w:r w:rsidRPr="00EF6A3A">
        <w:rPr>
          <w:rFonts w:ascii="Times New Roman" w:eastAsia="Times New Roman" w:hAnsi="Times New Roman" w:cs="Times New Roman"/>
        </w:rPr>
        <w:t xml:space="preserve"> = 0.95, </w:t>
      </w:r>
      <w:r w:rsidRPr="00EF6A3A">
        <w:rPr>
          <w:rFonts w:ascii="Times New Roman" w:eastAsia="Times New Roman" w:hAnsi="Times New Roman" w:cs="Times New Roman"/>
          <w:i/>
        </w:rPr>
        <w:t>p</w:t>
      </w:r>
      <w:r w:rsidRPr="00EF6A3A">
        <w:rPr>
          <w:rFonts w:ascii="Times New Roman" w:eastAsia="Times New Roman" w:hAnsi="Times New Roman" w:cs="Times New Roman"/>
        </w:rPr>
        <w:t xml:space="preserve"> &lt; 0.001). </w:t>
      </w:r>
    </w:p>
    <w:p w14:paraId="32EBFA4D" w14:textId="77777777" w:rsidR="00804E91" w:rsidRPr="00EF6A3A" w:rsidRDefault="00804E91" w:rsidP="00BD58E5">
      <w:pPr>
        <w:spacing w:line="480" w:lineRule="auto"/>
        <w:jc w:val="both"/>
        <w:rPr>
          <w:rFonts w:ascii="Times New Roman" w:eastAsia="Times New Roman" w:hAnsi="Times New Roman" w:cs="Times New Roman"/>
        </w:rPr>
      </w:pPr>
    </w:p>
    <w:p w14:paraId="21EE276D" w14:textId="77777777" w:rsidR="00804E91" w:rsidRDefault="00804E91" w:rsidP="00BD58E5">
      <w:pPr>
        <w:spacing w:line="480" w:lineRule="auto"/>
        <w:jc w:val="both"/>
        <w:rPr>
          <w:rFonts w:ascii="Times New Roman" w:eastAsia="Times New Roman" w:hAnsi="Times New Roman" w:cs="Times New Roman"/>
        </w:rPr>
      </w:pPr>
      <w:r w:rsidRPr="00EF6A3A">
        <w:rPr>
          <w:rFonts w:ascii="Times New Roman" w:eastAsia="Times New Roman" w:hAnsi="Times New Roman" w:cs="Times New Roman"/>
          <w:b/>
        </w:rPr>
        <w:t>Conclusion:</w:t>
      </w:r>
      <w:r w:rsidRPr="00EF6A3A">
        <w:rPr>
          <w:rFonts w:ascii="Times New Roman" w:eastAsia="Times New Roman" w:hAnsi="Times New Roman" w:cs="Times New Roman"/>
        </w:rPr>
        <w:t xml:space="preserve"> LS</w:t>
      </w:r>
      <w:r w:rsidRPr="00EF6A3A">
        <w:rPr>
          <w:rFonts w:ascii="Times New Roman" w:eastAsia="Times New Roman" w:hAnsi="Times New Roman" w:cs="Times New Roman"/>
          <w:vertAlign w:val="subscript"/>
        </w:rPr>
        <w:t>VM</w:t>
      </w:r>
      <w:r w:rsidRPr="00EF6A3A">
        <w:rPr>
          <w:rFonts w:ascii="Times New Roman" w:eastAsia="Times New Roman" w:hAnsi="Times New Roman" w:cs="Times New Roman"/>
        </w:rPr>
        <w:t xml:space="preserve">R can be adopted </w:t>
      </w:r>
      <w:bookmarkStart w:id="8" w:name="_Hlk34064259"/>
      <w:r w:rsidRPr="00EF6A3A">
        <w:rPr>
          <w:rFonts w:ascii="Times New Roman" w:eastAsia="Times New Roman" w:hAnsi="Times New Roman" w:cs="Times New Roman"/>
        </w:rPr>
        <w:t>as the mechanical parameter to quantify the microarchitecture effect on the apparent modulus of trabecular bone.</w:t>
      </w:r>
      <w:bookmarkEnd w:id="8"/>
    </w:p>
    <w:p w14:paraId="486B5711" w14:textId="77777777" w:rsidR="00804E91" w:rsidRDefault="00804E91" w:rsidP="00B948ED">
      <w:pPr>
        <w:jc w:val="both"/>
        <w:rPr>
          <w:rFonts w:ascii="Times New Roman" w:eastAsia="Times New Roman" w:hAnsi="Times New Roman" w:cs="Times New Roman"/>
        </w:rPr>
      </w:pPr>
      <w:r>
        <w:rPr>
          <w:rFonts w:ascii="Times New Roman" w:eastAsia="Times New Roman" w:hAnsi="Times New Roman" w:cs="Times New Roman"/>
          <w:i/>
        </w:rPr>
        <w:t>Keywords</w:t>
      </w:r>
      <w:r>
        <w:rPr>
          <w:rFonts w:ascii="Times New Roman" w:eastAsia="Times New Roman" w:hAnsi="Times New Roman" w:cs="Times New Roman"/>
        </w:rPr>
        <w:t>: Osteoporosis, trabecular bone, bone biomechanics, fracture risk, µFEA</w:t>
      </w:r>
    </w:p>
    <w:p w14:paraId="58F7F22E" w14:textId="77777777" w:rsidR="00804E91" w:rsidRDefault="00804E91" w:rsidP="00B948ED">
      <w:pPr>
        <w:pStyle w:val="Heading1"/>
        <w:numPr>
          <w:ilvl w:val="0"/>
          <w:numId w:val="38"/>
        </w:num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3B12A1BB" w14:textId="77777777" w:rsidR="00804E91" w:rsidRDefault="00804E91" w:rsidP="00B948ED">
      <w:pPr>
        <w:spacing w:line="480" w:lineRule="auto"/>
        <w:jc w:val="both"/>
        <w:rPr>
          <w:rFonts w:ascii="Times New Roman" w:eastAsia="Times New Roman" w:hAnsi="Times New Roman" w:cs="Times New Roman"/>
        </w:rPr>
      </w:pPr>
      <w:r w:rsidRPr="00EF6A3A">
        <w:rPr>
          <w:rFonts w:ascii="Times New Roman" w:eastAsia="Times New Roman" w:hAnsi="Times New Roman" w:cs="Times New Roman"/>
        </w:rPr>
        <w:t xml:space="preserve">Osteoporosis is a bone disease characterized by low bone mass and microarchitectural deterioration </w:t>
      </w:r>
      <w:r>
        <w:rPr>
          <w:rFonts w:ascii="Times New Roman" w:eastAsia="Times New Roman" w:hAnsi="Times New Roman" w:cs="Times New Roman"/>
          <w:noProof/>
        </w:rPr>
        <w:t>[1-3]</w:t>
      </w:r>
      <w:r w:rsidRPr="00EF6A3A">
        <w:rPr>
          <w:rFonts w:ascii="Times New Roman" w:eastAsia="Times New Roman" w:hAnsi="Times New Roman" w:cs="Times New Roman"/>
        </w:rPr>
        <w:t>. It leads to bone fragility and thus an increased fracture risk</w:t>
      </w:r>
      <w:r>
        <w:rPr>
          <w:rFonts w:ascii="Times New Roman" w:eastAsia="Times New Roman" w:hAnsi="Times New Roman" w:cs="Times New Roman"/>
        </w:rPr>
        <w:t xml:space="preserve"> </w:t>
      </w:r>
      <w:r>
        <w:rPr>
          <w:rFonts w:ascii="Times New Roman" w:eastAsia="Times New Roman" w:hAnsi="Times New Roman" w:cs="Times New Roman"/>
          <w:noProof/>
        </w:rPr>
        <w:t>[1-4]</w:t>
      </w:r>
      <w:r w:rsidRPr="00EF6A3A">
        <w:rPr>
          <w:rFonts w:ascii="Times New Roman" w:eastAsia="Times New Roman" w:hAnsi="Times New Roman" w:cs="Times New Roman"/>
        </w:rPr>
        <w:t>. About 1 in 5 men and 1 in 2 women at age 50 or above suffer osteoporotic fractures</w:t>
      </w:r>
      <w:r>
        <w:rPr>
          <w:rFonts w:ascii="Times New Roman" w:eastAsia="Times New Roman" w:hAnsi="Times New Roman" w:cs="Times New Roman"/>
        </w:rPr>
        <w:t xml:space="preserve"> </w:t>
      </w:r>
      <w:r>
        <w:rPr>
          <w:rFonts w:ascii="Times New Roman" w:eastAsia="Times New Roman" w:hAnsi="Times New Roman" w:cs="Times New Roman"/>
          <w:noProof/>
        </w:rPr>
        <w:t>[3-5]</w:t>
      </w:r>
      <w:r w:rsidRPr="00EF6A3A">
        <w:rPr>
          <w:rFonts w:ascii="Times New Roman" w:eastAsia="Times New Roman" w:hAnsi="Times New Roman" w:cs="Times New Roman"/>
        </w:rPr>
        <w:t>. Clinically, bone mineral density (BMD) measured by dual-energy X-ray absorptiometry (DXA) at the hip and lower spine has been recommended as the reference standard of describing osteoporosis</w:t>
      </w:r>
      <w:r>
        <w:rPr>
          <w:rFonts w:ascii="Times New Roman" w:eastAsia="Times New Roman" w:hAnsi="Times New Roman" w:cs="Times New Roman"/>
        </w:rPr>
        <w:t xml:space="preserve"> </w:t>
      </w:r>
      <w:r>
        <w:rPr>
          <w:rFonts w:ascii="Times New Roman" w:eastAsia="Times New Roman" w:hAnsi="Times New Roman" w:cs="Times New Roman"/>
          <w:noProof/>
        </w:rPr>
        <w:t>[6]</w:t>
      </w:r>
      <w:r>
        <w:rPr>
          <w:rFonts w:ascii="Times New Roman" w:eastAsia="Times New Roman" w:hAnsi="Times New Roman" w:cs="Times New Roman"/>
        </w:rPr>
        <w:t xml:space="preserve">. </w:t>
      </w:r>
      <w:r w:rsidRPr="00EF6A3A">
        <w:rPr>
          <w:rFonts w:ascii="Times New Roman" w:eastAsia="Times New Roman" w:hAnsi="Times New Roman" w:cs="Times New Roman"/>
        </w:rPr>
        <w:t xml:space="preserve">After obtaining BMD, T-score is </w:t>
      </w:r>
      <w:r>
        <w:rPr>
          <w:rFonts w:ascii="Times New Roman" w:eastAsia="Times New Roman" w:hAnsi="Times New Roman" w:cs="Times New Roman"/>
        </w:rPr>
        <w:t>compute</w:t>
      </w:r>
      <w:r w:rsidRPr="00EF6A3A">
        <w:rPr>
          <w:rFonts w:ascii="Times New Roman" w:eastAsia="Times New Roman" w:hAnsi="Times New Roman" w:cs="Times New Roman"/>
        </w:rPr>
        <w:t xml:space="preserve">d for distinguishing osteoporosis patients (T-score &lt; -2.5) from the normal </w:t>
      </w:r>
      <w:r>
        <w:rPr>
          <w:rFonts w:ascii="Times New Roman" w:eastAsia="Times New Roman" w:hAnsi="Times New Roman" w:cs="Times New Roman"/>
          <w:noProof/>
        </w:rPr>
        <w:t>[6, 7]</w:t>
      </w:r>
      <w:r w:rsidRPr="00EF6A3A">
        <w:rPr>
          <w:rFonts w:ascii="Times New Roman" w:eastAsia="Times New Roman" w:hAnsi="Times New Roman" w:cs="Times New Roman"/>
        </w:rPr>
        <w:t>. However, studies on fallers with and without hip fractures had demonstrated BMD overlaps</w:t>
      </w:r>
      <w:r>
        <w:rPr>
          <w:rFonts w:ascii="Times New Roman" w:eastAsia="Times New Roman" w:hAnsi="Times New Roman" w:cs="Times New Roman"/>
        </w:rPr>
        <w:t xml:space="preserve"> </w:t>
      </w:r>
      <w:r>
        <w:rPr>
          <w:rFonts w:ascii="Times New Roman" w:eastAsia="Times New Roman" w:hAnsi="Times New Roman" w:cs="Times New Roman"/>
          <w:noProof/>
        </w:rPr>
        <w:t>[8]</w:t>
      </w:r>
      <w:r w:rsidRPr="00EF6A3A">
        <w:rPr>
          <w:rFonts w:ascii="Times New Roman" w:eastAsia="Times New Roman" w:hAnsi="Times New Roman" w:cs="Times New Roman"/>
        </w:rPr>
        <w:t xml:space="preserve">. Further, almost half of vertebral fractures had occurred </w:t>
      </w:r>
      <w:r w:rsidRPr="00EF6A3A">
        <w:rPr>
          <w:rFonts w:ascii="Times New Roman" w:eastAsia="Times New Roman" w:hAnsi="Times New Roman" w:cs="Times New Roman"/>
        </w:rPr>
        <w:lastRenderedPageBreak/>
        <w:t xml:space="preserve">on patients with a normal BMD </w:t>
      </w:r>
      <w:r>
        <w:rPr>
          <w:rFonts w:ascii="Times New Roman" w:eastAsia="Times New Roman" w:hAnsi="Times New Roman" w:cs="Times New Roman"/>
          <w:noProof/>
        </w:rPr>
        <w:t>[9, 10]</w:t>
      </w:r>
      <w:r w:rsidRPr="00EF6A3A">
        <w:rPr>
          <w:rFonts w:ascii="Times New Roman" w:eastAsia="Times New Roman" w:hAnsi="Times New Roman" w:cs="Times New Roman"/>
        </w:rPr>
        <w:t xml:space="preserve">. The explanation of this BMD overlap dilemma may be attributed to microarchitectural deterioration </w:t>
      </w:r>
      <w:r>
        <w:rPr>
          <w:rFonts w:ascii="Times New Roman" w:eastAsia="Times New Roman" w:hAnsi="Times New Roman" w:cs="Times New Roman"/>
        </w:rPr>
        <w:t xml:space="preserve">which </w:t>
      </w:r>
      <w:r w:rsidRPr="00EF6A3A">
        <w:rPr>
          <w:rFonts w:ascii="Times New Roman" w:eastAsia="Times New Roman" w:hAnsi="Times New Roman" w:cs="Times New Roman"/>
        </w:rPr>
        <w:t>can influence the mechanical properties of trabecular bone independent of BMD.</w:t>
      </w:r>
    </w:p>
    <w:p w14:paraId="54D366AA" w14:textId="77777777" w:rsidR="00804E91" w:rsidRDefault="00804E91" w:rsidP="00B948ED">
      <w:pPr>
        <w:spacing w:line="480" w:lineRule="auto"/>
        <w:jc w:val="both"/>
        <w:rPr>
          <w:rFonts w:ascii="Times New Roman" w:eastAsia="Times New Roman" w:hAnsi="Times New Roman" w:cs="Times New Roman"/>
        </w:rPr>
      </w:pPr>
    </w:p>
    <w:p w14:paraId="4D165888" w14:textId="77777777" w:rsidR="00804E91" w:rsidRDefault="00804E91" w:rsidP="00B948ED">
      <w:pPr>
        <w:spacing w:line="480" w:lineRule="auto"/>
        <w:jc w:val="both"/>
        <w:rPr>
          <w:rFonts w:ascii="Times New Roman" w:eastAsia="Times New Roman" w:hAnsi="Times New Roman" w:cs="Times New Roman"/>
        </w:rPr>
      </w:pPr>
      <w:r w:rsidRPr="00EF6A3A">
        <w:rPr>
          <w:rFonts w:ascii="Times New Roman" w:eastAsia="Times New Roman" w:hAnsi="Times New Roman" w:cs="Times New Roman"/>
        </w:rPr>
        <w:t xml:space="preserve">In structure engineering, the spatial arrangement of the material varies the mechanical competence of structure significantly. The complex trabecular structure behaves similarly </w:t>
      </w:r>
      <w:r>
        <w:rPr>
          <w:rFonts w:ascii="Times New Roman" w:eastAsia="Times New Roman" w:hAnsi="Times New Roman" w:cs="Times New Roman"/>
          <w:noProof/>
        </w:rPr>
        <w:t>[11]</w:t>
      </w:r>
      <w:r w:rsidRPr="00EF6A3A">
        <w:rPr>
          <w:rFonts w:ascii="Times New Roman" w:eastAsia="Times New Roman" w:hAnsi="Times New Roman" w:cs="Times New Roman"/>
        </w:rPr>
        <w:t xml:space="preserve">. The lattice network model of </w:t>
      </w:r>
      <w:r w:rsidRPr="00205FBA">
        <w:rPr>
          <w:rFonts w:ascii="Times New Roman" w:eastAsia="Times New Roman" w:hAnsi="Times New Roman" w:cs="Times New Roman"/>
        </w:rPr>
        <w:t xml:space="preserve">vertebral trabecular architecture was proposed by Jensen and </w:t>
      </w:r>
      <w:proofErr w:type="spellStart"/>
      <w:r w:rsidRPr="00205FBA">
        <w:rPr>
          <w:rFonts w:ascii="Times New Roman" w:eastAsia="Times New Roman" w:hAnsi="Times New Roman" w:cs="Times New Roman"/>
        </w:rPr>
        <w:t>Mosekilde</w:t>
      </w:r>
      <w:proofErr w:type="spellEnd"/>
      <w:r w:rsidRPr="00205FBA">
        <w:rPr>
          <w:rFonts w:ascii="Times New Roman" w:eastAsia="Times New Roman" w:hAnsi="Times New Roman" w:cs="Times New Roman"/>
        </w:rPr>
        <w:t xml:space="preserve"> </w:t>
      </w:r>
      <w:r>
        <w:rPr>
          <w:rFonts w:ascii="Times New Roman" w:eastAsia="Times New Roman" w:hAnsi="Times New Roman" w:cs="Times New Roman"/>
          <w:noProof/>
        </w:rPr>
        <w:t>[12]</w:t>
      </w:r>
      <w:r w:rsidRPr="00205FBA">
        <w:rPr>
          <w:rFonts w:ascii="Times New Roman" w:eastAsia="Times New Roman" w:hAnsi="Times New Roman" w:cs="Times New Roman"/>
        </w:rPr>
        <w:t>. They illustrated the microarchitecture can vary the apparent modulus of trabecular bone (the apparent modulus) by</w:t>
      </w:r>
      <w:r w:rsidRPr="00EF6A3A">
        <w:rPr>
          <w:rFonts w:ascii="Times New Roman" w:eastAsia="Times New Roman" w:hAnsi="Times New Roman" w:cs="Times New Roman"/>
        </w:rPr>
        <w:t xml:space="preserve"> a factor up to 5-10 for the same bone volume </w:t>
      </w:r>
      <w:r>
        <w:rPr>
          <w:rFonts w:ascii="Times New Roman" w:eastAsia="Times New Roman" w:hAnsi="Times New Roman" w:cs="Times New Roman"/>
          <w:noProof/>
        </w:rPr>
        <w:t>[12]</w:t>
      </w:r>
      <w:r w:rsidRPr="00EF6A3A">
        <w:rPr>
          <w:rFonts w:ascii="Times New Roman" w:eastAsia="Times New Roman" w:hAnsi="Times New Roman" w:cs="Times New Roman"/>
        </w:rPr>
        <w:t xml:space="preserve">. This means microarchitecture alone can affect the mechanical properties of trabecular bone significantly. Many experimental </w:t>
      </w:r>
      <w:r>
        <w:rPr>
          <w:rFonts w:ascii="Times New Roman" w:eastAsia="Times New Roman" w:hAnsi="Times New Roman" w:cs="Times New Roman"/>
          <w:noProof/>
        </w:rPr>
        <w:t>[13-15]</w:t>
      </w:r>
      <w:r w:rsidRPr="00EF6A3A">
        <w:rPr>
          <w:rFonts w:ascii="Times New Roman" w:eastAsia="Times New Roman" w:hAnsi="Times New Roman" w:cs="Times New Roman"/>
        </w:rPr>
        <w:t xml:space="preserve">, clinical </w:t>
      </w:r>
      <w:r>
        <w:rPr>
          <w:rFonts w:ascii="Times New Roman" w:eastAsia="Times New Roman" w:hAnsi="Times New Roman" w:cs="Times New Roman"/>
          <w:noProof/>
        </w:rPr>
        <w:t>[16-18]</w:t>
      </w:r>
      <w:r w:rsidRPr="00EF6A3A">
        <w:rPr>
          <w:rFonts w:ascii="Times New Roman" w:eastAsia="Times New Roman" w:hAnsi="Times New Roman" w:cs="Times New Roman"/>
        </w:rPr>
        <w:t xml:space="preserve"> and computational</w:t>
      </w:r>
      <w:r>
        <w:rPr>
          <w:rFonts w:ascii="Times New Roman" w:eastAsia="Times New Roman" w:hAnsi="Times New Roman" w:cs="Times New Roman"/>
        </w:rPr>
        <w:t xml:space="preserve"> </w:t>
      </w:r>
      <w:r>
        <w:rPr>
          <w:rFonts w:ascii="Times New Roman" w:eastAsia="Times New Roman" w:hAnsi="Times New Roman" w:cs="Times New Roman"/>
          <w:noProof/>
        </w:rPr>
        <w:t>[12, 19]</w:t>
      </w:r>
      <w:r>
        <w:rPr>
          <w:rFonts w:ascii="Times New Roman" w:eastAsia="Times New Roman" w:hAnsi="Times New Roman" w:cs="Times New Roman"/>
        </w:rPr>
        <w:t xml:space="preserve"> </w:t>
      </w:r>
      <w:r w:rsidRPr="00EF6A3A">
        <w:rPr>
          <w:rFonts w:ascii="Times New Roman" w:eastAsia="Times New Roman" w:hAnsi="Times New Roman" w:cs="Times New Roman"/>
        </w:rPr>
        <w:t xml:space="preserve">studies further provided evidence of the independent role of microarchitecture on bone mechanical integrity. Besides the static studies, some computational models </w:t>
      </w:r>
      <w:r>
        <w:rPr>
          <w:rFonts w:ascii="Times New Roman" w:eastAsia="Times New Roman" w:hAnsi="Times New Roman" w:cs="Times New Roman"/>
          <w:noProof/>
        </w:rPr>
        <w:t>[19-22]</w:t>
      </w:r>
      <w:r w:rsidRPr="00EF6A3A">
        <w:rPr>
          <w:rFonts w:ascii="Times New Roman" w:eastAsia="Times New Roman" w:hAnsi="Times New Roman" w:cs="Times New Roman"/>
        </w:rPr>
        <w:t xml:space="preserve"> were also developed to illustrate the dynamic </w:t>
      </w:r>
      <w:r>
        <w:rPr>
          <w:rFonts w:ascii="Times New Roman" w:eastAsia="Times New Roman" w:hAnsi="Times New Roman" w:cs="Times New Roman"/>
        </w:rPr>
        <w:t>micro</w:t>
      </w:r>
      <w:r w:rsidRPr="00EF6A3A">
        <w:rPr>
          <w:rFonts w:ascii="Times New Roman" w:eastAsia="Times New Roman" w:hAnsi="Times New Roman" w:cs="Times New Roman"/>
        </w:rPr>
        <w:t xml:space="preserve">architectural changes during bone adaptation. Using three-dimensional (3D) digital topological analysis (DTA) </w:t>
      </w:r>
      <w:r>
        <w:rPr>
          <w:rFonts w:ascii="Times New Roman" w:eastAsia="Times New Roman" w:hAnsi="Times New Roman" w:cs="Times New Roman"/>
          <w:noProof/>
        </w:rPr>
        <w:t>[23, 24]</w:t>
      </w:r>
      <w:r w:rsidRPr="00EF6A3A">
        <w:rPr>
          <w:rFonts w:ascii="Times New Roman" w:eastAsia="Times New Roman" w:hAnsi="Times New Roman" w:cs="Times New Roman"/>
        </w:rPr>
        <w:t xml:space="preserve"> proposed by </w:t>
      </w:r>
      <w:proofErr w:type="spellStart"/>
      <w:r w:rsidRPr="00EF6A3A">
        <w:rPr>
          <w:rFonts w:ascii="Times New Roman" w:eastAsia="Times New Roman" w:hAnsi="Times New Roman" w:cs="Times New Roman"/>
        </w:rPr>
        <w:t>Saha</w:t>
      </w:r>
      <w:proofErr w:type="spellEnd"/>
      <w:r w:rsidRPr="00EF6A3A">
        <w:rPr>
          <w:rFonts w:ascii="Times New Roman" w:eastAsia="Times New Roman" w:hAnsi="Times New Roman" w:cs="Times New Roman"/>
        </w:rPr>
        <w:t xml:space="preserve"> et al for characterizing the network of trabecular bone, plate and rod topological features have been studied. </w:t>
      </w:r>
      <w:proofErr w:type="spellStart"/>
      <w:r w:rsidRPr="00EF6A3A">
        <w:rPr>
          <w:rFonts w:ascii="Times New Roman" w:eastAsia="Times New Roman" w:hAnsi="Times New Roman" w:cs="Times New Roman"/>
        </w:rPr>
        <w:t>Wehrli</w:t>
      </w:r>
      <w:proofErr w:type="spellEnd"/>
      <w:r w:rsidRPr="00EF6A3A">
        <w:rPr>
          <w:rFonts w:ascii="Times New Roman" w:eastAsia="Times New Roman" w:hAnsi="Times New Roman" w:cs="Times New Roman"/>
        </w:rPr>
        <w:t xml:space="preserve"> et al </w:t>
      </w:r>
      <w:r>
        <w:rPr>
          <w:rFonts w:ascii="Times New Roman" w:eastAsia="Times New Roman" w:hAnsi="Times New Roman" w:cs="Times New Roman"/>
          <w:noProof/>
        </w:rPr>
        <w:t>[11]</w:t>
      </w:r>
      <w:r w:rsidRPr="00EF6A3A">
        <w:rPr>
          <w:rFonts w:ascii="Times New Roman" w:eastAsia="Times New Roman" w:hAnsi="Times New Roman" w:cs="Times New Roman"/>
        </w:rPr>
        <w:t xml:space="preserve"> provided the first in-vivo evidence on the structural conversion of trabecular plates to rods and disruption of rods. Based on the established DTA technique, Liu and colleagues studied plate-rod relative contributions to </w:t>
      </w:r>
      <w:r>
        <w:rPr>
          <w:rFonts w:ascii="Times New Roman" w:eastAsia="Times New Roman" w:hAnsi="Times New Roman" w:cs="Times New Roman"/>
        </w:rPr>
        <w:t xml:space="preserve">the </w:t>
      </w:r>
      <w:r w:rsidRPr="00EF6A3A">
        <w:rPr>
          <w:rFonts w:ascii="Times New Roman" w:eastAsia="Times New Roman" w:hAnsi="Times New Roman" w:cs="Times New Roman"/>
        </w:rPr>
        <w:t xml:space="preserve">apparent modulus </w:t>
      </w:r>
      <w:r>
        <w:rPr>
          <w:rFonts w:ascii="Times New Roman" w:eastAsia="Times New Roman" w:hAnsi="Times New Roman" w:cs="Times New Roman"/>
          <w:noProof/>
        </w:rPr>
        <w:t>[25]</w:t>
      </w:r>
      <w:r w:rsidRPr="00EF6A3A">
        <w:rPr>
          <w:rFonts w:ascii="Times New Roman" w:eastAsia="Times New Roman" w:hAnsi="Times New Roman" w:cs="Times New Roman"/>
        </w:rPr>
        <w:t xml:space="preserve"> and they further developed the individual trabecula segmentation (ITS) technique to analyze anisotropic apparent modulus </w:t>
      </w:r>
      <w:r>
        <w:rPr>
          <w:rFonts w:ascii="Times New Roman" w:eastAsia="Times New Roman" w:hAnsi="Times New Roman" w:cs="Times New Roman"/>
          <w:noProof/>
        </w:rPr>
        <w:t>[26]</w:t>
      </w:r>
      <w:r w:rsidRPr="00EF6A3A">
        <w:rPr>
          <w:rFonts w:ascii="Times New Roman" w:eastAsia="Times New Roman" w:hAnsi="Times New Roman" w:cs="Times New Roman"/>
        </w:rPr>
        <w:t>.</w:t>
      </w:r>
      <w:r>
        <w:rPr>
          <w:rFonts w:ascii="Times New Roman" w:eastAsia="Times New Roman" w:hAnsi="Times New Roman" w:cs="Times New Roman"/>
        </w:rPr>
        <w:t xml:space="preserve"> S</w:t>
      </w:r>
      <w:r w:rsidRPr="00EF6A3A">
        <w:rPr>
          <w:rFonts w:ascii="Times New Roman" w:eastAsia="Times New Roman" w:hAnsi="Times New Roman" w:cs="Times New Roman"/>
        </w:rPr>
        <w:t>tudies</w:t>
      </w:r>
      <w:r>
        <w:rPr>
          <w:rFonts w:ascii="Times New Roman" w:eastAsia="Times New Roman" w:hAnsi="Times New Roman" w:cs="Times New Roman"/>
        </w:rPr>
        <w:t xml:space="preserve"> of Liu et al</w:t>
      </w:r>
      <w:r w:rsidRPr="00EF6A3A">
        <w:rPr>
          <w:rFonts w:ascii="Times New Roman" w:eastAsia="Times New Roman" w:hAnsi="Times New Roman" w:cs="Times New Roman"/>
        </w:rPr>
        <w:t xml:space="preserve"> illustrated plates make a greater contribution than rods to apparent modulus and plate bone volume fraction (</w:t>
      </w:r>
      <w:proofErr w:type="spellStart"/>
      <w:r w:rsidRPr="00EF6A3A">
        <w:rPr>
          <w:rFonts w:ascii="Times New Roman" w:eastAsia="Times New Roman" w:hAnsi="Times New Roman" w:cs="Times New Roman"/>
        </w:rPr>
        <w:t>pBV</w:t>
      </w:r>
      <w:proofErr w:type="spellEnd"/>
      <w:r w:rsidRPr="00EF6A3A">
        <w:rPr>
          <w:rFonts w:ascii="Times New Roman" w:eastAsia="Times New Roman" w:hAnsi="Times New Roman" w:cs="Times New Roman"/>
        </w:rPr>
        <w:t>/TV) presented a stronger correlation with the apparent modulus than bone volume fraction (BV/TV)</w:t>
      </w:r>
      <w:r>
        <w:rPr>
          <w:rFonts w:ascii="Times New Roman" w:eastAsia="Times New Roman" w:hAnsi="Times New Roman" w:cs="Times New Roman"/>
        </w:rPr>
        <w:t xml:space="preserve"> </w:t>
      </w:r>
      <w:r>
        <w:rPr>
          <w:rFonts w:ascii="Times New Roman" w:eastAsia="Times New Roman" w:hAnsi="Times New Roman" w:cs="Times New Roman"/>
          <w:noProof/>
        </w:rPr>
        <w:t>[25, 26]</w:t>
      </w:r>
      <w:r w:rsidRPr="00EF6A3A">
        <w:rPr>
          <w:rFonts w:ascii="Times New Roman" w:eastAsia="Times New Roman" w:hAnsi="Times New Roman" w:cs="Times New Roman"/>
        </w:rPr>
        <w:t xml:space="preserve">. Independently parallel studies carried out by </w:t>
      </w:r>
      <w:proofErr w:type="spellStart"/>
      <w:r w:rsidRPr="00EF6A3A">
        <w:rPr>
          <w:rFonts w:ascii="Times New Roman" w:eastAsia="Times New Roman" w:hAnsi="Times New Roman" w:cs="Times New Roman"/>
        </w:rPr>
        <w:t>Stauber</w:t>
      </w:r>
      <w:proofErr w:type="spellEnd"/>
      <w:r w:rsidRPr="00EF6A3A">
        <w:rPr>
          <w:rFonts w:ascii="Times New Roman" w:eastAsia="Times New Roman" w:hAnsi="Times New Roman" w:cs="Times New Roman"/>
        </w:rPr>
        <w:t xml:space="preserve"> et al </w:t>
      </w:r>
      <w:r>
        <w:rPr>
          <w:rFonts w:ascii="Times New Roman" w:eastAsia="Times New Roman" w:hAnsi="Times New Roman" w:cs="Times New Roman"/>
          <w:noProof/>
        </w:rPr>
        <w:t>[27-29]</w:t>
      </w:r>
      <w:r w:rsidRPr="00EF6A3A">
        <w:rPr>
          <w:rFonts w:ascii="Times New Roman" w:eastAsia="Times New Roman" w:hAnsi="Times New Roman" w:cs="Times New Roman"/>
        </w:rPr>
        <w:t xml:space="preserve"> also showed the effect of microstructure, especially of the plates, on </w:t>
      </w:r>
      <w:r>
        <w:rPr>
          <w:rFonts w:ascii="Times New Roman" w:eastAsia="Times New Roman" w:hAnsi="Times New Roman" w:cs="Times New Roman"/>
        </w:rPr>
        <w:t xml:space="preserve">the </w:t>
      </w:r>
      <w:r w:rsidRPr="00EF6A3A">
        <w:rPr>
          <w:rFonts w:ascii="Times New Roman" w:eastAsia="Times New Roman" w:hAnsi="Times New Roman" w:cs="Times New Roman"/>
        </w:rPr>
        <w:t xml:space="preserve">apparent modulus. All these studies provided </w:t>
      </w:r>
      <w:r w:rsidRPr="00EF6A3A">
        <w:rPr>
          <w:rFonts w:ascii="Times New Roman" w:eastAsia="Times New Roman" w:hAnsi="Times New Roman" w:cs="Times New Roman"/>
        </w:rPr>
        <w:lastRenderedPageBreak/>
        <w:t>strong evidence that the apparent modulus of trabecular bone is dependent on not only the absolute bone mass but also the trabecular microarchitecture.</w:t>
      </w:r>
    </w:p>
    <w:p w14:paraId="6D4F2BE6" w14:textId="77777777" w:rsidR="00804E91" w:rsidRDefault="00804E91" w:rsidP="00B948ED">
      <w:pPr>
        <w:spacing w:line="480" w:lineRule="auto"/>
        <w:jc w:val="both"/>
        <w:rPr>
          <w:rFonts w:ascii="Times New Roman" w:eastAsia="Times New Roman" w:hAnsi="Times New Roman" w:cs="Times New Roman"/>
        </w:rPr>
      </w:pPr>
    </w:p>
    <w:p w14:paraId="1154163C" w14:textId="77777777" w:rsidR="00804E91" w:rsidRDefault="00804E91" w:rsidP="00B42FF0">
      <w:pPr>
        <w:spacing w:line="480" w:lineRule="auto"/>
        <w:jc w:val="both"/>
        <w:rPr>
          <w:rFonts w:ascii="Times New Roman" w:eastAsia="Times New Roman" w:hAnsi="Times New Roman" w:cs="Times New Roman"/>
          <w:highlight w:val="red"/>
        </w:rPr>
      </w:pPr>
      <w:r w:rsidRPr="00D54E94">
        <w:rPr>
          <w:rFonts w:ascii="Times New Roman" w:eastAsia="Times New Roman" w:hAnsi="Times New Roman" w:cs="Times New Roman"/>
        </w:rPr>
        <w:t xml:space="preserve">Most of the afore-reviewed works emphasized the significance of microarchitecture on the apparent modulus from the </w:t>
      </w:r>
      <w:r w:rsidRPr="005338C8">
        <w:rPr>
          <w:rFonts w:ascii="Times New Roman" w:eastAsia="Times New Roman" w:hAnsi="Times New Roman" w:cs="Times New Roman"/>
        </w:rPr>
        <w:t>morphological and/or topological perspectives (e.g. interconnectivity, trabecular angle or rod-to-plate ratio). However</w:t>
      </w:r>
      <w:r w:rsidRPr="00D54E94">
        <w:rPr>
          <w:rFonts w:ascii="Times New Roman" w:eastAsia="Times New Roman" w:hAnsi="Times New Roman" w:cs="Times New Roman"/>
        </w:rPr>
        <w:t>, modulus itself is a mechanical quantity. The goal</w:t>
      </w:r>
      <w:r w:rsidRPr="006A527B">
        <w:rPr>
          <w:rFonts w:ascii="Times New Roman" w:eastAsia="Times New Roman" w:hAnsi="Times New Roman" w:cs="Times New Roman"/>
        </w:rPr>
        <w:t xml:space="preserve"> of this work was to</w:t>
      </w:r>
      <w:r>
        <w:rPr>
          <w:rFonts w:ascii="Times New Roman" w:eastAsia="Times New Roman" w:hAnsi="Times New Roman" w:cs="Times New Roman"/>
        </w:rPr>
        <w:t xml:space="preserve"> identify a novel mechanical parameter to </w:t>
      </w:r>
      <w:r w:rsidRPr="006A527B">
        <w:rPr>
          <w:rFonts w:ascii="Times New Roman" w:eastAsia="Times New Roman" w:hAnsi="Times New Roman" w:cs="Times New Roman"/>
        </w:rPr>
        <w:t>quantify</w:t>
      </w:r>
      <w:r>
        <w:rPr>
          <w:rFonts w:ascii="Times New Roman" w:eastAsia="Times New Roman" w:hAnsi="Times New Roman" w:cs="Times New Roman"/>
        </w:rPr>
        <w:t xml:space="preserve"> </w:t>
      </w:r>
      <w:r w:rsidR="00CD4256">
        <w:rPr>
          <w:rFonts w:ascii="Times New Roman" w:eastAsia="Times New Roman" w:hAnsi="Times New Roman" w:cs="Times New Roman"/>
        </w:rPr>
        <w:t xml:space="preserve">the </w:t>
      </w:r>
      <w:r>
        <w:rPr>
          <w:rFonts w:ascii="Times New Roman" w:eastAsia="Times New Roman" w:hAnsi="Times New Roman" w:cs="Times New Roman"/>
        </w:rPr>
        <w:t>variation of apparent modulus resulted from the microarchitecture effect. We hypothesized microarchitecture-induced variation</w:t>
      </w:r>
      <w:r w:rsidDel="00FF6C67">
        <w:rPr>
          <w:rFonts w:ascii="Times New Roman" w:eastAsia="Times New Roman" w:hAnsi="Times New Roman" w:cs="Times New Roman"/>
        </w:rPr>
        <w:t xml:space="preserve"> </w:t>
      </w:r>
      <w:r>
        <w:rPr>
          <w:rFonts w:ascii="Times New Roman" w:eastAsia="Times New Roman" w:hAnsi="Times New Roman" w:cs="Times New Roman"/>
        </w:rPr>
        <w:t>of the apparent modulus of trabecular bone were due to varying ratio of ineffective bone mass that has a negligible load-</w:t>
      </w:r>
      <w:r w:rsidRPr="00081528">
        <w:rPr>
          <w:rFonts w:ascii="Times New Roman" w:eastAsia="Times New Roman" w:hAnsi="Times New Roman" w:cs="Times New Roman"/>
        </w:rPr>
        <w:t>resistance contribution</w:t>
      </w:r>
      <w:r>
        <w:rPr>
          <w:rFonts w:ascii="Times New Roman" w:eastAsia="Times New Roman" w:hAnsi="Times New Roman" w:cs="Times New Roman"/>
        </w:rPr>
        <w:t>. Micro CT (</w:t>
      </w:r>
      <w:bookmarkStart w:id="9" w:name="bookmark=id.2s8eyo1" w:colFirst="0" w:colLast="0"/>
      <w:bookmarkStart w:id="10" w:name="bookmark=id.4d34og8" w:colFirst="0" w:colLast="0"/>
      <w:bookmarkEnd w:id="9"/>
      <w:bookmarkEnd w:id="10"/>
      <w:r>
        <w:rPr>
          <w:rFonts w:ascii="Times New Roman" w:eastAsia="Times New Roman" w:hAnsi="Times New Roman" w:cs="Times New Roman"/>
        </w:rPr>
        <w:t>µCT) – based finite element analysis (µFEA) was employed to compute the apparent modulus of trabecular bone. A stress variant obtained from µFEA, von Mises stress, was used to explore the novel mechanical parameter for variation of</w:t>
      </w:r>
      <w:r w:rsidDel="00FF6C67">
        <w:rPr>
          <w:rFonts w:ascii="Times New Roman" w:eastAsia="Times New Roman" w:hAnsi="Times New Roman" w:cs="Times New Roman"/>
        </w:rPr>
        <w:t xml:space="preserve"> </w:t>
      </w:r>
      <w:r>
        <w:rPr>
          <w:rFonts w:ascii="Times New Roman" w:eastAsia="Times New Roman" w:hAnsi="Times New Roman" w:cs="Times New Roman"/>
        </w:rPr>
        <w:t xml:space="preserve">the apparent modulus. Clinically, this study may provide </w:t>
      </w:r>
      <w:r w:rsidRPr="006A527B">
        <w:rPr>
          <w:rFonts w:ascii="Times New Roman" w:eastAsia="Times New Roman" w:hAnsi="Times New Roman" w:cs="Times New Roman"/>
        </w:rPr>
        <w:t xml:space="preserve">a new criterion for screening patients </w:t>
      </w:r>
      <w:r>
        <w:rPr>
          <w:rFonts w:ascii="Times New Roman" w:eastAsia="Times New Roman" w:hAnsi="Times New Roman" w:cs="Times New Roman"/>
        </w:rPr>
        <w:t xml:space="preserve">with high </w:t>
      </w:r>
      <w:r w:rsidRPr="006A527B">
        <w:rPr>
          <w:rFonts w:ascii="Times New Roman" w:eastAsia="Times New Roman" w:hAnsi="Times New Roman" w:cs="Times New Roman"/>
        </w:rPr>
        <w:t>vertebral fracture risk.</w:t>
      </w:r>
    </w:p>
    <w:p w14:paraId="61E5C30D" w14:textId="77777777" w:rsidR="00804E91" w:rsidRDefault="00804E91" w:rsidP="008F1372">
      <w:pPr>
        <w:pStyle w:val="Heading1"/>
        <w:numPr>
          <w:ilvl w:val="0"/>
          <w:numId w:val="38"/>
        </w:num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4678BFF6" w14:textId="77777777" w:rsidR="00804E91" w:rsidRDefault="00804E91" w:rsidP="008F1372">
      <w:pPr>
        <w:pStyle w:val="Heading2"/>
        <w:numPr>
          <w:ilvl w:val="1"/>
          <w:numId w:val="38"/>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Vertebral imaging</w:t>
      </w:r>
    </w:p>
    <w:p w14:paraId="21690BF9" w14:textId="77777777" w:rsidR="00804E91" w:rsidRDefault="00804E91" w:rsidP="008F1372">
      <w:pPr>
        <w:spacing w:line="480" w:lineRule="auto"/>
        <w:jc w:val="both"/>
        <w:rPr>
          <w:rFonts w:ascii="Times New Roman" w:eastAsia="Times New Roman" w:hAnsi="Times New Roman" w:cs="Times New Roman"/>
        </w:rPr>
      </w:pPr>
      <w:r w:rsidRPr="009F0B1A">
        <w:rPr>
          <w:rFonts w:ascii="Times New Roman" w:eastAsia="Times New Roman" w:hAnsi="Times New Roman" w:cs="Times New Roman"/>
        </w:rPr>
        <w:t>Fourteen cadaveric lumbar (L) vertebrae (2 L1s, 2 L2s, 4 L3s, 4 L4s, 2 L5s) were obtained from 4 female subjects (Age: 65, 68, 69 and 95).</w:t>
      </w:r>
      <w:r>
        <w:rPr>
          <w:rFonts w:ascii="Times New Roman" w:eastAsia="Times New Roman" w:hAnsi="Times New Roman" w:cs="Times New Roman"/>
        </w:rPr>
        <w:t xml:space="preserve"> </w:t>
      </w:r>
      <w:r w:rsidRPr="009F0B1A">
        <w:rPr>
          <w:rFonts w:ascii="Times New Roman" w:eastAsia="Times New Roman" w:hAnsi="Times New Roman" w:cs="Times New Roman"/>
        </w:rPr>
        <w:t xml:space="preserve">Before the dissection, DXA scan (Horizon W, Hologic, USA) was performed to check the BMD range. </w:t>
      </w:r>
      <w:r w:rsidRPr="005338C8">
        <w:rPr>
          <w:rFonts w:ascii="Times New Roman" w:eastAsia="Times New Roman" w:hAnsi="Times New Roman" w:cs="Times New Roman"/>
        </w:rPr>
        <w:t>Seven of these fourteen vertebrae are osteoporotic (T-score &lt; -2.5) and remaining seven are non-osteoporotic (T-score &gt; -2.5).</w:t>
      </w:r>
      <w:r w:rsidRPr="009F0B1A">
        <w:rPr>
          <w:rFonts w:ascii="Times New Roman" w:eastAsia="Times New Roman" w:hAnsi="Times New Roman" w:cs="Times New Roman"/>
        </w:rPr>
        <w:t xml:space="preserve"> The dissected individual vertebra was scanned with a high-resolution µCT system (Skyscan1076, Bruker, Belgium.) at 18 µm isotropic resolution. Key scan settings included: voltage 88 </w:t>
      </w:r>
      <w:proofErr w:type="spellStart"/>
      <w:r w:rsidRPr="009F0B1A">
        <w:rPr>
          <w:rFonts w:ascii="Times New Roman" w:eastAsia="Times New Roman" w:hAnsi="Times New Roman" w:cs="Times New Roman"/>
        </w:rPr>
        <w:t>kVp</w:t>
      </w:r>
      <w:proofErr w:type="spellEnd"/>
      <w:r w:rsidRPr="009F0B1A">
        <w:rPr>
          <w:rFonts w:ascii="Times New Roman" w:eastAsia="Times New Roman" w:hAnsi="Times New Roman" w:cs="Times New Roman"/>
        </w:rPr>
        <w:t xml:space="preserve">, current 100 µA, matrix 1336 × 3936, pixel size = 17.3 µm, exposure 560 </w:t>
      </w:r>
      <w:proofErr w:type="spellStart"/>
      <w:r w:rsidRPr="009F0B1A">
        <w:rPr>
          <w:rFonts w:ascii="Times New Roman" w:eastAsia="Times New Roman" w:hAnsi="Times New Roman" w:cs="Times New Roman"/>
        </w:rPr>
        <w:t>ms</w:t>
      </w:r>
      <w:proofErr w:type="spellEnd"/>
      <w:r w:rsidRPr="009F0B1A">
        <w:rPr>
          <w:rFonts w:ascii="Times New Roman" w:eastAsia="Times New Roman" w:hAnsi="Times New Roman" w:cs="Times New Roman"/>
        </w:rPr>
        <w:t>, rotation step 3.6 degrees, scanning duration 1.5 hours.</w:t>
      </w:r>
    </w:p>
    <w:p w14:paraId="55FD0D7F" w14:textId="77777777" w:rsidR="00804E91" w:rsidRDefault="00804E91" w:rsidP="008F1372">
      <w:pPr>
        <w:spacing w:line="480" w:lineRule="auto"/>
        <w:jc w:val="both"/>
        <w:rPr>
          <w:rFonts w:ascii="Times New Roman" w:eastAsia="Times New Roman" w:hAnsi="Times New Roman" w:cs="Times New Roman"/>
        </w:rPr>
      </w:pPr>
    </w:p>
    <w:p w14:paraId="67FBAA42" w14:textId="77777777" w:rsidR="00804E91" w:rsidRPr="00EC5345" w:rsidRDefault="00804E91" w:rsidP="008F1372">
      <w:pPr>
        <w:pStyle w:val="Heading2"/>
        <w:numPr>
          <w:ilvl w:val="1"/>
          <w:numId w:val="38"/>
        </w:numPr>
        <w:spacing w:line="480" w:lineRule="auto"/>
        <w:jc w:val="both"/>
        <w:rPr>
          <w:rFonts w:ascii="Times New Roman" w:eastAsia="Times New Roman" w:hAnsi="Times New Roman" w:cs="Times New Roman"/>
          <w:color w:val="000000"/>
          <w:sz w:val="24"/>
          <w:szCs w:val="24"/>
        </w:rPr>
      </w:pPr>
      <w:r w:rsidRPr="00EC5345">
        <w:rPr>
          <w:rFonts w:ascii="Times New Roman" w:eastAsia="Times New Roman" w:hAnsi="Times New Roman" w:cs="Times New Roman"/>
          <w:color w:val="000000"/>
          <w:sz w:val="24"/>
          <w:szCs w:val="24"/>
        </w:rPr>
        <w:t xml:space="preserve">Segmentation of trabecular bone specimen </w:t>
      </w:r>
    </w:p>
    <w:p w14:paraId="3CBFA01C" w14:textId="77777777" w:rsidR="00804E91" w:rsidRDefault="00804E91" w:rsidP="00B948ED">
      <w:pPr>
        <w:spacing w:line="480" w:lineRule="auto"/>
        <w:jc w:val="both"/>
        <w:rPr>
          <w:rFonts w:ascii="Times New Roman" w:eastAsia="Times New Roman" w:hAnsi="Times New Roman" w:cs="Times New Roman"/>
        </w:rPr>
      </w:pPr>
      <w:r w:rsidRPr="00EC5345">
        <w:rPr>
          <w:rFonts w:ascii="Times New Roman" w:eastAsia="Times New Roman" w:hAnsi="Times New Roman" w:cs="Times New Roman"/>
        </w:rPr>
        <w:t xml:space="preserve">Vertebral processes were cropped with only the vertebral body remained from the reconstructed µCT image data. A 3D re-slicing process was performed by </w:t>
      </w:r>
      <w:proofErr w:type="spellStart"/>
      <w:r w:rsidRPr="00EC5345">
        <w:rPr>
          <w:rFonts w:ascii="Times New Roman" w:eastAsia="Times New Roman" w:hAnsi="Times New Roman" w:cs="Times New Roman"/>
        </w:rPr>
        <w:t>DataViewer</w:t>
      </w:r>
      <w:proofErr w:type="spellEnd"/>
      <w:r w:rsidRPr="00EC5345">
        <w:rPr>
          <w:rFonts w:ascii="Times New Roman" w:eastAsia="Times New Roman" w:hAnsi="Times New Roman" w:cs="Times New Roman"/>
        </w:rPr>
        <w:t xml:space="preserve"> (Version 1.5.1.2, Bruker) to convert the vertebral body µCT image volume into transverse slices. The subsequent steps for obtaining the trabecular bone specimens were done in </w:t>
      </w:r>
      <w:proofErr w:type="spellStart"/>
      <w:r w:rsidRPr="00EC5345">
        <w:rPr>
          <w:rFonts w:ascii="Times New Roman" w:eastAsia="Times New Roman" w:hAnsi="Times New Roman" w:cs="Times New Roman"/>
        </w:rPr>
        <w:t>CTAn</w:t>
      </w:r>
      <w:proofErr w:type="spellEnd"/>
      <w:r w:rsidRPr="00EC5345">
        <w:rPr>
          <w:rFonts w:ascii="Times New Roman" w:eastAsia="Times New Roman" w:hAnsi="Times New Roman" w:cs="Times New Roman"/>
        </w:rPr>
        <w:t xml:space="preserve"> (Version 1.14.4.1, Bruker). The volume of interest (VOI) of each vertebra was a slab at the longitudinal midsection with thickness H equal to 3.46 mm (200-pixel). Within the slab (Fig.</w:t>
      </w:r>
      <w:r>
        <w:rPr>
          <w:rFonts w:ascii="Times New Roman" w:eastAsia="Times New Roman" w:hAnsi="Times New Roman" w:cs="Times New Roman"/>
        </w:rPr>
        <w:t xml:space="preserve"> </w:t>
      </w:r>
      <w:r w:rsidRPr="00EC5345">
        <w:rPr>
          <w:rFonts w:ascii="Times New Roman" w:eastAsia="Times New Roman" w:hAnsi="Times New Roman" w:cs="Times New Roman"/>
        </w:rPr>
        <w:t>1a), a cuboid (Fig.</w:t>
      </w:r>
      <w:r>
        <w:rPr>
          <w:rFonts w:ascii="Times New Roman" w:eastAsia="Times New Roman" w:hAnsi="Times New Roman" w:cs="Times New Roman"/>
        </w:rPr>
        <w:t xml:space="preserve"> </w:t>
      </w:r>
      <w:r w:rsidRPr="00EC5345">
        <w:rPr>
          <w:rFonts w:ascii="Times New Roman" w:eastAsia="Times New Roman" w:hAnsi="Times New Roman" w:cs="Times New Roman"/>
        </w:rPr>
        <w:t>1b) of length L = (36.05 ± 2.</w:t>
      </w:r>
      <w:r w:rsidRPr="00E808F1">
        <w:rPr>
          <w:rFonts w:ascii="Times New Roman" w:eastAsia="Times New Roman" w:hAnsi="Times New Roman" w:cs="Times New Roman"/>
        </w:rPr>
        <w:t xml:space="preserve">13 mm or 2084 ± 123 pixels) and width W = (18.29 ± 1.14 mm or 1057 ± 66 pixels), varying according to the slab size, was isolated (Fig. 1c). </w:t>
      </w:r>
      <w:bookmarkStart w:id="11" w:name="bookmark=id.17dp8vu" w:colFirst="0" w:colLast="0"/>
      <w:bookmarkStart w:id="12" w:name="bookmark=id.3rdcrjn" w:colFirst="0" w:colLast="0"/>
      <w:bookmarkEnd w:id="11"/>
      <w:bookmarkEnd w:id="12"/>
      <w:r w:rsidRPr="00E808F1">
        <w:rPr>
          <w:rFonts w:ascii="Times New Roman" w:eastAsia="Times New Roman" w:hAnsi="Times New Roman" w:cs="Times New Roman"/>
        </w:rPr>
        <w:t>Four cubic specimens with side-length of 3.46 mm (200 pixels) were then extracted at locations of (L/4, W/4), (3L/4, W/4), (3L/4, 3W/4) and (L/4, 3W/4) (Fig. 1d)</w:t>
      </w:r>
      <w:r>
        <w:rPr>
          <w:rFonts w:ascii="Times New Roman" w:eastAsia="Times New Roman" w:hAnsi="Times New Roman" w:cs="Times New Roman"/>
        </w:rPr>
        <w:t>,</w:t>
      </w:r>
      <w:r w:rsidRPr="00E808F1">
        <w:rPr>
          <w:rFonts w:ascii="Times New Roman" w:eastAsia="Times New Roman" w:hAnsi="Times New Roman" w:cs="Times New Roman"/>
        </w:rPr>
        <w:t xml:space="preserve"> and one of these specimens </w:t>
      </w:r>
      <w:r>
        <w:rPr>
          <w:rFonts w:ascii="Times New Roman" w:eastAsia="Times New Roman" w:hAnsi="Times New Roman" w:cs="Times New Roman"/>
        </w:rPr>
        <w:t xml:space="preserve">is </w:t>
      </w:r>
      <w:r w:rsidRPr="00E808F1">
        <w:rPr>
          <w:rFonts w:ascii="Times New Roman" w:eastAsia="Times New Roman" w:hAnsi="Times New Roman" w:cs="Times New Roman"/>
        </w:rPr>
        <w:t xml:space="preserve">shown (Fig. 1e). A global thresholding technique </w:t>
      </w:r>
      <w:r>
        <w:rPr>
          <w:rFonts w:ascii="Times New Roman" w:eastAsia="Times New Roman" w:hAnsi="Times New Roman" w:cs="Times New Roman"/>
          <w:noProof/>
        </w:rPr>
        <w:t>[25, 26, 30, 31]</w:t>
      </w:r>
      <w:r w:rsidRPr="00E808F1">
        <w:rPr>
          <w:rFonts w:ascii="Times New Roman" w:eastAsia="Times New Roman" w:hAnsi="Times New Roman" w:cs="Times New Roman"/>
        </w:rPr>
        <w:t xml:space="preserve"> was applied to binarize the µCT images of the cubic specimens. After calibrating with</w:t>
      </w:r>
      <w:r>
        <w:rPr>
          <w:rFonts w:ascii="Times New Roman" w:eastAsia="Times New Roman" w:hAnsi="Times New Roman" w:cs="Times New Roman"/>
        </w:rPr>
        <w:t xml:space="preserve"> two phantoms (SP-4004, large 32 mm BMD phantom set, Micro Photonics, Allentown PA, US) of calcium hydroxyapatite (</w:t>
      </w:r>
      <w:proofErr w:type="spellStart"/>
      <w:r>
        <w:rPr>
          <w:rFonts w:ascii="Times New Roman" w:eastAsia="Times New Roman" w:hAnsi="Times New Roman" w:cs="Times New Roman"/>
        </w:rPr>
        <w:t>CaHA</w:t>
      </w:r>
      <w:proofErr w:type="spellEnd"/>
      <w:r>
        <w:rPr>
          <w:rFonts w:ascii="Times New Roman" w:eastAsia="Times New Roman" w:hAnsi="Times New Roman" w:cs="Times New Roman"/>
        </w:rPr>
        <w:t>) density at 250 and 750 mg/cm</w:t>
      </w:r>
      <w:r>
        <w:rPr>
          <w:rFonts w:ascii="Times New Roman" w:eastAsia="Times New Roman" w:hAnsi="Times New Roman" w:cs="Times New Roman"/>
          <w:vertAlign w:val="superscript"/>
        </w:rPr>
        <w:t>3</w:t>
      </w:r>
      <w:r>
        <w:rPr>
          <w:rFonts w:ascii="Times New Roman" w:eastAsia="Times New Roman" w:hAnsi="Times New Roman" w:cs="Times New Roman"/>
        </w:rPr>
        <w:t>, the equivalent BMD of grayscale was obtained. The grayscale of 43, equivalent to BMD of 311 mg/cm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which is closest to the previously used threshold of 320 mg/cm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Pr>
          <w:rFonts w:ascii="Times New Roman" w:eastAsia="Times New Roman" w:hAnsi="Times New Roman" w:cs="Times New Roman"/>
          <w:noProof/>
        </w:rPr>
        <w:t>[31]</w:t>
      </w:r>
      <w:r>
        <w:rPr>
          <w:rFonts w:ascii="Times New Roman" w:eastAsia="Times New Roman" w:hAnsi="Times New Roman" w:cs="Times New Roman"/>
        </w:rPr>
        <w:t xml:space="preserve">, was employed as the global threshold to remove bone marrow from the cubic specimens. After binarization, isolated voxels were eliminated in the 3D space (Fig. 1f). </w:t>
      </w:r>
    </w:p>
    <w:p w14:paraId="1E6E2EDC" w14:textId="77777777" w:rsidR="00804E91" w:rsidRDefault="00804E91" w:rsidP="00B948ED">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9561C61" wp14:editId="378B9453">
            <wp:extent cx="5727700" cy="5987415"/>
            <wp:effectExtent l="0" t="0" r="6350" b="0"/>
            <wp:docPr id="1" name="Picture 1"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5987415"/>
                    </a:xfrm>
                    <a:prstGeom prst="rect">
                      <a:avLst/>
                    </a:prstGeom>
                  </pic:spPr>
                </pic:pic>
              </a:graphicData>
            </a:graphic>
          </wp:inline>
        </w:drawing>
      </w:r>
    </w:p>
    <w:p w14:paraId="04087BDA" w14:textId="77777777" w:rsidR="00804E91" w:rsidRDefault="00804E91" w:rsidP="00F1509A">
      <w:pPr>
        <w:pBdr>
          <w:top w:val="nil"/>
          <w:left w:val="nil"/>
          <w:bottom w:val="nil"/>
          <w:right w:val="nil"/>
          <w:between w:val="nil"/>
        </w:pBdr>
        <w:spacing w:after="200"/>
        <w:jc w:val="both"/>
        <w:rPr>
          <w:rFonts w:ascii="Times New Roman" w:eastAsia="Times New Roman" w:hAnsi="Times New Roman" w:cs="Times New Roman"/>
          <w:color w:val="000000"/>
        </w:rPr>
      </w:pPr>
      <w:r>
        <w:rPr>
          <w:rFonts w:ascii="Times New Roman" w:eastAsia="Times New Roman" w:hAnsi="Times New Roman" w:cs="Times New Roman"/>
          <w:b/>
          <w:color w:val="000000"/>
        </w:rPr>
        <w:t>Fig. 1.</w:t>
      </w:r>
      <w:r>
        <w:rPr>
          <w:rFonts w:ascii="Times New Roman" w:eastAsia="Times New Roman" w:hAnsi="Times New Roman" w:cs="Times New Roman"/>
          <w:color w:val="000000"/>
        </w:rPr>
        <w:t xml:space="preserve"> Procedures to obtain trabecular bone specimens from µCT image data. a) VOI is a slab equivalent to 200 µCT slices from the midsection of each vertebral body. The slab was rotated so that the 3D trabecular struts can be shown clearly. b) A red rectangular mask on the slab for selecting a cuboid. The mask was kept away from the cortical bone so that only trabecular bone would be considered. c) The cuboid isolated from the slab according to the mask. The cuboid was rotated so that the network feature of </w:t>
      </w:r>
      <w:r w:rsidRPr="00E808F1">
        <w:rPr>
          <w:rFonts w:ascii="Times New Roman" w:eastAsia="Times New Roman" w:hAnsi="Times New Roman" w:cs="Times New Roman"/>
          <w:color w:val="000000"/>
        </w:rPr>
        <w:t xml:space="preserve">trabecular bone is displayed clearly. d) Four cubic specimens were extracted from the cuboid through four square masks of side length 3.46 mm (200 pixels) at locations shown in parentheses. Length L and width W was not in proportion. </w:t>
      </w:r>
      <w:r>
        <w:rPr>
          <w:rFonts w:ascii="Times New Roman" w:eastAsia="Times New Roman" w:hAnsi="Times New Roman" w:cs="Times New Roman"/>
          <w:color w:val="000000"/>
        </w:rPr>
        <w:t>The s</w:t>
      </w:r>
      <w:r w:rsidRPr="00E808F1">
        <w:rPr>
          <w:rFonts w:ascii="Times New Roman" w:eastAsia="Times New Roman" w:hAnsi="Times New Roman" w:cs="Times New Roman"/>
          <w:color w:val="000000"/>
        </w:rPr>
        <w:t>ide length of four squares was not in proportion to length L. e) A cubic specimen was obtained. f) A segmented trabecular bone specimen was obtained after removing the bone marrow with a global BMD threshold of 311 mg/cm3.</w:t>
      </w:r>
    </w:p>
    <w:p w14:paraId="54840A13" w14:textId="77777777" w:rsidR="00804E91" w:rsidRDefault="00804E91" w:rsidP="00B948ED">
      <w:pPr>
        <w:spacing w:line="480" w:lineRule="auto"/>
        <w:jc w:val="both"/>
        <w:rPr>
          <w:rFonts w:ascii="Times New Roman" w:eastAsia="Times New Roman" w:hAnsi="Times New Roman" w:cs="Times New Roman"/>
        </w:rPr>
      </w:pPr>
    </w:p>
    <w:p w14:paraId="6883575D" w14:textId="77777777" w:rsidR="00804E91" w:rsidRDefault="00804E91" w:rsidP="00B948ED">
      <w:pPr>
        <w:spacing w:line="480" w:lineRule="auto"/>
        <w:jc w:val="both"/>
        <w:rPr>
          <w:rFonts w:ascii="Times New Roman" w:eastAsia="Times New Roman" w:hAnsi="Times New Roman" w:cs="Times New Roman"/>
        </w:rPr>
      </w:pPr>
    </w:p>
    <w:p w14:paraId="11BB6A2C" w14:textId="77777777" w:rsidR="00804E91" w:rsidRDefault="00804E91" w:rsidP="00B948ED">
      <w:pPr>
        <w:pStyle w:val="Heading2"/>
        <w:numPr>
          <w:ilvl w:val="1"/>
          <w:numId w:val="38"/>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Finite element analysis</w:t>
      </w:r>
    </w:p>
    <w:p w14:paraId="5DE4D63A" w14:textId="77777777" w:rsidR="00804E91" w:rsidRDefault="00804E91" w:rsidP="00B948ED">
      <w:pPr>
        <w:pStyle w:val="Heading3"/>
        <w:numPr>
          <w:ilvl w:val="2"/>
          <w:numId w:val="38"/>
        </w:numP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Finite element models</w:t>
      </w:r>
    </w:p>
    <w:p w14:paraId="2EFB4A69" w14:textId="77777777" w:rsidR="00804E91" w:rsidRDefault="00804E91" w:rsidP="00A17EF1">
      <w:pPr>
        <w:spacing w:line="480" w:lineRule="auto"/>
        <w:jc w:val="both"/>
        <w:rPr>
          <w:rFonts w:ascii="Times New Roman" w:eastAsia="Times New Roman" w:hAnsi="Times New Roman" w:cs="Times New Roman"/>
        </w:rPr>
      </w:pPr>
      <w:bookmarkStart w:id="13" w:name="_heading=h.26in1rg" w:colFirst="0" w:colLast="0"/>
      <w:bookmarkEnd w:id="13"/>
      <w:r w:rsidRPr="00EC5345">
        <w:rPr>
          <w:rFonts w:ascii="Times New Roman" w:eastAsia="Times New Roman" w:hAnsi="Times New Roman" w:cs="Times New Roman"/>
        </w:rPr>
        <w:t xml:space="preserve">Binarized µCT images of the segmented trabecular bone were used to build </w:t>
      </w:r>
      <w:r>
        <w:rPr>
          <w:rFonts w:ascii="Times New Roman" w:eastAsia="Times New Roman" w:hAnsi="Times New Roman" w:cs="Times New Roman"/>
        </w:rPr>
        <w:t xml:space="preserve">micro </w:t>
      </w:r>
      <w:r w:rsidRPr="00EC5345">
        <w:rPr>
          <w:rFonts w:ascii="Times New Roman" w:eastAsia="Times New Roman" w:hAnsi="Times New Roman" w:cs="Times New Roman"/>
        </w:rPr>
        <w:t>finite element (</w:t>
      </w:r>
      <w:r>
        <w:rPr>
          <w:rFonts w:ascii="Times New Roman" w:eastAsia="Times New Roman" w:hAnsi="Times New Roman" w:cs="Times New Roman"/>
        </w:rPr>
        <w:t>µ</w:t>
      </w:r>
      <w:r w:rsidRPr="00EC5345">
        <w:rPr>
          <w:rFonts w:ascii="Times New Roman" w:eastAsia="Times New Roman" w:hAnsi="Times New Roman" w:cs="Times New Roman"/>
        </w:rPr>
        <w:t xml:space="preserve">FE) models through a customized code written in MATLAB (R2019a, MathWorks) that converted each voxel to an 8-node brick element. Fig. 2a shows the </w:t>
      </w:r>
      <w:r>
        <w:rPr>
          <w:rFonts w:ascii="Times New Roman" w:eastAsia="Times New Roman" w:hAnsi="Times New Roman" w:cs="Times New Roman"/>
        </w:rPr>
        <w:t>µ</w:t>
      </w:r>
      <w:r w:rsidRPr="00EC5345">
        <w:rPr>
          <w:rFonts w:ascii="Times New Roman" w:eastAsia="Times New Roman" w:hAnsi="Times New Roman" w:cs="Times New Roman"/>
        </w:rPr>
        <w:t>FE model of a segmented trabecular bone specimen in which the superior and inferior nodes are marked in amber and blue, respectively. Fig. 2b shows the image of a 1 mm</w:t>
      </w:r>
      <w:r w:rsidRPr="00EC5345">
        <w:rPr>
          <w:rFonts w:ascii="Times New Roman" w:eastAsia="Times New Roman" w:hAnsi="Times New Roman" w:cs="Times New Roman"/>
          <w:vertAlign w:val="superscript"/>
        </w:rPr>
        <w:t>3</w:t>
      </w:r>
      <w:r w:rsidRPr="00EC5345">
        <w:rPr>
          <w:rFonts w:ascii="Times New Roman" w:eastAsia="Times New Roman" w:hAnsi="Times New Roman" w:cs="Times New Roman"/>
        </w:rPr>
        <w:t xml:space="preserve"> cubic volume at the centroid of the </w:t>
      </w:r>
      <w:r>
        <w:rPr>
          <w:rFonts w:ascii="Times New Roman" w:eastAsia="Times New Roman" w:hAnsi="Times New Roman" w:cs="Times New Roman"/>
        </w:rPr>
        <w:t>µ</w:t>
      </w:r>
      <w:r w:rsidRPr="00EC5345">
        <w:rPr>
          <w:rFonts w:ascii="Times New Roman" w:eastAsia="Times New Roman" w:hAnsi="Times New Roman" w:cs="Times New Roman"/>
        </w:rPr>
        <w:t>FE model. In the figure, the brick elements can be seen clearly.</w:t>
      </w:r>
      <w:r>
        <w:rPr>
          <w:rFonts w:ascii="Times New Roman" w:eastAsia="Times New Roman" w:hAnsi="Times New Roman" w:cs="Times New Roman"/>
        </w:rPr>
        <w:t xml:space="preserve"> </w:t>
      </w:r>
    </w:p>
    <w:p w14:paraId="796261BA" w14:textId="77777777" w:rsidR="00804E91" w:rsidRDefault="00804E91" w:rsidP="00A17EF1">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0C5FAE4" wp14:editId="46369BEC">
            <wp:extent cx="5727700" cy="2887980"/>
            <wp:effectExtent l="0" t="0" r="6350" b="7620"/>
            <wp:docPr id="3" name="Picture 3" descr="A picture containing cake, looking,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2887980"/>
                    </a:xfrm>
                    <a:prstGeom prst="rect">
                      <a:avLst/>
                    </a:prstGeom>
                  </pic:spPr>
                </pic:pic>
              </a:graphicData>
            </a:graphic>
          </wp:inline>
        </w:drawing>
      </w:r>
    </w:p>
    <w:p w14:paraId="4E4C16A1" w14:textId="77777777" w:rsidR="00804E91" w:rsidRDefault="00804E91" w:rsidP="00A17EF1">
      <w:pPr>
        <w:pBdr>
          <w:top w:val="nil"/>
          <w:left w:val="nil"/>
          <w:bottom w:val="nil"/>
          <w:right w:val="nil"/>
          <w:between w:val="nil"/>
        </w:pBdr>
        <w:spacing w:after="200"/>
        <w:jc w:val="both"/>
        <w:rPr>
          <w:rFonts w:ascii="Times New Roman" w:eastAsia="Times New Roman" w:hAnsi="Times New Roman" w:cs="Times New Roman"/>
          <w:color w:val="000000"/>
        </w:rPr>
      </w:pPr>
      <w:bookmarkStart w:id="14" w:name="_heading=h.lnxbz9" w:colFirst="0" w:colLast="0"/>
      <w:bookmarkEnd w:id="14"/>
      <w:r>
        <w:rPr>
          <w:rFonts w:ascii="Times New Roman" w:eastAsia="Times New Roman" w:hAnsi="Times New Roman" w:cs="Times New Roman"/>
          <w:b/>
          <w:color w:val="000000"/>
        </w:rPr>
        <w:t>Fig. 2.</w:t>
      </w:r>
      <w:r>
        <w:rPr>
          <w:rFonts w:ascii="Times New Roman" w:eastAsia="Times New Roman" w:hAnsi="Times New Roman" w:cs="Times New Roman"/>
          <w:color w:val="000000"/>
        </w:rPr>
        <w:t xml:space="preserve"> a) A </w:t>
      </w:r>
      <w:r>
        <w:rPr>
          <w:rFonts w:ascii="Times New Roman" w:eastAsia="Times New Roman" w:hAnsi="Times New Roman" w:cs="Times New Roman"/>
        </w:rPr>
        <w:t>µ</w:t>
      </w:r>
      <w:r w:rsidRPr="00EC5345">
        <w:rPr>
          <w:rFonts w:ascii="Times New Roman" w:eastAsia="Times New Roman" w:hAnsi="Times New Roman" w:cs="Times New Roman"/>
        </w:rPr>
        <w:t>FE</w:t>
      </w:r>
      <w:r>
        <w:rPr>
          <w:rFonts w:ascii="Times New Roman" w:eastAsia="Times New Roman" w:hAnsi="Times New Roman" w:cs="Times New Roman"/>
          <w:color w:val="000000"/>
        </w:rPr>
        <w:t xml:space="preserve"> model converted from the segmented trabecular bone specimen. The nodes in amber and blue are on the superior and inferior planes, respectively. b) A zoomed 1 mm</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volume from a) that shows the brick elements clearly. </w:t>
      </w:r>
    </w:p>
    <w:p w14:paraId="580CF448" w14:textId="77777777" w:rsidR="00804E91" w:rsidRDefault="00804E91" w:rsidP="00A17EF1">
      <w:pPr>
        <w:spacing w:line="480" w:lineRule="auto"/>
        <w:jc w:val="both"/>
      </w:pPr>
    </w:p>
    <w:p w14:paraId="0404472D" w14:textId="77777777" w:rsidR="00804E91" w:rsidRDefault="00804E91" w:rsidP="00A17EF1">
      <w:pPr>
        <w:pStyle w:val="Heading3"/>
        <w:numPr>
          <w:ilvl w:val="2"/>
          <w:numId w:val="38"/>
        </w:numP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Element type and solver</w:t>
      </w:r>
    </w:p>
    <w:p w14:paraId="332B34BB" w14:textId="77777777" w:rsidR="00804E91" w:rsidRDefault="00804E91" w:rsidP="00A17EF1">
      <w:pPr>
        <w:spacing w:line="480" w:lineRule="auto"/>
        <w:jc w:val="both"/>
        <w:rPr>
          <w:rFonts w:ascii="Times New Roman" w:eastAsia="Times New Roman" w:hAnsi="Times New Roman" w:cs="Times New Roman"/>
        </w:rPr>
      </w:pPr>
      <w:r>
        <w:rPr>
          <w:rFonts w:ascii="Times New Roman" w:eastAsia="Times New Roman" w:hAnsi="Times New Roman" w:cs="Times New Roman"/>
        </w:rPr>
        <w:t>Abaqus/Standard (2018, Dassault) was employed for the static linear micro finite element analysis</w:t>
      </w:r>
      <w:r w:rsidRPr="00F302D5">
        <w:rPr>
          <w:rFonts w:ascii="Times New Roman" w:eastAsia="Times New Roman" w:hAnsi="Times New Roman" w:cs="Times New Roman"/>
        </w:rPr>
        <w:t xml:space="preserve"> </w:t>
      </w:r>
      <w:r>
        <w:rPr>
          <w:rFonts w:ascii="Times New Roman" w:eastAsia="Times New Roman" w:hAnsi="Times New Roman" w:cs="Times New Roman"/>
        </w:rPr>
        <w:t xml:space="preserve">(µFEA). At 18 µm µCT resolution, the trabecular thickness is 4.64 ± 0.53 pixels computed from </w:t>
      </w:r>
      <w:proofErr w:type="spellStart"/>
      <w:r>
        <w:rPr>
          <w:rFonts w:ascii="Times New Roman" w:eastAsia="Times New Roman" w:hAnsi="Times New Roman" w:cs="Times New Roman"/>
        </w:rPr>
        <w:t>CTAn</w:t>
      </w:r>
      <w:proofErr w:type="spellEnd"/>
      <w:r>
        <w:rPr>
          <w:rFonts w:ascii="Times New Roman" w:eastAsia="Times New Roman" w:hAnsi="Times New Roman" w:cs="Times New Roman"/>
        </w:rPr>
        <w:t xml:space="preserve"> (Version 1.14.4.1, Bruker) which means there are at least 4 elements across the trabecular thickness. The average number of elements in the µ</w:t>
      </w:r>
      <w:r w:rsidRPr="00EC5345">
        <w:rPr>
          <w:rFonts w:ascii="Times New Roman" w:eastAsia="Times New Roman" w:hAnsi="Times New Roman" w:cs="Times New Roman"/>
        </w:rPr>
        <w:t>FE</w:t>
      </w:r>
      <w:r>
        <w:rPr>
          <w:rFonts w:ascii="Times New Roman" w:eastAsia="Times New Roman" w:hAnsi="Times New Roman" w:cs="Times New Roman"/>
        </w:rPr>
        <w:t xml:space="preserve"> models is around </w:t>
      </w:r>
      <w:r>
        <w:rPr>
          <w:rFonts w:ascii="Times New Roman" w:eastAsia="Times New Roman" w:hAnsi="Times New Roman" w:cs="Times New Roman"/>
        </w:rPr>
        <w:lastRenderedPageBreak/>
        <w:t xml:space="preserve">1 million. To cope with the large number of elements, the 3D reduced-integrated 8-node hexahedral element (C3D8R in Abaqus/Standard) commonly used for large finite element model was selected. By default, artificial energy is employed to prevent the advent of the “hourglass” mode. Linear elastic isotropic material with elastic modulus 15 </w:t>
      </w:r>
      <w:proofErr w:type="spellStart"/>
      <w:r>
        <w:rPr>
          <w:rFonts w:ascii="Times New Roman" w:eastAsia="Times New Roman" w:hAnsi="Times New Roman" w:cs="Times New Roman"/>
        </w:rPr>
        <w:t>GPa</w:t>
      </w:r>
      <w:proofErr w:type="spellEnd"/>
      <w:r>
        <w:rPr>
          <w:rFonts w:ascii="Times New Roman" w:eastAsia="Times New Roman" w:hAnsi="Times New Roman" w:cs="Times New Roman"/>
        </w:rPr>
        <w:t xml:space="preserve"> and Poisson’s ratio 0.3 </w:t>
      </w:r>
      <w:r>
        <w:rPr>
          <w:rFonts w:ascii="Times New Roman" w:eastAsia="Times New Roman" w:hAnsi="Times New Roman" w:cs="Times New Roman"/>
          <w:noProof/>
        </w:rPr>
        <w:t>[25, 26, 30]</w:t>
      </w:r>
      <w:r>
        <w:rPr>
          <w:rFonts w:ascii="Times New Roman" w:eastAsia="Times New Roman" w:hAnsi="Times New Roman" w:cs="Times New Roman"/>
        </w:rPr>
        <w:t xml:space="preserve"> was assumed in all elements. </w:t>
      </w:r>
    </w:p>
    <w:p w14:paraId="1B92CA4B" w14:textId="77777777" w:rsidR="00804E91" w:rsidRDefault="00804E91" w:rsidP="00A17EF1">
      <w:pPr>
        <w:spacing w:line="480" w:lineRule="auto"/>
        <w:jc w:val="both"/>
        <w:rPr>
          <w:rFonts w:ascii="Times New Roman" w:eastAsia="Times New Roman" w:hAnsi="Times New Roman" w:cs="Times New Roman"/>
        </w:rPr>
      </w:pPr>
    </w:p>
    <w:p w14:paraId="69676959" w14:textId="77777777" w:rsidR="00804E91" w:rsidRDefault="00804E91" w:rsidP="00A17EF1">
      <w:pPr>
        <w:pStyle w:val="Heading3"/>
        <w:numPr>
          <w:ilvl w:val="2"/>
          <w:numId w:val="38"/>
        </w:numP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Apparent and normalized apparent modulus of trabecular bone specimen</w:t>
      </w:r>
    </w:p>
    <w:p w14:paraId="3F416DD3" w14:textId="77777777" w:rsidR="00E339E2" w:rsidRDefault="00804E91" w:rsidP="00E339E2">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Linear elastic </w:t>
      </w:r>
      <w:r>
        <w:rPr>
          <w:rFonts w:ascii="Times New Roman" w:eastAsia="Times New Roman" w:hAnsi="Times New Roman" w:cs="Times New Roman"/>
          <w:noProof/>
        </w:rPr>
        <w:t>[32, 33]</w:t>
      </w:r>
      <w:r>
        <w:rPr>
          <w:rFonts w:ascii="Times New Roman" w:eastAsia="Times New Roman" w:hAnsi="Times New Roman" w:cs="Times New Roman"/>
        </w:rPr>
        <w:t xml:space="preserve"> µFEA was adopted to determine the apparent modulus (E) and normalized apparent modulus (E*) of segmented trabecular bone specimen. Transversal displacements of the superior nodes (Fig. 2a) in the µFE models were restrained whilst </w:t>
      </w:r>
      <w:bookmarkStart w:id="15" w:name="_Hlk31044555"/>
      <w:r>
        <w:rPr>
          <w:rFonts w:ascii="Times New Roman" w:eastAsia="Times New Roman" w:hAnsi="Times New Roman" w:cs="Times New Roman"/>
        </w:rPr>
        <w:t xml:space="preserve">longitudinal </w:t>
      </w:r>
      <w:bookmarkEnd w:id="15"/>
      <w:r>
        <w:rPr>
          <w:rFonts w:ascii="Times New Roman" w:eastAsia="Times New Roman" w:hAnsi="Times New Roman" w:cs="Times New Roman"/>
        </w:rPr>
        <w:t>displacements, along the superior-inferior direction, were prescribed to be 3.46×0.8% mm such that structural strain (</w:t>
      </w:r>
      <w:r w:rsidRPr="00D40272">
        <w:rPr>
          <w:rFonts w:ascii="Times New Roman" w:eastAsia="Times New Roman" w:hAnsi="Times New Roman" w:cs="Times New Roman"/>
          <w:iCs/>
        </w:rPr>
        <w:t>ε</w:t>
      </w:r>
      <w:r>
        <w:rPr>
          <w:rFonts w:ascii="Times New Roman" w:eastAsia="Times New Roman" w:hAnsi="Times New Roman" w:cs="Times New Roman"/>
        </w:rPr>
        <w:t xml:space="preserve">) was 0.8% </w:t>
      </w:r>
      <w:r>
        <w:rPr>
          <w:rFonts w:ascii="Times New Roman" w:eastAsia="Times New Roman" w:hAnsi="Times New Roman" w:cs="Times New Roman"/>
          <w:noProof/>
        </w:rPr>
        <w:t>[33]</w:t>
      </w:r>
      <w:r>
        <w:rPr>
          <w:rFonts w:ascii="Times New Roman" w:eastAsia="Times New Roman" w:hAnsi="Times New Roman" w:cs="Times New Roman"/>
        </w:rPr>
        <w:t xml:space="preserve">. Meanwhile, the inferior nodes were fully restrained </w:t>
      </w:r>
      <w:r>
        <w:rPr>
          <w:rFonts w:ascii="Times New Roman" w:eastAsia="Times New Roman" w:hAnsi="Times New Roman" w:cs="Times New Roman"/>
          <w:noProof/>
        </w:rPr>
        <w:t>[34]</w:t>
      </w:r>
      <w:r>
        <w:rPr>
          <w:rFonts w:ascii="Times New Roman" w:eastAsia="Times New Roman" w:hAnsi="Times New Roman" w:cs="Times New Roman"/>
        </w:rPr>
        <w:t xml:space="preserve">. Other nodes were free. These nodal displacement settings are consistent to the previously proposed experimental protocol </w:t>
      </w:r>
      <w:r>
        <w:rPr>
          <w:rFonts w:ascii="Times New Roman" w:eastAsia="Times New Roman" w:hAnsi="Times New Roman" w:cs="Times New Roman"/>
          <w:noProof/>
        </w:rPr>
        <w:t>[32, 33]</w:t>
      </w:r>
      <w:r>
        <w:rPr>
          <w:rFonts w:ascii="Times New Roman" w:eastAsia="Times New Roman" w:hAnsi="Times New Roman" w:cs="Times New Roman"/>
        </w:rPr>
        <w:t xml:space="preserve">. </w:t>
      </w:r>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 was determined along the superior-inferior (</w:t>
      </w:r>
      <w:bookmarkStart w:id="16" w:name="bookmark=id.1ksv4uv" w:colFirst="0" w:colLast="0"/>
      <w:bookmarkStart w:id="17" w:name="bookmark=id.35nkun2" w:colFirst="0" w:colLast="0"/>
      <w:bookmarkEnd w:id="16"/>
      <w:bookmarkEnd w:id="17"/>
      <w:r w:rsidRPr="00400E8D">
        <w:rPr>
          <w:rFonts w:ascii="Cambria Math" w:eastAsia="Cambria Math" w:hAnsi="Cambria Math" w:cs="Cambria Math"/>
        </w:rPr>
        <w:t>𝑧</w:t>
      </w:r>
      <w:r>
        <w:rPr>
          <w:rFonts w:ascii="Times New Roman" w:eastAsia="Times New Roman" w:hAnsi="Times New Roman" w:cs="Times New Roman"/>
        </w:rPr>
        <w:t xml:space="preserve">) direction. The total reaction force (RF) was computed as the sum of the inferior nodal reaction forces in the longitudinal direction. E and E* were computed by the </w:t>
      </w:r>
      <w:r w:rsidR="00E339E2">
        <w:rPr>
          <w:rFonts w:ascii="Times New Roman" w:eastAsia="Times New Roman" w:hAnsi="Times New Roman" w:cs="Times New Roman"/>
        </w:rPr>
        <w:t>following equations:</w:t>
      </w:r>
    </w:p>
    <w:p w14:paraId="4C1F001C" w14:textId="77777777" w:rsidR="00E339E2" w:rsidRPr="000D61AE" w:rsidRDefault="00E339E2" w:rsidP="00E339E2">
      <w:pPr>
        <w:pStyle w:val="MTDisplayEquation"/>
        <w:spacing w:line="480" w:lineRule="auto"/>
        <w:jc w:val="both"/>
      </w:pPr>
      <w:r>
        <w:tab/>
      </w:r>
      <m:oMath>
        <m:r>
          <m:rPr>
            <m:sty m:val="p"/>
          </m:rPr>
          <w:rPr>
            <w:rFonts w:ascii="Cambria Math" w:hAnsi="Cambria Math"/>
          </w:rPr>
          <m:t>E=</m:t>
        </m:r>
        <m:f>
          <m:fPr>
            <m:ctrlPr>
              <w:rPr>
                <w:rFonts w:ascii="Cambria Math" w:hAnsi="Cambria Math"/>
                <w:iCs/>
              </w:rPr>
            </m:ctrlPr>
          </m:fPr>
          <m:num>
            <m:r>
              <m:rPr>
                <m:sty m:val="p"/>
              </m:rPr>
              <w:rPr>
                <w:rFonts w:ascii="Cambria Math" w:hAnsi="Cambria Math"/>
              </w:rPr>
              <m:t>RF/A</m:t>
            </m:r>
          </m:num>
          <m:den>
            <m:r>
              <m:rPr>
                <m:sty m:val="p"/>
              </m:rPr>
              <w:rPr>
                <w:rFonts w:ascii="Cambria Math" w:hAnsi="Cambria Math"/>
                <w:iCs/>
              </w:rPr>
              <w:sym w:font="Symbol" w:char="F065"/>
            </m:r>
          </m:den>
        </m:f>
      </m:oMath>
      <w:r w:rsidRPr="000D61AE">
        <w:tab/>
        <w:t>(1)</w:t>
      </w:r>
    </w:p>
    <w:p w14:paraId="5C53FE73" w14:textId="77777777" w:rsidR="00E339E2" w:rsidRDefault="00E339E2" w:rsidP="00E339E2">
      <w:pPr>
        <w:pStyle w:val="MTDisplayEquation"/>
        <w:spacing w:line="480" w:lineRule="auto"/>
        <w:jc w:val="both"/>
        <w:rPr>
          <w:rFonts w:eastAsia="Times New Roman"/>
        </w:rPr>
      </w:pPr>
      <w:r w:rsidRPr="000D61AE">
        <w:tab/>
      </w:r>
      <m:oMath>
        <m:sSup>
          <m:sSupPr>
            <m:ctrlPr>
              <w:rPr>
                <w:rFonts w:ascii="Cambria Math" w:hAnsi="Cambria Math"/>
                <w:iCs/>
                <w:noProof/>
              </w:rPr>
            </m:ctrlPr>
          </m:sSupPr>
          <m:e>
            <m:r>
              <m:rPr>
                <m:sty m:val="p"/>
              </m:rPr>
              <w:rPr>
                <w:rFonts w:ascii="Cambria Math" w:hAnsi="Cambria Math"/>
                <w:noProof/>
              </w:rPr>
              <m:t>E</m:t>
            </m:r>
          </m:e>
          <m:sup>
            <m:r>
              <m:rPr>
                <m:sty m:val="p"/>
              </m:rPr>
              <w:rPr>
                <w:rFonts w:ascii="Cambria Math" w:hAnsi="Cambria Math"/>
                <w:noProof/>
              </w:rPr>
              <m:t>*</m:t>
            </m:r>
          </m:sup>
        </m:sSup>
        <m:r>
          <m:rPr>
            <m:sty m:val="p"/>
          </m:rPr>
          <w:rPr>
            <w:rFonts w:ascii="Cambria Math" w:hAnsi="Cambria Math"/>
            <w:noProof/>
          </w:rPr>
          <m:t>=</m:t>
        </m:r>
        <m:f>
          <m:fPr>
            <m:ctrlPr>
              <w:rPr>
                <w:rFonts w:ascii="Cambria Math" w:hAnsi="Cambria Math"/>
                <w:iCs/>
                <w:noProof/>
              </w:rPr>
            </m:ctrlPr>
          </m:fPr>
          <m:num>
            <m:r>
              <m:rPr>
                <m:sty m:val="p"/>
              </m:rPr>
              <w:rPr>
                <w:rFonts w:ascii="Cambria Math" w:hAnsi="Cambria Math"/>
                <w:noProof/>
              </w:rPr>
              <m:t>E</m:t>
            </m:r>
          </m:num>
          <m:den>
            <m:r>
              <m:rPr>
                <m:sty m:val="p"/>
              </m:rPr>
              <w:rPr>
                <w:rFonts w:ascii="Cambria Math" w:hAnsi="Cambria Math"/>
                <w:noProof/>
              </w:rPr>
              <m:t>BV/TV</m:t>
            </m:r>
          </m:den>
        </m:f>
      </m:oMath>
      <w:r>
        <w:t xml:space="preserve"> </w:t>
      </w:r>
      <w:r>
        <w:tab/>
        <w:t xml:space="preserve">           (2)</w:t>
      </w:r>
    </w:p>
    <w:p w14:paraId="1D55582C" w14:textId="77777777" w:rsidR="00804E91" w:rsidRPr="005C605F" w:rsidRDefault="00E339E2" w:rsidP="00E339E2">
      <w:pPr>
        <w:spacing w:line="480" w:lineRule="auto"/>
        <w:jc w:val="both"/>
        <w:rPr>
          <w:rFonts w:ascii="Times New Roman" w:hAnsi="Times New Roman" w:cs="Times New Roman"/>
        </w:rPr>
      </w:pPr>
      <w:r w:rsidRPr="005C605F">
        <w:rPr>
          <w:rFonts w:ascii="Times New Roman" w:eastAsia="Times New Roman" w:hAnsi="Times New Roman" w:cs="Times New Roman"/>
        </w:rPr>
        <w:t>where</w:t>
      </w:r>
      <w:r w:rsidR="00804E91" w:rsidRPr="005C605F">
        <w:rPr>
          <w:rFonts w:ascii="Times New Roman" w:eastAsia="Times New Roman" w:hAnsi="Times New Roman" w:cs="Times New Roman"/>
        </w:rPr>
        <w:t xml:space="preserve"> A = 3.46×3.46 mm is the cross-section area of cubic specimens and BV/TV is computed as the bone volume (BV) divided by the total volume (TV = 3.46</w:t>
      </w:r>
      <w:r w:rsidR="00804E91" w:rsidRPr="005C605F">
        <w:rPr>
          <w:rFonts w:ascii="Times New Roman" w:eastAsia="Times New Roman" w:hAnsi="Times New Roman" w:cs="Times New Roman"/>
          <w:vertAlign w:val="superscript"/>
        </w:rPr>
        <w:t>3</w:t>
      </w:r>
      <w:r w:rsidR="00804E91" w:rsidRPr="005C605F">
        <w:rPr>
          <w:rFonts w:ascii="Times New Roman" w:eastAsia="Times New Roman" w:hAnsi="Times New Roman" w:cs="Times New Roman"/>
        </w:rPr>
        <w:t xml:space="preserve"> mm</w:t>
      </w:r>
      <w:r w:rsidR="00804E91" w:rsidRPr="005C605F">
        <w:rPr>
          <w:rFonts w:ascii="Times New Roman" w:eastAsia="Times New Roman" w:hAnsi="Times New Roman" w:cs="Times New Roman"/>
          <w:vertAlign w:val="superscript"/>
        </w:rPr>
        <w:t>3</w:t>
      </w:r>
      <w:r w:rsidR="00804E91" w:rsidRPr="005C605F">
        <w:rPr>
          <w:rFonts w:ascii="Times New Roman" w:eastAsia="Times New Roman" w:hAnsi="Times New Roman" w:cs="Times New Roman"/>
        </w:rPr>
        <w:t>).</w:t>
      </w:r>
      <w:r w:rsidR="00804E91" w:rsidRPr="005C605F">
        <w:rPr>
          <w:rFonts w:ascii="Times New Roman" w:eastAsia="Times New Roman" w:hAnsi="Times New Roman" w:cs="Times New Roman"/>
          <w:color w:val="000000"/>
        </w:rPr>
        <w:tab/>
      </w:r>
    </w:p>
    <w:p w14:paraId="6E245404" w14:textId="77777777" w:rsidR="00804E91" w:rsidRDefault="00804E91" w:rsidP="00A17EF1">
      <w:pPr>
        <w:spacing w:line="480" w:lineRule="auto"/>
        <w:jc w:val="both"/>
        <w:rPr>
          <w:rFonts w:ascii="Times New Roman" w:eastAsia="Times New Roman" w:hAnsi="Times New Roman" w:cs="Times New Roman"/>
        </w:rPr>
      </w:pPr>
    </w:p>
    <w:p w14:paraId="02B81AF6" w14:textId="77777777" w:rsidR="00804E91" w:rsidRDefault="00804E91" w:rsidP="00A17EF1">
      <w:pPr>
        <w:spacing w:line="480" w:lineRule="auto"/>
        <w:jc w:val="both"/>
        <w:rPr>
          <w:rFonts w:ascii="Times New Roman" w:eastAsia="Times New Roman" w:hAnsi="Times New Roman" w:cs="Times New Roman"/>
        </w:rPr>
      </w:pPr>
    </w:p>
    <w:p w14:paraId="6BEF0C6E" w14:textId="77777777" w:rsidR="00804E91" w:rsidRDefault="00804E91" w:rsidP="00DD1CB0">
      <w:pPr>
        <w:pStyle w:val="Heading2"/>
        <w:numPr>
          <w:ilvl w:val="1"/>
          <w:numId w:val="38"/>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Statistical analysis</w:t>
      </w:r>
    </w:p>
    <w:p w14:paraId="4CBCD997" w14:textId="77777777" w:rsidR="00804E91" w:rsidRPr="009F0B1A" w:rsidRDefault="00804E91" w:rsidP="00DD1CB0">
      <w:pPr>
        <w:spacing w:line="480" w:lineRule="auto"/>
        <w:jc w:val="both"/>
        <w:rPr>
          <w:rFonts w:ascii="Times New Roman" w:eastAsia="Times New Roman" w:hAnsi="Times New Roman" w:cs="Times New Roman"/>
        </w:rPr>
      </w:pPr>
      <w:r w:rsidRPr="009F0B1A">
        <w:rPr>
          <w:rFonts w:ascii="Times New Roman" w:eastAsia="Times New Roman" w:hAnsi="Times New Roman" w:cs="Times New Roman"/>
        </w:rPr>
        <w:t xml:space="preserve">Shapiro-Wilk’s tests were employed to test the normality of </w:t>
      </w:r>
      <w:r>
        <w:rPr>
          <w:rFonts w:ascii="Times New Roman" w:eastAsia="Times New Roman" w:hAnsi="Times New Roman" w:cs="Times New Roman"/>
        </w:rPr>
        <w:t xml:space="preserve">the </w:t>
      </w:r>
      <w:r w:rsidRPr="009F0B1A">
        <w:rPr>
          <w:rFonts w:ascii="Times New Roman" w:eastAsia="Times New Roman" w:hAnsi="Times New Roman" w:cs="Times New Roman"/>
        </w:rPr>
        <w:t xml:space="preserve">measured and </w:t>
      </w:r>
      <w:r>
        <w:rPr>
          <w:rFonts w:ascii="Times New Roman" w:eastAsia="Times New Roman" w:hAnsi="Times New Roman" w:cs="Times New Roman"/>
        </w:rPr>
        <w:t>compute</w:t>
      </w:r>
      <w:r w:rsidRPr="009F0B1A">
        <w:rPr>
          <w:rFonts w:ascii="Times New Roman" w:eastAsia="Times New Roman" w:hAnsi="Times New Roman" w:cs="Times New Roman"/>
        </w:rPr>
        <w:t xml:space="preserve">d quantities. Linear, power-law and exponential regressions were employed to analyze the correlation between E and BV/TV. </w:t>
      </w:r>
      <w:r>
        <w:rPr>
          <w:rFonts w:ascii="Times New Roman" w:eastAsia="Times New Roman" w:hAnsi="Times New Roman" w:cs="Times New Roman"/>
        </w:rPr>
        <w:t>L</w:t>
      </w:r>
      <w:r w:rsidRPr="009F0B1A">
        <w:rPr>
          <w:rFonts w:ascii="Times New Roman" w:eastAsia="Times New Roman" w:hAnsi="Times New Roman" w:cs="Times New Roman"/>
        </w:rPr>
        <w:t>inear regression was performed between E* and BV/TV. The statistical significance level was set at 5%. All statistical analysis was performed using RStudio (Version 1.1.463, RStudio).</w:t>
      </w:r>
    </w:p>
    <w:p w14:paraId="03F4498E" w14:textId="77777777" w:rsidR="00804E91" w:rsidRPr="009F0B1A" w:rsidRDefault="00804E91" w:rsidP="00DD1CB0">
      <w:pPr>
        <w:spacing w:line="480" w:lineRule="auto"/>
        <w:jc w:val="both"/>
        <w:rPr>
          <w:rFonts w:ascii="Times New Roman" w:eastAsia="Times New Roman" w:hAnsi="Times New Roman" w:cs="Times New Roman"/>
        </w:rPr>
      </w:pPr>
    </w:p>
    <w:p w14:paraId="4DB67BF1" w14:textId="77777777" w:rsidR="00804E91" w:rsidRPr="009F0B1A" w:rsidRDefault="00804E91" w:rsidP="00DD1CB0">
      <w:pPr>
        <w:spacing w:line="480" w:lineRule="auto"/>
        <w:jc w:val="both"/>
        <w:rPr>
          <w:rFonts w:ascii="Times New Roman" w:eastAsia="Times New Roman" w:hAnsi="Times New Roman" w:cs="Times New Roman"/>
        </w:rPr>
      </w:pPr>
      <w:r w:rsidRPr="009F0B1A">
        <w:rPr>
          <w:rFonts w:ascii="Times New Roman" w:eastAsia="Times New Roman" w:hAnsi="Times New Roman" w:cs="Times New Roman"/>
        </w:rPr>
        <w:t>Ineffective bone mass (</w:t>
      </w:r>
      <w:proofErr w:type="spellStart"/>
      <w:r w:rsidRPr="009F0B1A">
        <w:rPr>
          <w:rFonts w:ascii="Times New Roman" w:eastAsia="Times New Roman" w:hAnsi="Times New Roman" w:cs="Times New Roman"/>
        </w:rPr>
        <w:t>InBM</w:t>
      </w:r>
      <w:proofErr w:type="spellEnd"/>
      <w:r w:rsidRPr="009F0B1A">
        <w:rPr>
          <w:rFonts w:ascii="Times New Roman" w:eastAsia="Times New Roman" w:hAnsi="Times New Roman" w:cs="Times New Roman"/>
        </w:rPr>
        <w:t xml:space="preserve">) was defined as the bone mass contributing negligible loading resistance along the loading direction (superior-inferior). Based on the computed von Mises stress field in µFEA, </w:t>
      </w:r>
      <w:proofErr w:type="spellStart"/>
      <w:r w:rsidRPr="009F0B1A">
        <w:rPr>
          <w:rFonts w:ascii="Times New Roman" w:eastAsia="Times New Roman" w:hAnsi="Times New Roman" w:cs="Times New Roman"/>
        </w:rPr>
        <w:t>InBM</w:t>
      </w:r>
      <w:proofErr w:type="spellEnd"/>
      <w:r w:rsidRPr="009F0B1A">
        <w:rPr>
          <w:rFonts w:ascii="Times New Roman" w:eastAsia="Times New Roman" w:hAnsi="Times New Roman" w:cs="Times New Roman"/>
        </w:rPr>
        <w:t xml:space="preserve"> was represented by elements with </w:t>
      </w:r>
      <w:r>
        <w:rPr>
          <w:rFonts w:ascii="Times New Roman" w:eastAsia="Times New Roman" w:hAnsi="Times New Roman" w:cs="Times New Roman"/>
        </w:rPr>
        <w:t xml:space="preserve">von Mises </w:t>
      </w:r>
      <w:r w:rsidRPr="009F0B1A">
        <w:rPr>
          <w:rFonts w:ascii="Times New Roman" w:eastAsia="Times New Roman" w:hAnsi="Times New Roman" w:cs="Times New Roman"/>
        </w:rPr>
        <w:t>stress less than a stress threshold to be determined. To quantify</w:t>
      </w:r>
      <w:r>
        <w:rPr>
          <w:rFonts w:ascii="Times New Roman" w:eastAsia="Times New Roman" w:hAnsi="Times New Roman" w:cs="Times New Roman"/>
        </w:rPr>
        <w:t xml:space="preserve"> the portion of</w:t>
      </w:r>
      <w:r w:rsidRPr="009F0B1A">
        <w:rPr>
          <w:rFonts w:ascii="Times New Roman" w:eastAsia="Times New Roman" w:hAnsi="Times New Roman" w:cs="Times New Roman"/>
        </w:rPr>
        <w:t xml:space="preserve"> </w:t>
      </w:r>
      <w:r>
        <w:rPr>
          <w:rFonts w:ascii="Times New Roman" w:eastAsia="Times New Roman" w:hAnsi="Times New Roman" w:cs="Times New Roman"/>
        </w:rPr>
        <w:t xml:space="preserve">the </w:t>
      </w:r>
      <w:proofErr w:type="spellStart"/>
      <w:r w:rsidRPr="009F0B1A">
        <w:rPr>
          <w:rFonts w:ascii="Times New Roman" w:eastAsia="Times New Roman" w:hAnsi="Times New Roman" w:cs="Times New Roman"/>
        </w:rPr>
        <w:t>InBM</w:t>
      </w:r>
      <w:proofErr w:type="spellEnd"/>
      <w:r w:rsidRPr="009F0B1A">
        <w:rPr>
          <w:rFonts w:ascii="Times New Roman" w:eastAsia="Times New Roman" w:hAnsi="Times New Roman" w:cs="Times New Roman"/>
        </w:rPr>
        <w:t>, low von Mises stress ratio (LS</w:t>
      </w:r>
      <w:r w:rsidRPr="009F0B1A">
        <w:rPr>
          <w:rFonts w:ascii="Times New Roman" w:eastAsia="Times New Roman" w:hAnsi="Times New Roman" w:cs="Times New Roman"/>
          <w:vertAlign w:val="subscript"/>
        </w:rPr>
        <w:t>VM</w:t>
      </w:r>
      <w:r w:rsidRPr="009F0B1A">
        <w:rPr>
          <w:rFonts w:ascii="Times New Roman" w:eastAsia="Times New Roman" w:hAnsi="Times New Roman" w:cs="Times New Roman"/>
        </w:rPr>
        <w:t xml:space="preserve">R) was introduced, which was </w:t>
      </w:r>
      <w:r>
        <w:rPr>
          <w:rFonts w:ascii="Times New Roman" w:eastAsia="Times New Roman" w:hAnsi="Times New Roman" w:cs="Times New Roman"/>
        </w:rPr>
        <w:t>compute</w:t>
      </w:r>
      <w:r w:rsidRPr="009F0B1A">
        <w:rPr>
          <w:rFonts w:ascii="Times New Roman" w:eastAsia="Times New Roman" w:hAnsi="Times New Roman" w:cs="Times New Roman"/>
        </w:rPr>
        <w:t xml:space="preserve">d as the ratio of the number of </w:t>
      </w:r>
      <w:proofErr w:type="spellStart"/>
      <w:r w:rsidRPr="009F0B1A">
        <w:rPr>
          <w:rFonts w:ascii="Times New Roman" w:eastAsia="Times New Roman" w:hAnsi="Times New Roman" w:cs="Times New Roman"/>
        </w:rPr>
        <w:t>InBM</w:t>
      </w:r>
      <w:proofErr w:type="spellEnd"/>
      <w:r w:rsidRPr="009F0B1A">
        <w:rPr>
          <w:rFonts w:ascii="Times New Roman" w:eastAsia="Times New Roman" w:hAnsi="Times New Roman" w:cs="Times New Roman"/>
        </w:rPr>
        <w:t xml:space="preserve"> elements divided by the total number of elements. </w:t>
      </w:r>
    </w:p>
    <w:p w14:paraId="6CBD9E98" w14:textId="77777777" w:rsidR="00804E91" w:rsidRPr="009F0B1A" w:rsidRDefault="00804E91" w:rsidP="00DD1CB0">
      <w:pPr>
        <w:spacing w:line="480" w:lineRule="auto"/>
        <w:jc w:val="both"/>
        <w:rPr>
          <w:rFonts w:ascii="Times New Roman" w:eastAsia="Times New Roman" w:hAnsi="Times New Roman" w:cs="Times New Roman"/>
        </w:rPr>
      </w:pPr>
    </w:p>
    <w:p w14:paraId="417A2973" w14:textId="77777777" w:rsidR="00804E91" w:rsidRDefault="00804E91" w:rsidP="00DD1CB0">
      <w:pPr>
        <w:spacing w:line="480" w:lineRule="auto"/>
        <w:jc w:val="both"/>
        <w:rPr>
          <w:rFonts w:ascii="Times New Roman" w:eastAsia="Times New Roman" w:hAnsi="Times New Roman" w:cs="Times New Roman"/>
        </w:rPr>
      </w:pPr>
      <w:r w:rsidRPr="009F0B1A">
        <w:rPr>
          <w:rFonts w:ascii="Times New Roman" w:eastAsia="Times New Roman" w:hAnsi="Times New Roman" w:cs="Times New Roman"/>
        </w:rPr>
        <w:t xml:space="preserve">To determine the optimal stress threshold, </w:t>
      </w:r>
      <w:r>
        <w:rPr>
          <w:rFonts w:ascii="Times New Roman" w:eastAsia="Times New Roman" w:hAnsi="Times New Roman" w:cs="Times New Roman"/>
        </w:rPr>
        <w:t xml:space="preserve">a two-stage </w:t>
      </w:r>
      <w:r w:rsidRPr="009F0B1A">
        <w:rPr>
          <w:rFonts w:ascii="Times New Roman" w:eastAsia="Times New Roman" w:hAnsi="Times New Roman" w:cs="Times New Roman"/>
        </w:rPr>
        <w:t xml:space="preserve">incremental search </w:t>
      </w:r>
      <w:r>
        <w:rPr>
          <w:rFonts w:ascii="Times New Roman" w:eastAsia="Times New Roman" w:hAnsi="Times New Roman" w:cs="Times New Roman"/>
        </w:rPr>
        <w:t xml:space="preserve">was employed. </w:t>
      </w:r>
      <w:r w:rsidRPr="009F0B1A">
        <w:rPr>
          <w:rFonts w:ascii="Times New Roman" w:eastAsia="Times New Roman" w:hAnsi="Times New Roman" w:cs="Times New Roman"/>
        </w:rPr>
        <w:t xml:space="preserve">Here, </w:t>
      </w:r>
      <w:r>
        <w:rPr>
          <w:rFonts w:ascii="Times New Roman" w:eastAsia="Times New Roman" w:hAnsi="Times New Roman" w:cs="Times New Roman"/>
        </w:rPr>
        <w:t xml:space="preserve">the </w:t>
      </w:r>
      <w:r w:rsidRPr="009F0B1A">
        <w:rPr>
          <w:rFonts w:ascii="Times New Roman" w:eastAsia="Times New Roman" w:hAnsi="Times New Roman" w:cs="Times New Roman"/>
        </w:rPr>
        <w:t xml:space="preserve">optimal stress threshold </w:t>
      </w:r>
      <w:r>
        <w:rPr>
          <w:rFonts w:ascii="Times New Roman" w:eastAsia="Times New Roman" w:hAnsi="Times New Roman" w:cs="Times New Roman"/>
        </w:rPr>
        <w:t>was determined as the stress threshold that</w:t>
      </w:r>
      <w:r w:rsidRPr="009F0B1A">
        <w:rPr>
          <w:rFonts w:ascii="Times New Roman" w:eastAsia="Times New Roman" w:hAnsi="Times New Roman" w:cs="Times New Roman"/>
        </w:rPr>
        <w:t xml:space="preserve"> yields the highest coefficient of determination (</w:t>
      </w:r>
      <w:r w:rsidRPr="009F0B1A">
        <w:rPr>
          <w:rFonts w:ascii="Times New Roman" w:eastAsia="Times New Roman" w:hAnsi="Times New Roman" w:cs="Times New Roman"/>
          <w:i/>
        </w:rPr>
        <w:t>R</w:t>
      </w:r>
      <w:r w:rsidRPr="009F0B1A">
        <w:rPr>
          <w:rFonts w:ascii="Times New Roman" w:eastAsia="Times New Roman" w:hAnsi="Times New Roman" w:cs="Times New Roman"/>
          <w:i/>
          <w:vertAlign w:val="superscript"/>
        </w:rPr>
        <w:t>2</w:t>
      </w:r>
      <w:r w:rsidRPr="009F0B1A">
        <w:rPr>
          <w:rFonts w:ascii="Times New Roman" w:eastAsia="Times New Roman" w:hAnsi="Times New Roman" w:cs="Times New Roman"/>
        </w:rPr>
        <w:t xml:space="preserve">) </w:t>
      </w:r>
      <w:r>
        <w:rPr>
          <w:rFonts w:ascii="Times New Roman" w:eastAsia="Times New Roman" w:hAnsi="Times New Roman" w:cs="Times New Roman"/>
        </w:rPr>
        <w:t>for the correlation between E* and LS</w:t>
      </w:r>
      <w:r w:rsidRPr="00BD0A98">
        <w:rPr>
          <w:rFonts w:ascii="Times New Roman" w:eastAsia="Times New Roman" w:hAnsi="Times New Roman" w:cs="Times New Roman"/>
          <w:vertAlign w:val="subscript"/>
        </w:rPr>
        <w:t>VM</w:t>
      </w:r>
      <w:r>
        <w:rPr>
          <w:rFonts w:ascii="Times New Roman" w:eastAsia="Times New Roman" w:hAnsi="Times New Roman" w:cs="Times New Roman"/>
        </w:rPr>
        <w:t xml:space="preserve">R </w:t>
      </w:r>
      <w:r w:rsidRPr="009F0B1A">
        <w:rPr>
          <w:rFonts w:ascii="Times New Roman" w:eastAsia="Times New Roman" w:hAnsi="Times New Roman" w:cs="Times New Roman"/>
        </w:rPr>
        <w:t>in a given stress threshold interval. Both power-law and linear regression</w:t>
      </w:r>
      <w:r>
        <w:rPr>
          <w:rFonts w:ascii="Times New Roman" w:eastAsia="Times New Roman" w:hAnsi="Times New Roman" w:cs="Times New Roman"/>
        </w:rPr>
        <w:t>s</w:t>
      </w:r>
      <w:r w:rsidRPr="009F0B1A">
        <w:rPr>
          <w:rFonts w:ascii="Times New Roman" w:eastAsia="Times New Roman" w:hAnsi="Times New Roman" w:cs="Times New Roman"/>
        </w:rPr>
        <w:t xml:space="preserve"> were </w:t>
      </w:r>
      <w:r>
        <w:rPr>
          <w:rFonts w:ascii="Times New Roman" w:eastAsia="Times New Roman" w:hAnsi="Times New Roman" w:cs="Times New Roman"/>
        </w:rPr>
        <w:t>studied</w:t>
      </w:r>
      <w:r w:rsidRPr="009F0B1A">
        <w:rPr>
          <w:rFonts w:ascii="Times New Roman" w:eastAsia="Times New Roman" w:hAnsi="Times New Roman" w:cs="Times New Roman"/>
        </w:rPr>
        <w:t xml:space="preserve">. </w:t>
      </w:r>
      <w:r>
        <w:rPr>
          <w:rFonts w:ascii="Times New Roman" w:eastAsia="Times New Roman" w:hAnsi="Times New Roman" w:cs="Times New Roman"/>
        </w:rPr>
        <w:t xml:space="preserve">With the initial search range taken to be </w:t>
      </w:r>
      <w:r w:rsidRPr="009F0B1A">
        <w:rPr>
          <w:rFonts w:ascii="Times New Roman" w:eastAsia="Times New Roman" w:hAnsi="Times New Roman" w:cs="Times New Roman"/>
        </w:rPr>
        <w:t>10 to 350 MPa</w:t>
      </w:r>
      <w:r>
        <w:rPr>
          <w:rFonts w:ascii="Times New Roman" w:eastAsia="Times New Roman" w:hAnsi="Times New Roman" w:cs="Times New Roman"/>
        </w:rPr>
        <w:t xml:space="preserve">, the optimal stress threshold </w:t>
      </w:r>
      <w:r w:rsidRPr="009F0B1A">
        <w:rPr>
          <w:rFonts w:ascii="Times New Roman" w:eastAsia="Times New Roman" w:hAnsi="Times New Roman" w:cs="Times New Roman"/>
        </w:rPr>
        <w:t xml:space="preserve">was first searched </w:t>
      </w:r>
      <w:r>
        <w:rPr>
          <w:rFonts w:ascii="Times New Roman" w:eastAsia="Times New Roman" w:hAnsi="Times New Roman" w:cs="Times New Roman"/>
        </w:rPr>
        <w:t xml:space="preserve">using the coarse increment 10 MPa </w:t>
      </w:r>
      <w:r w:rsidRPr="009F0B1A">
        <w:rPr>
          <w:rFonts w:ascii="Times New Roman" w:eastAsia="Times New Roman" w:hAnsi="Times New Roman" w:cs="Times New Roman"/>
        </w:rPr>
        <w:t>by evaluating LS</w:t>
      </w:r>
      <w:r w:rsidRPr="009F0B1A">
        <w:rPr>
          <w:rFonts w:ascii="Times New Roman" w:eastAsia="Times New Roman" w:hAnsi="Times New Roman" w:cs="Times New Roman"/>
          <w:vertAlign w:val="subscript"/>
        </w:rPr>
        <w:t>VM</w:t>
      </w:r>
      <w:r w:rsidRPr="009F0B1A">
        <w:rPr>
          <w:rFonts w:ascii="Times New Roman" w:eastAsia="Times New Roman" w:hAnsi="Times New Roman" w:cs="Times New Roman"/>
        </w:rPr>
        <w:t xml:space="preserve">R and, thus, </w:t>
      </w:r>
      <w:r w:rsidRPr="009F0B1A">
        <w:rPr>
          <w:rFonts w:ascii="Times New Roman" w:eastAsia="Times New Roman" w:hAnsi="Times New Roman" w:cs="Times New Roman"/>
          <w:i/>
        </w:rPr>
        <w:t>R</w:t>
      </w:r>
      <w:r w:rsidRPr="009F0B1A">
        <w:rPr>
          <w:rFonts w:ascii="Times New Roman" w:eastAsia="Times New Roman" w:hAnsi="Times New Roman" w:cs="Times New Roman"/>
          <w:i/>
          <w:vertAlign w:val="superscript"/>
        </w:rPr>
        <w:t>2</w:t>
      </w:r>
      <w:r w:rsidRPr="009F0B1A">
        <w:rPr>
          <w:rFonts w:ascii="Times New Roman" w:eastAsia="Times New Roman" w:hAnsi="Times New Roman" w:cs="Times New Roman"/>
        </w:rPr>
        <w:t xml:space="preserve"> at </w:t>
      </w:r>
      <w:r>
        <w:rPr>
          <w:rFonts w:ascii="Times New Roman" w:eastAsia="Times New Roman" w:hAnsi="Times New Roman" w:cs="Times New Roman"/>
        </w:rPr>
        <w:t xml:space="preserve">the </w:t>
      </w:r>
      <w:r w:rsidRPr="009F0B1A">
        <w:rPr>
          <w:rFonts w:ascii="Times New Roman" w:eastAsia="Times New Roman" w:hAnsi="Times New Roman" w:cs="Times New Roman"/>
        </w:rPr>
        <w:t>chosen stress thresholds.</w:t>
      </w:r>
      <w:r>
        <w:rPr>
          <w:rFonts w:ascii="Times New Roman" w:eastAsia="Times New Roman" w:hAnsi="Times New Roman" w:cs="Times New Roman"/>
        </w:rPr>
        <w:t xml:space="preserve"> After narrowing the search range to 20 MPa, </w:t>
      </w:r>
      <w:r w:rsidRPr="009F0B1A">
        <w:rPr>
          <w:rFonts w:ascii="Times New Roman" w:eastAsia="Times New Roman" w:hAnsi="Times New Roman" w:cs="Times New Roman"/>
        </w:rPr>
        <w:t xml:space="preserve">a fine search increment of 1 MPa was employed </w:t>
      </w:r>
      <w:r>
        <w:rPr>
          <w:rFonts w:ascii="Times New Roman" w:eastAsia="Times New Roman" w:hAnsi="Times New Roman" w:cs="Times New Roman"/>
        </w:rPr>
        <w:t xml:space="preserve">to locate the </w:t>
      </w:r>
      <w:r w:rsidRPr="009F0B1A">
        <w:rPr>
          <w:rFonts w:ascii="Times New Roman" w:eastAsia="Times New Roman" w:hAnsi="Times New Roman" w:cs="Times New Roman"/>
        </w:rPr>
        <w:t>optimal stress threshold</w:t>
      </w:r>
      <w:r>
        <w:rPr>
          <w:rFonts w:ascii="Times New Roman" w:eastAsia="Times New Roman" w:hAnsi="Times New Roman" w:cs="Times New Roman"/>
        </w:rPr>
        <w:t xml:space="preserve"> more accurately</w:t>
      </w:r>
      <w:r w:rsidRPr="009F0B1A">
        <w:rPr>
          <w:rFonts w:ascii="Times New Roman" w:eastAsia="Times New Roman" w:hAnsi="Times New Roman" w:cs="Times New Roman"/>
        </w:rPr>
        <w:t>.</w:t>
      </w:r>
      <w:r w:rsidRPr="00FF3462">
        <w:rPr>
          <w:rFonts w:ascii="Times New Roman" w:eastAsia="Times New Roman" w:hAnsi="Times New Roman" w:cs="Times New Roman"/>
        </w:rPr>
        <w:t xml:space="preserve"> </w:t>
      </w:r>
      <w:r w:rsidRPr="00AF1FCE">
        <w:rPr>
          <w:rFonts w:ascii="Times New Roman" w:eastAsia="Times New Roman" w:hAnsi="Times New Roman" w:cs="Times New Roman"/>
        </w:rPr>
        <w:t xml:space="preserve">Under the optimal </w:t>
      </w:r>
      <w:r>
        <w:rPr>
          <w:rFonts w:ascii="Times New Roman" w:eastAsia="Times New Roman" w:hAnsi="Times New Roman" w:cs="Times New Roman"/>
        </w:rPr>
        <w:t xml:space="preserve">stress </w:t>
      </w:r>
      <w:r w:rsidRPr="00AF1FCE">
        <w:rPr>
          <w:rFonts w:ascii="Times New Roman" w:eastAsia="Times New Roman" w:hAnsi="Times New Roman" w:cs="Times New Roman"/>
        </w:rPr>
        <w:t>threshold, the fitted power-law or linear regression model of E* against LS</w:t>
      </w:r>
      <w:r w:rsidRPr="00AF1FCE">
        <w:rPr>
          <w:rFonts w:ascii="Times New Roman" w:eastAsia="Times New Roman" w:hAnsi="Times New Roman" w:cs="Times New Roman"/>
          <w:vertAlign w:val="subscript"/>
        </w:rPr>
        <w:t>VM</w:t>
      </w:r>
      <w:r w:rsidRPr="00AF1FCE">
        <w:rPr>
          <w:rFonts w:ascii="Times New Roman" w:eastAsia="Times New Roman" w:hAnsi="Times New Roman" w:cs="Times New Roman"/>
        </w:rPr>
        <w:t xml:space="preserve">R was illustrated, depending on which </w:t>
      </w:r>
      <w:r>
        <w:rPr>
          <w:rFonts w:ascii="Times New Roman" w:eastAsia="Times New Roman" w:hAnsi="Times New Roman" w:cs="Times New Roman"/>
        </w:rPr>
        <w:t>of the power-law and linear r</w:t>
      </w:r>
      <w:r w:rsidRPr="00AF1FCE">
        <w:rPr>
          <w:rFonts w:ascii="Times New Roman" w:eastAsia="Times New Roman" w:hAnsi="Times New Roman" w:cs="Times New Roman"/>
        </w:rPr>
        <w:t>egression</w:t>
      </w:r>
      <w:r>
        <w:rPr>
          <w:rFonts w:ascii="Times New Roman" w:eastAsia="Times New Roman" w:hAnsi="Times New Roman" w:cs="Times New Roman"/>
        </w:rPr>
        <w:t>s</w:t>
      </w:r>
      <w:r w:rsidRPr="00AF1FCE">
        <w:rPr>
          <w:rFonts w:ascii="Times New Roman" w:eastAsia="Times New Roman" w:hAnsi="Times New Roman" w:cs="Times New Roman"/>
        </w:rPr>
        <w:t xml:space="preserve"> has a higher </w:t>
      </w:r>
      <w:r w:rsidRPr="00AF1FCE">
        <w:rPr>
          <w:rFonts w:ascii="Times New Roman" w:eastAsia="Times New Roman" w:hAnsi="Times New Roman" w:cs="Times New Roman"/>
          <w:i/>
        </w:rPr>
        <w:t>R</w:t>
      </w:r>
      <w:r w:rsidRPr="00AF1FCE">
        <w:rPr>
          <w:rFonts w:ascii="Times New Roman" w:eastAsia="Times New Roman" w:hAnsi="Times New Roman" w:cs="Times New Roman"/>
          <w:i/>
          <w:vertAlign w:val="superscript"/>
        </w:rPr>
        <w:t>2</w:t>
      </w:r>
      <w:r w:rsidRPr="00AF1FCE">
        <w:rPr>
          <w:rFonts w:ascii="Times New Roman" w:eastAsia="Times New Roman" w:hAnsi="Times New Roman" w:cs="Times New Roman"/>
        </w:rPr>
        <w:t xml:space="preserve"> value.</w:t>
      </w:r>
    </w:p>
    <w:p w14:paraId="069500EA" w14:textId="77777777" w:rsidR="00804E91" w:rsidRDefault="00804E91" w:rsidP="00DD1CB0">
      <w:pPr>
        <w:spacing w:line="480" w:lineRule="auto"/>
        <w:jc w:val="both"/>
        <w:rPr>
          <w:rFonts w:ascii="Times New Roman" w:eastAsia="Times New Roman" w:hAnsi="Times New Roman" w:cs="Times New Roman"/>
        </w:rPr>
      </w:pPr>
    </w:p>
    <w:p w14:paraId="1D50C636" w14:textId="77777777" w:rsidR="00804E91" w:rsidRDefault="00804E91" w:rsidP="00DD1CB0">
      <w:pPr>
        <w:spacing w:line="480" w:lineRule="auto"/>
        <w:jc w:val="both"/>
        <w:rPr>
          <w:rFonts w:ascii="Times New Roman" w:eastAsia="Times New Roman" w:hAnsi="Times New Roman" w:cs="Times New Roman"/>
        </w:rPr>
      </w:pPr>
      <w:r w:rsidRPr="00AF1FCE">
        <w:rPr>
          <w:rFonts w:ascii="Times New Roman" w:eastAsia="Times New Roman" w:hAnsi="Times New Roman" w:cs="Times New Roman"/>
        </w:rPr>
        <w:lastRenderedPageBreak/>
        <w:t xml:space="preserve">In addition to </w:t>
      </w:r>
      <w:r>
        <w:rPr>
          <w:rFonts w:ascii="Times New Roman" w:eastAsia="Times New Roman" w:hAnsi="Times New Roman" w:cs="Times New Roman"/>
        </w:rPr>
        <w:t>regression</w:t>
      </w:r>
      <w:r w:rsidRPr="00AF1FCE">
        <w:rPr>
          <w:rFonts w:ascii="Times New Roman" w:eastAsia="Times New Roman" w:hAnsi="Times New Roman" w:cs="Times New Roman"/>
        </w:rPr>
        <w:t xml:space="preserve"> analy</w:t>
      </w:r>
      <w:r>
        <w:rPr>
          <w:rFonts w:ascii="Times New Roman" w:eastAsia="Times New Roman" w:hAnsi="Times New Roman" w:cs="Times New Roman"/>
        </w:rPr>
        <w:t>ses</w:t>
      </w:r>
      <w:r w:rsidRPr="00AF1FCE">
        <w:rPr>
          <w:rFonts w:ascii="Times New Roman" w:eastAsia="Times New Roman" w:hAnsi="Times New Roman" w:cs="Times New Roman"/>
        </w:rPr>
        <w:t xml:space="preserve"> between E and BV/TV, </w:t>
      </w:r>
      <w:r>
        <w:rPr>
          <w:rFonts w:ascii="Times New Roman" w:eastAsia="Times New Roman" w:hAnsi="Times New Roman" w:cs="Times New Roman"/>
        </w:rPr>
        <w:t>a</w:t>
      </w:r>
      <w:r w:rsidRPr="00AF1FCE">
        <w:rPr>
          <w:rFonts w:ascii="Times New Roman" w:eastAsia="Times New Roman" w:hAnsi="Times New Roman" w:cs="Times New Roman"/>
        </w:rPr>
        <w:t xml:space="preserve"> linear regression between E and LS</w:t>
      </w:r>
      <w:r w:rsidRPr="00AF1FCE">
        <w:rPr>
          <w:rFonts w:ascii="Times New Roman" w:eastAsia="Times New Roman" w:hAnsi="Times New Roman" w:cs="Times New Roman"/>
          <w:vertAlign w:val="subscript"/>
        </w:rPr>
        <w:t>VM</w:t>
      </w:r>
      <w:r w:rsidRPr="00AF1FCE">
        <w:rPr>
          <w:rFonts w:ascii="Times New Roman" w:eastAsia="Times New Roman" w:hAnsi="Times New Roman" w:cs="Times New Roman"/>
        </w:rPr>
        <w:t>R was</w:t>
      </w:r>
      <w:r>
        <w:rPr>
          <w:rFonts w:ascii="Times New Roman" w:eastAsia="Times New Roman" w:hAnsi="Times New Roman" w:cs="Times New Roman"/>
        </w:rPr>
        <w:t xml:space="preserve"> </w:t>
      </w:r>
      <w:r w:rsidRPr="00AF1FCE">
        <w:rPr>
          <w:rFonts w:ascii="Times New Roman" w:eastAsia="Times New Roman" w:hAnsi="Times New Roman" w:cs="Times New Roman"/>
        </w:rPr>
        <w:t>performed. These simpl</w:t>
      </w:r>
      <w:r>
        <w:rPr>
          <w:rFonts w:ascii="Times New Roman" w:eastAsia="Times New Roman" w:hAnsi="Times New Roman" w:cs="Times New Roman"/>
        </w:rPr>
        <w:t xml:space="preserve">e </w:t>
      </w:r>
      <w:r w:rsidRPr="00AF1FCE">
        <w:rPr>
          <w:rFonts w:ascii="Times New Roman" w:eastAsia="Times New Roman" w:hAnsi="Times New Roman" w:cs="Times New Roman"/>
        </w:rPr>
        <w:t>regressions illustrated individual effects of BV/TV and LS</w:t>
      </w:r>
      <w:r w:rsidRPr="00AF1FCE">
        <w:rPr>
          <w:rFonts w:ascii="Times New Roman" w:eastAsia="Times New Roman" w:hAnsi="Times New Roman" w:cs="Times New Roman"/>
          <w:vertAlign w:val="subscript"/>
        </w:rPr>
        <w:t>VM</w:t>
      </w:r>
      <w:r w:rsidRPr="00AF1FCE">
        <w:rPr>
          <w:rFonts w:ascii="Times New Roman" w:eastAsia="Times New Roman" w:hAnsi="Times New Roman" w:cs="Times New Roman"/>
        </w:rPr>
        <w:t xml:space="preserve">R on </w:t>
      </w:r>
      <w:r>
        <w:rPr>
          <w:rFonts w:ascii="Times New Roman" w:eastAsia="Times New Roman" w:hAnsi="Times New Roman" w:cs="Times New Roman"/>
        </w:rPr>
        <w:t>E</w:t>
      </w:r>
      <w:r w:rsidRPr="00AF1FCE">
        <w:rPr>
          <w:rFonts w:ascii="Times New Roman" w:eastAsia="Times New Roman" w:hAnsi="Times New Roman" w:cs="Times New Roman"/>
        </w:rPr>
        <w:t xml:space="preserve">, i.e. the separate contributions of </w:t>
      </w:r>
      <w:r>
        <w:rPr>
          <w:rFonts w:ascii="Times New Roman" w:eastAsia="Times New Roman" w:hAnsi="Times New Roman" w:cs="Times New Roman"/>
        </w:rPr>
        <w:t>BV/TV</w:t>
      </w:r>
      <w:r w:rsidRPr="00AF1FCE">
        <w:rPr>
          <w:rFonts w:ascii="Times New Roman" w:eastAsia="Times New Roman" w:hAnsi="Times New Roman" w:cs="Times New Roman"/>
        </w:rPr>
        <w:t xml:space="preserve"> and LS</w:t>
      </w:r>
      <w:r w:rsidRPr="00AF1FCE">
        <w:rPr>
          <w:rFonts w:ascii="Times New Roman" w:eastAsia="Times New Roman" w:hAnsi="Times New Roman" w:cs="Times New Roman"/>
          <w:vertAlign w:val="subscript"/>
        </w:rPr>
        <w:t>VM</w:t>
      </w:r>
      <w:r w:rsidRPr="00AF1FCE">
        <w:rPr>
          <w:rFonts w:ascii="Times New Roman" w:eastAsia="Times New Roman" w:hAnsi="Times New Roman" w:cs="Times New Roman"/>
        </w:rPr>
        <w:t>R</w:t>
      </w:r>
      <w:r w:rsidRPr="00AF1FCE" w:rsidDel="0034209B">
        <w:rPr>
          <w:rFonts w:ascii="Times New Roman" w:eastAsia="Times New Roman" w:hAnsi="Times New Roman" w:cs="Times New Roman"/>
        </w:rPr>
        <w:t xml:space="preserve"> </w:t>
      </w:r>
      <w:r w:rsidRPr="00AF1FCE">
        <w:rPr>
          <w:rFonts w:ascii="Times New Roman" w:eastAsia="Times New Roman" w:hAnsi="Times New Roman" w:cs="Times New Roman"/>
        </w:rPr>
        <w:t xml:space="preserve">to </w:t>
      </w:r>
      <w:r>
        <w:rPr>
          <w:rFonts w:ascii="Times New Roman" w:eastAsia="Times New Roman" w:hAnsi="Times New Roman" w:cs="Times New Roman"/>
        </w:rPr>
        <w:t>E</w:t>
      </w:r>
      <w:r w:rsidRPr="00AF1FCE">
        <w:rPr>
          <w:rFonts w:ascii="Times New Roman" w:eastAsia="Times New Roman" w:hAnsi="Times New Roman" w:cs="Times New Roman"/>
        </w:rPr>
        <w:t xml:space="preserve">. </w:t>
      </w:r>
      <w:r w:rsidRPr="00BD0A98">
        <w:rPr>
          <w:rFonts w:ascii="Times New Roman" w:eastAsia="Times New Roman" w:hAnsi="Times New Roman" w:cs="Times New Roman"/>
        </w:rPr>
        <w:t>Furthermore, multi</w:t>
      </w:r>
      <w:r>
        <w:rPr>
          <w:rFonts w:ascii="Times New Roman" w:eastAsia="Times New Roman" w:hAnsi="Times New Roman" w:cs="Times New Roman"/>
        </w:rPr>
        <w:t>ple</w:t>
      </w:r>
      <w:r w:rsidRPr="00BD0A98">
        <w:rPr>
          <w:rFonts w:ascii="Times New Roman" w:eastAsia="Times New Roman" w:hAnsi="Times New Roman" w:cs="Times New Roman"/>
        </w:rPr>
        <w:t xml:space="preserve"> linear regression of E</w:t>
      </w:r>
      <w:r w:rsidRPr="00AF1FCE">
        <w:rPr>
          <w:rFonts w:ascii="Times New Roman" w:eastAsia="Times New Roman" w:hAnsi="Times New Roman" w:cs="Times New Roman"/>
        </w:rPr>
        <w:t xml:space="preserve"> </w:t>
      </w:r>
      <w:r w:rsidRPr="00BD0A98">
        <w:rPr>
          <w:rFonts w:ascii="Times New Roman" w:eastAsia="Times New Roman" w:hAnsi="Times New Roman" w:cs="Times New Roman"/>
        </w:rPr>
        <w:t>against both BV/TV and LS</w:t>
      </w:r>
      <w:r w:rsidRPr="00BD0A98">
        <w:rPr>
          <w:rFonts w:ascii="Times New Roman" w:eastAsia="Times New Roman" w:hAnsi="Times New Roman" w:cs="Times New Roman"/>
          <w:vertAlign w:val="subscript"/>
        </w:rPr>
        <w:t>VM</w:t>
      </w:r>
      <w:r w:rsidRPr="00BD0A98">
        <w:rPr>
          <w:rFonts w:ascii="Times New Roman" w:eastAsia="Times New Roman" w:hAnsi="Times New Roman" w:cs="Times New Roman"/>
        </w:rPr>
        <w:t>R was performed to illustrate their combined</w:t>
      </w:r>
      <w:r>
        <w:rPr>
          <w:rFonts w:ascii="Times New Roman" w:eastAsia="Times New Roman" w:hAnsi="Times New Roman" w:cs="Times New Roman"/>
        </w:rPr>
        <w:t xml:space="preserve"> effect on </w:t>
      </w:r>
      <w:r w:rsidRPr="00AF1FCE">
        <w:rPr>
          <w:rFonts w:ascii="Times New Roman" w:eastAsia="Times New Roman" w:hAnsi="Times New Roman" w:cs="Times New Roman"/>
        </w:rPr>
        <w:t>E</w:t>
      </w:r>
    </w:p>
    <w:p w14:paraId="3ED0B7BF" w14:textId="77777777" w:rsidR="00804E91" w:rsidRDefault="00804E91" w:rsidP="00A17EF1">
      <w:pPr>
        <w:spacing w:line="480" w:lineRule="auto"/>
        <w:jc w:val="both"/>
        <w:rPr>
          <w:rFonts w:ascii="Times New Roman" w:eastAsia="Times New Roman" w:hAnsi="Times New Roman" w:cs="Times New Roman"/>
        </w:rPr>
      </w:pPr>
    </w:p>
    <w:p w14:paraId="6825E1B7" w14:textId="77777777" w:rsidR="00804E91" w:rsidRDefault="00804E91" w:rsidP="00B15585">
      <w:pPr>
        <w:pStyle w:val="Heading1"/>
        <w:numPr>
          <w:ilvl w:val="0"/>
          <w:numId w:val="38"/>
        </w:num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w:t>
      </w:r>
    </w:p>
    <w:p w14:paraId="105126B0" w14:textId="77777777" w:rsidR="00804E91" w:rsidRDefault="00804E91" w:rsidP="004D779A">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Statistics of the measured and computed quantities are shown in Table 1. Based on DXA diagnostic criteria, T-score results show that vertebrae varied from the normal to the osteoporotic </w:t>
      </w:r>
      <w:r>
        <w:rPr>
          <w:rFonts w:ascii="Times New Roman" w:eastAsia="Times New Roman" w:hAnsi="Times New Roman" w:cs="Times New Roman"/>
          <w:noProof/>
        </w:rPr>
        <w:t>[6]</w:t>
      </w:r>
      <w:r>
        <w:rPr>
          <w:rFonts w:ascii="Times New Roman" w:eastAsia="Times New Roman" w:hAnsi="Times New Roman" w:cs="Times New Roman"/>
        </w:rPr>
        <w:t xml:space="preserve"> </w:t>
      </w:r>
      <w:r w:rsidRPr="00481C2A">
        <w:rPr>
          <w:rFonts w:ascii="Times New Roman" w:eastAsia="Times New Roman" w:hAnsi="Times New Roman" w:cs="Times New Roman"/>
        </w:rPr>
        <w:t>range</w:t>
      </w:r>
      <w:r>
        <w:rPr>
          <w:rFonts w:ascii="Times New Roman" w:eastAsia="Times New Roman" w:hAnsi="Times New Roman" w:cs="Times New Roman"/>
        </w:rPr>
        <w:t xml:space="preserve"> have been included. The ratio of the maximum to the minimum number of elements </w:t>
      </w:r>
      <w:r w:rsidRPr="00481C2A">
        <w:rPr>
          <w:rFonts w:ascii="Times New Roman" w:eastAsia="Times New Roman" w:hAnsi="Times New Roman" w:cs="Times New Roman"/>
        </w:rPr>
        <w:t xml:space="preserve">among </w:t>
      </w:r>
      <w:r>
        <w:rPr>
          <w:rFonts w:ascii="Times New Roman" w:eastAsia="Times New Roman" w:hAnsi="Times New Roman" w:cs="Times New Roman"/>
        </w:rPr>
        <w:t>µ</w:t>
      </w:r>
      <w:r w:rsidRPr="00481C2A">
        <w:rPr>
          <w:rFonts w:ascii="Times New Roman" w:eastAsia="Times New Roman" w:hAnsi="Times New Roman" w:cs="Times New Roman"/>
        </w:rPr>
        <w:t xml:space="preserve">FE models </w:t>
      </w:r>
      <w:r>
        <w:rPr>
          <w:rFonts w:ascii="Times New Roman" w:eastAsia="Times New Roman" w:hAnsi="Times New Roman" w:cs="Times New Roman"/>
        </w:rPr>
        <w:t xml:space="preserve">is 6.25. Computed BV/TVs from 4.04% to 25.01% with a mean of 13.56% are consistent with the reported range </w:t>
      </w:r>
      <w:r>
        <w:rPr>
          <w:rFonts w:ascii="Times New Roman" w:eastAsia="Times New Roman" w:hAnsi="Times New Roman" w:cs="Times New Roman"/>
          <w:noProof/>
        </w:rPr>
        <w:t>[26]</w:t>
      </w:r>
      <w:r>
        <w:rPr>
          <w:rFonts w:ascii="Times New Roman" w:eastAsia="Times New Roman" w:hAnsi="Times New Roman" w:cs="Times New Roman"/>
        </w:rPr>
        <w:t xml:space="preserve">. Mean E value of </w:t>
      </w:r>
      <w:r w:rsidRPr="00481C2A">
        <w:rPr>
          <w:rFonts w:ascii="Times New Roman" w:eastAsia="Times New Roman" w:hAnsi="Times New Roman" w:cs="Times New Roman"/>
        </w:rPr>
        <w:t>about</w:t>
      </w:r>
      <w:r>
        <w:rPr>
          <w:rFonts w:ascii="Times New Roman" w:eastAsia="Times New Roman" w:hAnsi="Times New Roman" w:cs="Times New Roman"/>
        </w:rPr>
        <w:t xml:space="preserve"> 300 MPa is compatible with experimentally tested results </w:t>
      </w:r>
      <w:r>
        <w:rPr>
          <w:rFonts w:ascii="Times New Roman" w:eastAsia="Times New Roman" w:hAnsi="Times New Roman" w:cs="Times New Roman"/>
          <w:noProof/>
        </w:rPr>
        <w:t>[33]</w:t>
      </w:r>
      <w:r>
        <w:rPr>
          <w:rFonts w:ascii="Times New Roman" w:eastAsia="Times New Roman" w:hAnsi="Times New Roman" w:cs="Times New Roman"/>
        </w:rPr>
        <w:t xml:space="preserve">. </w:t>
      </w:r>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xml:space="preserve"> has a maximum to minimum ratio of 12.29 while E* has a much lower ratio of 4.77. Shapiro-Wilk’s normality tests show that both T-score and BV/TV are normally distributed. However, both E and E* do not follow the Gaussian distribution.</w:t>
      </w:r>
    </w:p>
    <w:p w14:paraId="1445F56C" w14:textId="77777777" w:rsidR="00804E91" w:rsidRDefault="00804E91" w:rsidP="004D779A">
      <w:pPr>
        <w:spacing w:line="480" w:lineRule="auto"/>
        <w:jc w:val="both"/>
        <w:rPr>
          <w:rFonts w:ascii="Times New Roman" w:eastAsia="Times New Roman" w:hAnsi="Times New Roman" w:cs="Times New Roman"/>
        </w:rPr>
      </w:pPr>
    </w:p>
    <w:p w14:paraId="5AE4EEA6" w14:textId="77777777" w:rsidR="00804E91" w:rsidRDefault="00804E91" w:rsidP="004D779A">
      <w:pPr>
        <w:pBdr>
          <w:top w:val="nil"/>
          <w:left w:val="nil"/>
          <w:bottom w:val="nil"/>
          <w:right w:val="nil"/>
          <w:between w:val="nil"/>
        </w:pBdr>
        <w:spacing w:after="200"/>
        <w:rPr>
          <w:rFonts w:ascii="Times New Roman" w:eastAsia="Times New Roman" w:hAnsi="Times New Roman" w:cs="Times New Roman"/>
          <w:color w:val="000000"/>
        </w:rPr>
      </w:pPr>
      <w:r>
        <w:rPr>
          <w:rFonts w:ascii="Times New Roman" w:eastAsia="Times New Roman" w:hAnsi="Times New Roman" w:cs="Times New Roman"/>
          <w:b/>
          <w:color w:val="000000"/>
        </w:rPr>
        <w:t>Table 1.</w:t>
      </w:r>
      <w:r>
        <w:rPr>
          <w:rFonts w:ascii="Times New Roman" w:eastAsia="Times New Roman" w:hAnsi="Times New Roman" w:cs="Times New Roman"/>
          <w:color w:val="000000"/>
        </w:rPr>
        <w:t xml:space="preserve"> Descriptive statistics of measured and computed quantities.</w:t>
      </w:r>
    </w:p>
    <w:tbl>
      <w:tblPr>
        <w:tblW w:w="0" w:type="auto"/>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3261"/>
        <w:gridCol w:w="1984"/>
        <w:gridCol w:w="1276"/>
        <w:gridCol w:w="1417"/>
        <w:gridCol w:w="1082"/>
      </w:tblGrid>
      <w:tr w:rsidR="00804E91" w14:paraId="0C94BB93" w14:textId="77777777" w:rsidTr="00D661C9">
        <w:tc>
          <w:tcPr>
            <w:tcW w:w="3261" w:type="dxa"/>
          </w:tcPr>
          <w:p w14:paraId="1BA43BE9" w14:textId="77777777" w:rsidR="00804E91" w:rsidRDefault="00804E91" w:rsidP="00DD484C">
            <w:pPr>
              <w:rPr>
                <w:rFonts w:ascii="Times New Roman" w:eastAsia="Times New Roman" w:hAnsi="Times New Roman" w:cs="Times New Roman"/>
              </w:rPr>
            </w:pPr>
          </w:p>
        </w:tc>
        <w:tc>
          <w:tcPr>
            <w:tcW w:w="1984" w:type="dxa"/>
          </w:tcPr>
          <w:p w14:paraId="069B18D0" w14:textId="77777777" w:rsidR="00804E91" w:rsidRPr="00481C2A" w:rsidRDefault="00804E91" w:rsidP="00DD484C">
            <w:pPr>
              <w:ind w:right="-12"/>
              <w:jc w:val="center"/>
            </w:pPr>
            <w:r>
              <w:rPr>
                <w:rFonts w:ascii="Times New Roman" w:eastAsia="Times New Roman" w:hAnsi="Times New Roman" w:cs="Times New Roman"/>
                <w:b/>
              </w:rPr>
              <w:t>Mean (SD)</w:t>
            </w:r>
          </w:p>
        </w:tc>
        <w:tc>
          <w:tcPr>
            <w:tcW w:w="1276" w:type="dxa"/>
          </w:tcPr>
          <w:p w14:paraId="07139BC3"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Minimum</w:t>
            </w:r>
          </w:p>
        </w:tc>
        <w:tc>
          <w:tcPr>
            <w:tcW w:w="1417" w:type="dxa"/>
          </w:tcPr>
          <w:p w14:paraId="164B4429"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Maximum</w:t>
            </w:r>
          </w:p>
        </w:tc>
        <w:tc>
          <w:tcPr>
            <w:tcW w:w="1082" w:type="dxa"/>
          </w:tcPr>
          <w:p w14:paraId="608294D6" w14:textId="77777777" w:rsidR="00804E91" w:rsidRDefault="00804E91" w:rsidP="00DD484C">
            <w:pPr>
              <w:jc w:val="center"/>
              <w:rPr>
                <w:rFonts w:ascii="Times New Roman" w:eastAsia="Times New Roman" w:hAnsi="Times New Roman" w:cs="Times New Roman"/>
                <w:b/>
                <w:i/>
              </w:rPr>
            </w:pPr>
            <w:r>
              <w:rPr>
                <w:rFonts w:ascii="Times New Roman" w:eastAsia="Times New Roman" w:hAnsi="Times New Roman" w:cs="Times New Roman"/>
                <w:b/>
                <w:i/>
              </w:rPr>
              <w:t>p</w:t>
            </w:r>
            <w:r w:rsidR="00D661C9" w:rsidRPr="00D661C9">
              <w:rPr>
                <w:rFonts w:ascii="Times New Roman" w:eastAsia="Times New Roman" w:hAnsi="Times New Roman" w:cs="Times New Roman"/>
                <w:bCs/>
                <w:iCs/>
                <w:vertAlign w:val="superscript"/>
              </w:rPr>
              <w:t>a</w:t>
            </w:r>
          </w:p>
        </w:tc>
      </w:tr>
      <w:tr w:rsidR="00804E91" w14:paraId="16626D84" w14:textId="77777777" w:rsidTr="00D661C9">
        <w:tc>
          <w:tcPr>
            <w:tcW w:w="3261" w:type="dxa"/>
          </w:tcPr>
          <w:p w14:paraId="40ECA41C"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T-score</w:t>
            </w:r>
          </w:p>
        </w:tc>
        <w:tc>
          <w:tcPr>
            <w:tcW w:w="1984" w:type="dxa"/>
          </w:tcPr>
          <w:p w14:paraId="5160985E"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-2.46 (1.31)</w:t>
            </w:r>
          </w:p>
        </w:tc>
        <w:tc>
          <w:tcPr>
            <w:tcW w:w="1276" w:type="dxa"/>
          </w:tcPr>
          <w:p w14:paraId="01C231F5"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-4.4</w:t>
            </w:r>
          </w:p>
        </w:tc>
        <w:tc>
          <w:tcPr>
            <w:tcW w:w="1417" w:type="dxa"/>
          </w:tcPr>
          <w:p w14:paraId="12033563"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-0.1</w:t>
            </w:r>
          </w:p>
        </w:tc>
        <w:tc>
          <w:tcPr>
            <w:tcW w:w="1082" w:type="dxa"/>
          </w:tcPr>
          <w:p w14:paraId="2023BEFB"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0.4826</w:t>
            </w:r>
          </w:p>
        </w:tc>
      </w:tr>
      <w:tr w:rsidR="00804E91" w14:paraId="175CBDDD" w14:textId="77777777" w:rsidTr="00D661C9">
        <w:tc>
          <w:tcPr>
            <w:tcW w:w="3261" w:type="dxa"/>
          </w:tcPr>
          <w:p w14:paraId="59101B9F"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No. of Elements (Millions)</w:t>
            </w:r>
          </w:p>
        </w:tc>
        <w:tc>
          <w:tcPr>
            <w:tcW w:w="1984" w:type="dxa"/>
          </w:tcPr>
          <w:p w14:paraId="5A008537"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1.08 (0.42)</w:t>
            </w:r>
          </w:p>
        </w:tc>
        <w:tc>
          <w:tcPr>
            <w:tcW w:w="1276" w:type="dxa"/>
          </w:tcPr>
          <w:p w14:paraId="610382BE"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0.32</w:t>
            </w:r>
          </w:p>
        </w:tc>
        <w:tc>
          <w:tcPr>
            <w:tcW w:w="1417" w:type="dxa"/>
          </w:tcPr>
          <w:p w14:paraId="5EBBA536"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w:t>
            </w:r>
          </w:p>
        </w:tc>
        <w:tc>
          <w:tcPr>
            <w:tcW w:w="1082" w:type="dxa"/>
          </w:tcPr>
          <w:p w14:paraId="5FBE01ED"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0.3287</w:t>
            </w:r>
          </w:p>
        </w:tc>
      </w:tr>
      <w:tr w:rsidR="00804E91" w14:paraId="6A9D8FB4" w14:textId="77777777" w:rsidTr="00D661C9">
        <w:tc>
          <w:tcPr>
            <w:tcW w:w="3261" w:type="dxa"/>
          </w:tcPr>
          <w:p w14:paraId="5BEC75D0"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BV/TV (%)</w:t>
            </w:r>
          </w:p>
        </w:tc>
        <w:tc>
          <w:tcPr>
            <w:tcW w:w="1984" w:type="dxa"/>
          </w:tcPr>
          <w:p w14:paraId="1970A50D"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13.56 (5.04)</w:t>
            </w:r>
          </w:p>
        </w:tc>
        <w:tc>
          <w:tcPr>
            <w:tcW w:w="1276" w:type="dxa"/>
          </w:tcPr>
          <w:p w14:paraId="11789A33"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4.04</w:t>
            </w:r>
          </w:p>
        </w:tc>
        <w:tc>
          <w:tcPr>
            <w:tcW w:w="1417" w:type="dxa"/>
          </w:tcPr>
          <w:p w14:paraId="5AC04C06"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25.01</w:t>
            </w:r>
          </w:p>
        </w:tc>
        <w:tc>
          <w:tcPr>
            <w:tcW w:w="1082" w:type="dxa"/>
          </w:tcPr>
          <w:p w14:paraId="1E31768C"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0.3287</w:t>
            </w:r>
          </w:p>
        </w:tc>
      </w:tr>
      <w:tr w:rsidR="00804E91" w14:paraId="2A8F63AC" w14:textId="77777777" w:rsidTr="00D661C9">
        <w:tc>
          <w:tcPr>
            <w:tcW w:w="3261" w:type="dxa"/>
          </w:tcPr>
          <w:p w14:paraId="399EEB18"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E (MPa)</w:t>
            </w:r>
          </w:p>
        </w:tc>
        <w:tc>
          <w:tcPr>
            <w:tcW w:w="1984" w:type="dxa"/>
          </w:tcPr>
          <w:p w14:paraId="20ADD77B"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299.89 (168.12)</w:t>
            </w:r>
          </w:p>
        </w:tc>
        <w:tc>
          <w:tcPr>
            <w:tcW w:w="1276" w:type="dxa"/>
          </w:tcPr>
          <w:p w14:paraId="48304267"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64.60</w:t>
            </w:r>
          </w:p>
        </w:tc>
        <w:tc>
          <w:tcPr>
            <w:tcW w:w="1417" w:type="dxa"/>
          </w:tcPr>
          <w:p w14:paraId="7E705683"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794.25</w:t>
            </w:r>
          </w:p>
        </w:tc>
        <w:tc>
          <w:tcPr>
            <w:tcW w:w="1082" w:type="dxa"/>
          </w:tcPr>
          <w:p w14:paraId="36B3CB6A"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0.0009</w:t>
            </w:r>
            <w:r w:rsidR="00D661C9">
              <w:rPr>
                <w:rFonts w:ascii="Times New Roman" w:eastAsia="Times New Roman" w:hAnsi="Times New Roman" w:cs="Times New Roman"/>
                <w:vertAlign w:val="superscript"/>
              </w:rPr>
              <w:t>b</w:t>
            </w:r>
          </w:p>
        </w:tc>
      </w:tr>
      <w:tr w:rsidR="00804E91" w14:paraId="7BAE3320" w14:textId="77777777" w:rsidTr="00D661C9">
        <w:tc>
          <w:tcPr>
            <w:tcW w:w="3261" w:type="dxa"/>
          </w:tcPr>
          <w:p w14:paraId="59EF7FDF"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Median of E (MPa)</w:t>
            </w:r>
          </w:p>
        </w:tc>
        <w:tc>
          <w:tcPr>
            <w:tcW w:w="1984" w:type="dxa"/>
          </w:tcPr>
          <w:p w14:paraId="5409654D"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258.57</w:t>
            </w:r>
          </w:p>
        </w:tc>
        <w:tc>
          <w:tcPr>
            <w:tcW w:w="1276" w:type="dxa"/>
          </w:tcPr>
          <w:p w14:paraId="07802C45" w14:textId="77777777" w:rsidR="00804E91" w:rsidRDefault="00804E91" w:rsidP="00DD484C">
            <w:pPr>
              <w:jc w:val="center"/>
              <w:rPr>
                <w:rFonts w:ascii="Times New Roman" w:eastAsia="Times New Roman" w:hAnsi="Times New Roman" w:cs="Times New Roman"/>
              </w:rPr>
            </w:pPr>
          </w:p>
        </w:tc>
        <w:tc>
          <w:tcPr>
            <w:tcW w:w="1417" w:type="dxa"/>
          </w:tcPr>
          <w:p w14:paraId="5B2EF8C1" w14:textId="77777777" w:rsidR="00804E91" w:rsidRDefault="00804E91" w:rsidP="00DD484C">
            <w:pPr>
              <w:jc w:val="center"/>
              <w:rPr>
                <w:rFonts w:ascii="Times New Roman" w:eastAsia="Times New Roman" w:hAnsi="Times New Roman" w:cs="Times New Roman"/>
              </w:rPr>
            </w:pPr>
          </w:p>
        </w:tc>
        <w:tc>
          <w:tcPr>
            <w:tcW w:w="1082" w:type="dxa"/>
          </w:tcPr>
          <w:p w14:paraId="3409EBF7" w14:textId="77777777" w:rsidR="00804E91" w:rsidRDefault="00804E91" w:rsidP="00DD484C">
            <w:pPr>
              <w:jc w:val="center"/>
              <w:rPr>
                <w:rFonts w:ascii="Times New Roman" w:eastAsia="Times New Roman" w:hAnsi="Times New Roman" w:cs="Times New Roman"/>
              </w:rPr>
            </w:pPr>
          </w:p>
        </w:tc>
      </w:tr>
      <w:tr w:rsidR="00804E91" w14:paraId="0CB0FF0C" w14:textId="77777777" w:rsidTr="00D661C9">
        <w:tc>
          <w:tcPr>
            <w:tcW w:w="3261" w:type="dxa"/>
          </w:tcPr>
          <w:p w14:paraId="64EC4F01"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E* (</w:t>
            </w:r>
            <w:proofErr w:type="spellStart"/>
            <w:r>
              <w:rPr>
                <w:rFonts w:ascii="Times New Roman" w:eastAsia="Times New Roman" w:hAnsi="Times New Roman" w:cs="Times New Roman"/>
                <w:b/>
              </w:rPr>
              <w:t>GPa</w:t>
            </w:r>
            <w:proofErr w:type="spellEnd"/>
            <w:r>
              <w:rPr>
                <w:rFonts w:ascii="Times New Roman" w:eastAsia="Times New Roman" w:hAnsi="Times New Roman" w:cs="Times New Roman"/>
                <w:b/>
              </w:rPr>
              <w:t>)</w:t>
            </w:r>
          </w:p>
        </w:tc>
        <w:tc>
          <w:tcPr>
            <w:tcW w:w="1984" w:type="dxa"/>
          </w:tcPr>
          <w:p w14:paraId="589FC748"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2.20(0.84)</w:t>
            </w:r>
          </w:p>
        </w:tc>
        <w:tc>
          <w:tcPr>
            <w:tcW w:w="1276" w:type="dxa"/>
          </w:tcPr>
          <w:p w14:paraId="04AD00E8"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1.04</w:t>
            </w:r>
          </w:p>
        </w:tc>
        <w:tc>
          <w:tcPr>
            <w:tcW w:w="1417" w:type="dxa"/>
          </w:tcPr>
          <w:p w14:paraId="7C087F65"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4.96</w:t>
            </w:r>
          </w:p>
        </w:tc>
        <w:tc>
          <w:tcPr>
            <w:tcW w:w="1082" w:type="dxa"/>
          </w:tcPr>
          <w:p w14:paraId="6D0C51F4"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0.0017</w:t>
            </w:r>
            <w:r w:rsidR="00D661C9">
              <w:rPr>
                <w:rFonts w:ascii="Times New Roman" w:eastAsia="Times New Roman" w:hAnsi="Times New Roman" w:cs="Times New Roman"/>
                <w:vertAlign w:val="superscript"/>
              </w:rPr>
              <w:t>b</w:t>
            </w:r>
          </w:p>
        </w:tc>
      </w:tr>
      <w:tr w:rsidR="00804E91" w14:paraId="2724A204" w14:textId="77777777" w:rsidTr="00D661C9">
        <w:tc>
          <w:tcPr>
            <w:tcW w:w="3261" w:type="dxa"/>
          </w:tcPr>
          <w:p w14:paraId="7D351725" w14:textId="77777777" w:rsidR="00804E91" w:rsidRDefault="00804E91" w:rsidP="00DD484C">
            <w:pPr>
              <w:jc w:val="center"/>
              <w:rPr>
                <w:rFonts w:ascii="Times New Roman" w:eastAsia="Times New Roman" w:hAnsi="Times New Roman" w:cs="Times New Roman"/>
                <w:b/>
              </w:rPr>
            </w:pPr>
            <w:r>
              <w:rPr>
                <w:rFonts w:ascii="Times New Roman" w:eastAsia="Times New Roman" w:hAnsi="Times New Roman" w:cs="Times New Roman"/>
                <w:b/>
              </w:rPr>
              <w:t>Median of E* (</w:t>
            </w:r>
            <w:proofErr w:type="spellStart"/>
            <w:r>
              <w:rPr>
                <w:rFonts w:ascii="Times New Roman" w:eastAsia="Times New Roman" w:hAnsi="Times New Roman" w:cs="Times New Roman"/>
                <w:b/>
              </w:rPr>
              <w:t>GPa</w:t>
            </w:r>
            <w:proofErr w:type="spellEnd"/>
            <w:r>
              <w:rPr>
                <w:rFonts w:ascii="Times New Roman" w:eastAsia="Times New Roman" w:hAnsi="Times New Roman" w:cs="Times New Roman"/>
                <w:b/>
              </w:rPr>
              <w:t>)</w:t>
            </w:r>
          </w:p>
        </w:tc>
        <w:tc>
          <w:tcPr>
            <w:tcW w:w="1984" w:type="dxa"/>
          </w:tcPr>
          <w:p w14:paraId="78C5D196" w14:textId="77777777" w:rsidR="00804E91" w:rsidRDefault="00804E91" w:rsidP="00DD484C">
            <w:pPr>
              <w:jc w:val="center"/>
              <w:rPr>
                <w:rFonts w:ascii="Times New Roman" w:eastAsia="Times New Roman" w:hAnsi="Times New Roman" w:cs="Times New Roman"/>
              </w:rPr>
            </w:pPr>
            <w:r>
              <w:rPr>
                <w:rFonts w:ascii="Times New Roman" w:eastAsia="Times New Roman" w:hAnsi="Times New Roman" w:cs="Times New Roman"/>
              </w:rPr>
              <w:t>2.05</w:t>
            </w:r>
          </w:p>
        </w:tc>
        <w:tc>
          <w:tcPr>
            <w:tcW w:w="1276" w:type="dxa"/>
          </w:tcPr>
          <w:p w14:paraId="58065E1A" w14:textId="77777777" w:rsidR="00804E91" w:rsidRDefault="00804E91" w:rsidP="00DD484C">
            <w:pPr>
              <w:jc w:val="center"/>
              <w:rPr>
                <w:rFonts w:ascii="Times New Roman" w:eastAsia="Times New Roman" w:hAnsi="Times New Roman" w:cs="Times New Roman"/>
              </w:rPr>
            </w:pPr>
          </w:p>
        </w:tc>
        <w:tc>
          <w:tcPr>
            <w:tcW w:w="1417" w:type="dxa"/>
          </w:tcPr>
          <w:p w14:paraId="0754F9F8" w14:textId="77777777" w:rsidR="00804E91" w:rsidRDefault="00804E91" w:rsidP="00DD484C">
            <w:pPr>
              <w:jc w:val="center"/>
              <w:rPr>
                <w:rFonts w:ascii="Times New Roman" w:eastAsia="Times New Roman" w:hAnsi="Times New Roman" w:cs="Times New Roman"/>
              </w:rPr>
            </w:pPr>
          </w:p>
        </w:tc>
        <w:tc>
          <w:tcPr>
            <w:tcW w:w="1082" w:type="dxa"/>
          </w:tcPr>
          <w:p w14:paraId="62064F7F" w14:textId="77777777" w:rsidR="00804E91" w:rsidRDefault="00804E91" w:rsidP="00DD484C">
            <w:pPr>
              <w:jc w:val="center"/>
              <w:rPr>
                <w:rFonts w:ascii="Times New Roman" w:eastAsia="Times New Roman" w:hAnsi="Times New Roman" w:cs="Times New Roman"/>
              </w:rPr>
            </w:pPr>
          </w:p>
        </w:tc>
      </w:tr>
    </w:tbl>
    <w:p w14:paraId="436835FD" w14:textId="77777777" w:rsidR="00804E91" w:rsidRDefault="00D661C9" w:rsidP="004D779A">
      <w:pPr>
        <w:spacing w:line="480" w:lineRule="auto"/>
        <w:rPr>
          <w:rFonts w:ascii="Times New Roman" w:eastAsia="Times New Roman" w:hAnsi="Times New Roman" w:cs="Times New Roman"/>
        </w:rPr>
      </w:pPr>
      <w:r w:rsidRPr="002E2123">
        <w:rPr>
          <w:rFonts w:ascii="Times New Roman" w:hAnsi="Times New Roman" w:cs="Times New Roman"/>
          <w:color w:val="000000"/>
          <w:highlight w:val="yellow"/>
          <w:vertAlign w:val="superscript"/>
        </w:rPr>
        <w:t>a</w:t>
      </w:r>
      <w:r w:rsidRPr="002E2123">
        <w:rPr>
          <w:rFonts w:ascii="Times New Roman" w:hAnsi="Times New Roman" w:cs="Times New Roman"/>
          <w:i/>
          <w:iCs/>
          <w:color w:val="000000"/>
          <w:highlight w:val="yellow"/>
        </w:rPr>
        <w:t>p</w:t>
      </w:r>
      <w:r w:rsidRPr="002E2123">
        <w:rPr>
          <w:rFonts w:ascii="Times New Roman" w:hAnsi="Times New Roman" w:cs="Times New Roman"/>
          <w:color w:val="000000"/>
          <w:highlight w:val="yellow"/>
        </w:rPr>
        <w:t>-value of Shapiro-Wilk’s normality test.</w:t>
      </w:r>
      <w:r>
        <w:rPr>
          <w:rFonts w:ascii="Times New Roman" w:hAnsi="Times New Roman" w:cs="Times New Roman"/>
          <w:color w:val="000000"/>
        </w:rPr>
        <w:t xml:space="preserve">  </w:t>
      </w:r>
      <w:proofErr w:type="spellStart"/>
      <w:r>
        <w:rPr>
          <w:rFonts w:ascii="Times New Roman" w:eastAsia="Times New Roman" w:hAnsi="Times New Roman" w:cs="Times New Roman"/>
          <w:vertAlign w:val="superscript"/>
        </w:rPr>
        <w:t>b</w:t>
      </w:r>
      <w:r w:rsidR="00804E91">
        <w:rPr>
          <w:rFonts w:ascii="Times New Roman" w:eastAsia="Times New Roman" w:hAnsi="Times New Roman" w:cs="Times New Roman"/>
        </w:rPr>
        <w:t>Statistically</w:t>
      </w:r>
      <w:proofErr w:type="spellEnd"/>
      <w:r w:rsidR="00804E91">
        <w:rPr>
          <w:rFonts w:ascii="Times New Roman" w:eastAsia="Times New Roman" w:hAnsi="Times New Roman" w:cs="Times New Roman"/>
        </w:rPr>
        <w:t xml:space="preserve"> significant at 5%.</w:t>
      </w:r>
    </w:p>
    <w:p w14:paraId="0FEC1024" w14:textId="77777777" w:rsidR="00804E91" w:rsidRDefault="00804E91" w:rsidP="00870BA5">
      <w:pPr>
        <w:pStyle w:val="Heading2"/>
        <w:numPr>
          <w:ilvl w:val="1"/>
          <w:numId w:val="38"/>
        </w:num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Correlation between E and BV/TV</w:t>
      </w:r>
    </w:p>
    <w:p w14:paraId="6E33F7C3" w14:textId="77777777" w:rsidR="00804E91" w:rsidRDefault="00804E91" w:rsidP="00870BA5">
      <w:pPr>
        <w:spacing w:line="480" w:lineRule="auto"/>
        <w:jc w:val="both"/>
        <w:rPr>
          <w:rFonts w:ascii="Times New Roman" w:eastAsia="Times New Roman" w:hAnsi="Times New Roman" w:cs="Times New Roman"/>
        </w:rPr>
      </w:pPr>
      <w:bookmarkStart w:id="18" w:name="_heading=h.44sinio" w:colFirst="0" w:colLast="0"/>
      <w:bookmarkEnd w:id="18"/>
      <w:r w:rsidRPr="009F0B1A">
        <w:rPr>
          <w:rFonts w:ascii="Times New Roman" w:eastAsia="Times New Roman" w:hAnsi="Times New Roman" w:cs="Times New Roman"/>
        </w:rPr>
        <w:t xml:space="preserve">Significant correlations exist between E and BV/TV in both linear (Fig. 3a) and power-law (Fig. 3b) regressions. </w:t>
      </w:r>
      <w:r>
        <w:rPr>
          <w:rFonts w:ascii="Times New Roman" w:eastAsia="Times New Roman" w:hAnsi="Times New Roman" w:cs="Times New Roman"/>
        </w:rPr>
        <w:t>On the other hand, t</w:t>
      </w:r>
      <w:r w:rsidRPr="009F0B1A">
        <w:rPr>
          <w:rFonts w:ascii="Times New Roman" w:eastAsia="Times New Roman" w:hAnsi="Times New Roman" w:cs="Times New Roman"/>
        </w:rPr>
        <w:t>he exponential regression between E and BV/TV d</w:t>
      </w:r>
      <w:r>
        <w:rPr>
          <w:rFonts w:ascii="Times New Roman" w:eastAsia="Times New Roman" w:hAnsi="Times New Roman" w:cs="Times New Roman"/>
        </w:rPr>
        <w:t xml:space="preserve">oes </w:t>
      </w:r>
      <w:r w:rsidRPr="009F0B1A">
        <w:rPr>
          <w:rFonts w:ascii="Times New Roman" w:eastAsia="Times New Roman" w:hAnsi="Times New Roman" w:cs="Times New Roman"/>
        </w:rPr>
        <w:t>not converge. Compared to linear regression model (</w:t>
      </w:r>
      <w:r w:rsidRPr="009F0B1A">
        <w:rPr>
          <w:rFonts w:ascii="Times New Roman" w:eastAsia="Times New Roman" w:hAnsi="Times New Roman" w:cs="Times New Roman"/>
          <w:i/>
        </w:rPr>
        <w:t>R</w:t>
      </w:r>
      <w:r w:rsidRPr="009F0B1A">
        <w:rPr>
          <w:rFonts w:ascii="Times New Roman" w:eastAsia="Times New Roman" w:hAnsi="Times New Roman" w:cs="Times New Roman"/>
          <w:i/>
          <w:vertAlign w:val="superscript"/>
        </w:rPr>
        <w:t>2</w:t>
      </w:r>
      <w:r w:rsidRPr="009F0B1A">
        <w:rPr>
          <w:rFonts w:ascii="Times New Roman" w:eastAsia="Times New Roman" w:hAnsi="Times New Roman" w:cs="Times New Roman"/>
        </w:rPr>
        <w:t xml:space="preserve"> = 0.48), BV/TV can explain 11% more </w:t>
      </w:r>
      <w:r w:rsidR="00D97357">
        <w:rPr>
          <w:rFonts w:ascii="Times New Roman" w:eastAsia="Times New Roman" w:hAnsi="Times New Roman" w:cs="Times New Roman"/>
        </w:rPr>
        <w:t xml:space="preserve">of the </w:t>
      </w:r>
      <w:r w:rsidRPr="009F0B1A">
        <w:rPr>
          <w:rFonts w:ascii="Times New Roman" w:eastAsia="Times New Roman" w:hAnsi="Times New Roman" w:cs="Times New Roman"/>
        </w:rPr>
        <w:t>variation</w:t>
      </w:r>
      <w:r w:rsidR="00D97357">
        <w:rPr>
          <w:rFonts w:ascii="Times New Roman" w:eastAsia="Times New Roman" w:hAnsi="Times New Roman" w:cs="Times New Roman"/>
        </w:rPr>
        <w:t xml:space="preserve"> in </w:t>
      </w:r>
      <w:r w:rsidRPr="009F0B1A">
        <w:rPr>
          <w:rFonts w:ascii="Times New Roman" w:eastAsia="Times New Roman" w:hAnsi="Times New Roman" w:cs="Times New Roman"/>
        </w:rPr>
        <w:t xml:space="preserve">E </w:t>
      </w:r>
      <w:r w:rsidR="00D97357">
        <w:rPr>
          <w:rFonts w:ascii="Times New Roman" w:eastAsia="Times New Roman" w:hAnsi="Times New Roman" w:cs="Times New Roman"/>
        </w:rPr>
        <w:t>using</w:t>
      </w:r>
      <w:r w:rsidRPr="009F0B1A">
        <w:rPr>
          <w:rFonts w:ascii="Times New Roman" w:eastAsia="Times New Roman" w:hAnsi="Times New Roman" w:cs="Times New Roman"/>
        </w:rPr>
        <w:t xml:space="preserve"> the power-law regression model (</w:t>
      </w:r>
      <w:r w:rsidRPr="009F0B1A">
        <w:rPr>
          <w:rFonts w:ascii="Times New Roman" w:eastAsia="Times New Roman" w:hAnsi="Times New Roman" w:cs="Times New Roman"/>
          <w:i/>
        </w:rPr>
        <w:t>R</w:t>
      </w:r>
      <w:r w:rsidRPr="009F0B1A">
        <w:rPr>
          <w:rFonts w:ascii="Times New Roman" w:eastAsia="Times New Roman" w:hAnsi="Times New Roman" w:cs="Times New Roman"/>
          <w:i/>
          <w:vertAlign w:val="superscript"/>
        </w:rPr>
        <w:t>2</w:t>
      </w:r>
      <w:r w:rsidRPr="009F0B1A">
        <w:rPr>
          <w:rFonts w:ascii="Times New Roman" w:eastAsia="Times New Roman" w:hAnsi="Times New Roman" w:cs="Times New Roman"/>
        </w:rPr>
        <w:t xml:space="preserve"> = 0.59). Even though BV/TV can account for around 60% </w:t>
      </w:r>
      <w:r w:rsidR="003C4B7E">
        <w:rPr>
          <w:rFonts w:ascii="Times New Roman" w:eastAsia="Times New Roman" w:hAnsi="Times New Roman" w:cs="Times New Roman"/>
        </w:rPr>
        <w:t xml:space="preserve">of the variation in </w:t>
      </w:r>
      <w:r w:rsidRPr="009F0B1A">
        <w:rPr>
          <w:rFonts w:ascii="Times New Roman" w:eastAsia="Times New Roman" w:hAnsi="Times New Roman" w:cs="Times New Roman"/>
        </w:rPr>
        <w:t xml:space="preserve">apparent modulus, around 40% </w:t>
      </w:r>
      <w:r w:rsidR="003C4B7E">
        <w:rPr>
          <w:rFonts w:ascii="Times New Roman" w:eastAsia="Times New Roman" w:hAnsi="Times New Roman" w:cs="Times New Roman"/>
        </w:rPr>
        <w:t xml:space="preserve">of the </w:t>
      </w:r>
      <w:r w:rsidRPr="009F0B1A">
        <w:rPr>
          <w:rFonts w:ascii="Times New Roman" w:eastAsia="Times New Roman" w:hAnsi="Times New Roman" w:cs="Times New Roman"/>
        </w:rPr>
        <w:t xml:space="preserve">variation </w:t>
      </w:r>
      <w:r w:rsidR="003C4B7E">
        <w:rPr>
          <w:rFonts w:ascii="Times New Roman" w:eastAsia="Times New Roman" w:hAnsi="Times New Roman" w:cs="Times New Roman"/>
        </w:rPr>
        <w:t>is</w:t>
      </w:r>
      <w:r w:rsidRPr="009F0B1A">
        <w:rPr>
          <w:rFonts w:ascii="Times New Roman" w:eastAsia="Times New Roman" w:hAnsi="Times New Roman" w:cs="Times New Roman"/>
        </w:rPr>
        <w:t xml:space="preserve"> unexplained. In contrast to E, E* show</w:t>
      </w:r>
      <w:r>
        <w:rPr>
          <w:rFonts w:ascii="Times New Roman" w:eastAsia="Times New Roman" w:hAnsi="Times New Roman" w:cs="Times New Roman"/>
        </w:rPr>
        <w:t>s</w:t>
      </w:r>
      <w:r w:rsidRPr="009F0B1A">
        <w:rPr>
          <w:rFonts w:ascii="Times New Roman" w:eastAsia="Times New Roman" w:hAnsi="Times New Roman" w:cs="Times New Roman"/>
        </w:rPr>
        <w:t xml:space="preserve"> no significant </w:t>
      </w:r>
      <w:r>
        <w:rPr>
          <w:rFonts w:ascii="Times New Roman" w:eastAsia="Times New Roman" w:hAnsi="Times New Roman" w:cs="Times New Roman"/>
        </w:rPr>
        <w:t>correlation (</w:t>
      </w:r>
      <w:r w:rsidRPr="009F0B1A">
        <w:rPr>
          <w:rFonts w:ascii="Times New Roman" w:eastAsia="Times New Roman" w:hAnsi="Times New Roman" w:cs="Times New Roman"/>
          <w:i/>
        </w:rPr>
        <w:t>p</w:t>
      </w:r>
      <w:r w:rsidRPr="009F0B1A">
        <w:rPr>
          <w:rFonts w:ascii="Times New Roman" w:eastAsia="Times New Roman" w:hAnsi="Times New Roman" w:cs="Times New Roman"/>
        </w:rPr>
        <w:t xml:space="preserve"> </w:t>
      </w:r>
      <w:r>
        <w:rPr>
          <w:rFonts w:ascii="Times New Roman" w:eastAsia="Times New Roman" w:hAnsi="Times New Roman" w:cs="Times New Roman"/>
        </w:rPr>
        <w:t>= 0.75) with BV/TV</w:t>
      </w:r>
      <w:r w:rsidRPr="009F0B1A" w:rsidDel="009017C1">
        <w:rPr>
          <w:rFonts w:ascii="Times New Roman" w:eastAsia="Times New Roman" w:hAnsi="Times New Roman" w:cs="Times New Roman"/>
        </w:rPr>
        <w:t xml:space="preserve"> </w:t>
      </w:r>
      <w:r w:rsidRPr="009F0B1A">
        <w:rPr>
          <w:rFonts w:ascii="Times New Roman" w:eastAsia="Times New Roman" w:hAnsi="Times New Roman" w:cs="Times New Roman"/>
        </w:rPr>
        <w:t>due to the normalization</w:t>
      </w:r>
      <w:r w:rsidRPr="009017C1">
        <w:rPr>
          <w:rFonts w:ascii="Times New Roman" w:eastAsia="Times New Roman" w:hAnsi="Times New Roman" w:cs="Times New Roman"/>
        </w:rPr>
        <w:t xml:space="preserve"> </w:t>
      </w:r>
      <w:r>
        <w:rPr>
          <w:rFonts w:ascii="Times New Roman" w:eastAsia="Times New Roman" w:hAnsi="Times New Roman" w:cs="Times New Roman"/>
        </w:rPr>
        <w:t>as seen in Fig. 4</w:t>
      </w:r>
      <w:r w:rsidRPr="009F0B1A">
        <w:rPr>
          <w:rFonts w:ascii="Times New Roman" w:eastAsia="Times New Roman" w:hAnsi="Times New Roman" w:cs="Times New Roman"/>
        </w:rPr>
        <w:t>.</w:t>
      </w:r>
      <w:r>
        <w:rPr>
          <w:rFonts w:ascii="Times New Roman" w:eastAsia="Times New Roman" w:hAnsi="Times New Roman" w:cs="Times New Roman"/>
        </w:rPr>
        <w:t xml:space="preserve">  </w:t>
      </w:r>
    </w:p>
    <w:p w14:paraId="5AB4E701" w14:textId="77777777" w:rsidR="00804E91" w:rsidRDefault="00804E91" w:rsidP="00870BA5">
      <w:pPr>
        <w:spacing w:line="480" w:lineRule="auto"/>
        <w:jc w:val="both"/>
        <w:rPr>
          <w:rFonts w:ascii="Times New Roman" w:eastAsia="Times New Roman" w:hAnsi="Times New Roman" w:cs="Times New Roman"/>
        </w:rPr>
      </w:pPr>
    </w:p>
    <w:p w14:paraId="690EF23E" w14:textId="77777777" w:rsidR="00804E91" w:rsidRDefault="00804E91" w:rsidP="00870BA5">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8089530" wp14:editId="3C501952">
            <wp:extent cx="5727700" cy="3475990"/>
            <wp:effectExtent l="0" t="0" r="635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V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475990"/>
                    </a:xfrm>
                    <a:prstGeom prst="rect">
                      <a:avLst/>
                    </a:prstGeom>
                  </pic:spPr>
                </pic:pic>
              </a:graphicData>
            </a:graphic>
          </wp:inline>
        </w:drawing>
      </w:r>
    </w:p>
    <w:p w14:paraId="7D702F67" w14:textId="77777777" w:rsidR="00804E91" w:rsidRPr="00141ED1" w:rsidRDefault="00804E91" w:rsidP="00870BA5">
      <w:pPr>
        <w:pBdr>
          <w:top w:val="nil"/>
          <w:left w:val="nil"/>
          <w:bottom w:val="nil"/>
          <w:right w:val="nil"/>
          <w:between w:val="nil"/>
        </w:pBdr>
        <w:spacing w:after="200"/>
        <w:jc w:val="both"/>
        <w:rPr>
          <w:rFonts w:eastAsia="Calibri"/>
          <w:i/>
          <w:color w:val="44546A"/>
          <w:sz w:val="18"/>
          <w:szCs w:val="18"/>
        </w:rPr>
      </w:pPr>
      <w:r w:rsidRPr="00141ED1">
        <w:rPr>
          <w:rFonts w:ascii="Times New Roman" w:eastAsia="Times New Roman" w:hAnsi="Times New Roman" w:cs="Times New Roman"/>
          <w:b/>
          <w:color w:val="000000"/>
        </w:rPr>
        <w:t>Fig. 3a.</w:t>
      </w:r>
      <w:r w:rsidRPr="00141ED1">
        <w:rPr>
          <w:rFonts w:ascii="Times New Roman" w:eastAsia="Times New Roman" w:hAnsi="Times New Roman" w:cs="Times New Roman"/>
          <w:color w:val="000000"/>
        </w:rPr>
        <w:t xml:space="preserve"> Linear regression model </w:t>
      </w:r>
      <w:r>
        <w:rPr>
          <w:rFonts w:ascii="Times New Roman" w:eastAsia="Times New Roman" w:hAnsi="Times New Roman" w:cs="Times New Roman"/>
          <w:color w:val="000000"/>
        </w:rPr>
        <w:t>between</w:t>
      </w:r>
      <w:r w:rsidRPr="00141ED1">
        <w:rPr>
          <w:rFonts w:ascii="Times New Roman" w:eastAsia="Times New Roman" w:hAnsi="Times New Roman" w:cs="Times New Roman"/>
          <w:color w:val="000000"/>
        </w:rPr>
        <w:t xml:space="preserve"> the apparent modulus of trabecular bone (E) and </w:t>
      </w:r>
      <w:r>
        <w:rPr>
          <w:rFonts w:ascii="Times New Roman" w:eastAsia="Times New Roman" w:hAnsi="Times New Roman" w:cs="Times New Roman"/>
          <w:color w:val="000000"/>
        </w:rPr>
        <w:t xml:space="preserve">the </w:t>
      </w:r>
      <w:r w:rsidRPr="00141ED1">
        <w:rPr>
          <w:rFonts w:ascii="Times New Roman" w:eastAsia="Times New Roman" w:hAnsi="Times New Roman" w:cs="Times New Roman"/>
          <w:color w:val="000000"/>
        </w:rPr>
        <w:t xml:space="preserve">bone volume fraction (BV/TV). E values were </w:t>
      </w:r>
      <w:r>
        <w:rPr>
          <w:rFonts w:ascii="Times New Roman" w:eastAsia="Times New Roman" w:hAnsi="Times New Roman" w:cs="Times New Roman"/>
          <w:color w:val="000000"/>
        </w:rPr>
        <w:t>compute</w:t>
      </w:r>
      <w:r w:rsidRPr="00141ED1">
        <w:rPr>
          <w:rFonts w:ascii="Times New Roman" w:eastAsia="Times New Roman" w:hAnsi="Times New Roman" w:cs="Times New Roman"/>
          <w:color w:val="000000"/>
        </w:rPr>
        <w:t xml:space="preserve">d from 56 µFE models reconstructed from 14 cadaveric vertebral bodies (L1 to L5). BV/TV values were </w:t>
      </w:r>
      <w:r>
        <w:rPr>
          <w:rFonts w:ascii="Times New Roman" w:eastAsia="Times New Roman" w:hAnsi="Times New Roman" w:cs="Times New Roman"/>
          <w:color w:val="000000"/>
        </w:rPr>
        <w:t>compute</w:t>
      </w:r>
      <w:r w:rsidRPr="00141ED1">
        <w:rPr>
          <w:rFonts w:ascii="Times New Roman" w:eastAsia="Times New Roman" w:hAnsi="Times New Roman" w:cs="Times New Roman"/>
          <w:color w:val="000000"/>
        </w:rPr>
        <w:t xml:space="preserve">d as </w:t>
      </w:r>
      <w:r>
        <w:rPr>
          <w:rFonts w:ascii="Times New Roman" w:eastAsia="Times New Roman" w:hAnsi="Times New Roman" w:cs="Times New Roman"/>
          <w:color w:val="000000"/>
        </w:rPr>
        <w:t xml:space="preserve">the </w:t>
      </w:r>
      <w:r w:rsidRPr="00141ED1">
        <w:rPr>
          <w:rFonts w:ascii="Times New Roman" w:eastAsia="Times New Roman" w:hAnsi="Times New Roman" w:cs="Times New Roman"/>
          <w:color w:val="000000"/>
        </w:rPr>
        <w:t xml:space="preserve">bone volume divided by </w:t>
      </w:r>
      <w:r>
        <w:rPr>
          <w:rFonts w:ascii="Times New Roman" w:eastAsia="Times New Roman" w:hAnsi="Times New Roman" w:cs="Times New Roman"/>
          <w:color w:val="000000"/>
        </w:rPr>
        <w:t xml:space="preserve">the </w:t>
      </w:r>
      <w:r w:rsidRPr="00141ED1">
        <w:rPr>
          <w:rFonts w:ascii="Times New Roman" w:eastAsia="Times New Roman" w:hAnsi="Times New Roman" w:cs="Times New Roman"/>
          <w:color w:val="000000"/>
        </w:rPr>
        <w:t xml:space="preserve">total volume. A significant positive correlation was found. </w:t>
      </w:r>
      <w:r>
        <w:rPr>
          <w:rFonts w:ascii="Times New Roman" w:eastAsia="Times New Roman" w:hAnsi="Times New Roman" w:cs="Times New Roman"/>
          <w:color w:val="000000"/>
        </w:rPr>
        <w:t>The r</w:t>
      </w:r>
      <w:r w:rsidRPr="00141ED1">
        <w:rPr>
          <w:rFonts w:ascii="Times New Roman" w:eastAsia="Times New Roman" w:hAnsi="Times New Roman" w:cs="Times New Roman"/>
          <w:color w:val="000000"/>
        </w:rPr>
        <w:t xml:space="preserve">ed line </w:t>
      </w:r>
      <w:r>
        <w:rPr>
          <w:rFonts w:ascii="Times New Roman" w:eastAsia="Times New Roman" w:hAnsi="Times New Roman" w:cs="Times New Roman"/>
          <w:color w:val="000000"/>
        </w:rPr>
        <w:t>i</w:t>
      </w:r>
      <w:r w:rsidRPr="00141ED1">
        <w:rPr>
          <w:rFonts w:ascii="Times New Roman" w:eastAsia="Times New Roman" w:hAnsi="Times New Roman" w:cs="Times New Roman"/>
          <w:color w:val="000000"/>
        </w:rPr>
        <w:t>s the fit</w:t>
      </w:r>
      <w:r>
        <w:rPr>
          <w:rFonts w:ascii="Times New Roman" w:eastAsia="Times New Roman" w:hAnsi="Times New Roman" w:cs="Times New Roman"/>
          <w:color w:val="000000"/>
        </w:rPr>
        <w:t>ted</w:t>
      </w:r>
      <w:r w:rsidRPr="00141ED1">
        <w:rPr>
          <w:rFonts w:ascii="Times New Roman" w:eastAsia="Times New Roman" w:hAnsi="Times New Roman" w:cs="Times New Roman"/>
          <w:color w:val="000000"/>
        </w:rPr>
        <w:t xml:space="preserve"> linear regression model and the shaded area </w:t>
      </w:r>
      <w:r>
        <w:rPr>
          <w:rFonts w:ascii="Times New Roman" w:eastAsia="Times New Roman" w:hAnsi="Times New Roman" w:cs="Times New Roman"/>
          <w:color w:val="000000"/>
        </w:rPr>
        <w:t>i</w:t>
      </w:r>
      <w:r w:rsidRPr="00141ED1">
        <w:rPr>
          <w:rFonts w:ascii="Times New Roman" w:eastAsia="Times New Roman" w:hAnsi="Times New Roman" w:cs="Times New Roman"/>
          <w:color w:val="000000"/>
        </w:rPr>
        <w:t>s the 95% confidence interval region.</w:t>
      </w:r>
    </w:p>
    <w:p w14:paraId="53D77E6C" w14:textId="77777777" w:rsidR="00804E91" w:rsidRPr="00141ED1" w:rsidRDefault="00804E91" w:rsidP="00870BA5">
      <w:pPr>
        <w:spacing w:line="480" w:lineRule="auto"/>
      </w:pPr>
    </w:p>
    <w:p w14:paraId="0D19E6C1" w14:textId="77777777" w:rsidR="00804E91" w:rsidRPr="00141ED1" w:rsidRDefault="00804E91" w:rsidP="00870BA5">
      <w:pPr>
        <w:spacing w:line="480" w:lineRule="auto"/>
      </w:pPr>
      <w:r>
        <w:rPr>
          <w:noProof/>
        </w:rPr>
        <w:lastRenderedPageBreak/>
        <w:drawing>
          <wp:inline distT="0" distB="0" distL="0" distR="0" wp14:anchorId="67E8322F" wp14:editId="51DA1548">
            <wp:extent cx="5727700" cy="3475990"/>
            <wp:effectExtent l="0" t="0" r="6350" b="0"/>
            <wp:docPr id="8" name="Picture 8" descr="A picture containing text, photo, differe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VF-powerLa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475990"/>
                    </a:xfrm>
                    <a:prstGeom prst="rect">
                      <a:avLst/>
                    </a:prstGeom>
                  </pic:spPr>
                </pic:pic>
              </a:graphicData>
            </a:graphic>
          </wp:inline>
        </w:drawing>
      </w:r>
    </w:p>
    <w:p w14:paraId="35B634B5" w14:textId="77777777" w:rsidR="00804E91" w:rsidRPr="00141ED1" w:rsidRDefault="00804E91" w:rsidP="00870BA5">
      <w:pPr>
        <w:pBdr>
          <w:top w:val="nil"/>
          <w:left w:val="nil"/>
          <w:bottom w:val="nil"/>
          <w:right w:val="nil"/>
          <w:between w:val="nil"/>
        </w:pBdr>
        <w:spacing w:after="200"/>
        <w:jc w:val="both"/>
        <w:rPr>
          <w:rFonts w:eastAsia="Calibri"/>
          <w:i/>
          <w:color w:val="44546A"/>
          <w:sz w:val="18"/>
          <w:szCs w:val="18"/>
        </w:rPr>
      </w:pPr>
      <w:r w:rsidRPr="00141ED1">
        <w:rPr>
          <w:rFonts w:ascii="Times New Roman" w:eastAsia="Times New Roman" w:hAnsi="Times New Roman" w:cs="Times New Roman"/>
          <w:b/>
          <w:color w:val="000000"/>
        </w:rPr>
        <w:t>Fig. 3b.</w:t>
      </w:r>
      <w:r w:rsidRPr="00141ED1">
        <w:rPr>
          <w:rFonts w:ascii="Times New Roman" w:eastAsia="Times New Roman" w:hAnsi="Times New Roman" w:cs="Times New Roman"/>
          <w:color w:val="000000"/>
        </w:rPr>
        <w:t xml:space="preserve"> Power-law regression model </w:t>
      </w:r>
      <w:r>
        <w:rPr>
          <w:rFonts w:ascii="Times New Roman" w:eastAsia="Times New Roman" w:hAnsi="Times New Roman" w:cs="Times New Roman"/>
          <w:color w:val="000000"/>
        </w:rPr>
        <w:t>between</w:t>
      </w:r>
      <w:r w:rsidRPr="00141ED1">
        <w:rPr>
          <w:rFonts w:ascii="Times New Roman" w:eastAsia="Times New Roman" w:hAnsi="Times New Roman" w:cs="Times New Roman"/>
          <w:color w:val="000000"/>
        </w:rPr>
        <w:t xml:space="preserve"> the apparent modulus of trabecular bone (E) and </w:t>
      </w:r>
      <w:r>
        <w:rPr>
          <w:rFonts w:ascii="Times New Roman" w:eastAsia="Times New Roman" w:hAnsi="Times New Roman" w:cs="Times New Roman"/>
          <w:color w:val="000000"/>
        </w:rPr>
        <w:t xml:space="preserve">the </w:t>
      </w:r>
      <w:r w:rsidRPr="00141ED1">
        <w:rPr>
          <w:rFonts w:ascii="Times New Roman" w:eastAsia="Times New Roman" w:hAnsi="Times New Roman" w:cs="Times New Roman"/>
          <w:color w:val="000000"/>
        </w:rPr>
        <w:t xml:space="preserve">bone volume fraction (BV/TV). E values were </w:t>
      </w:r>
      <w:r>
        <w:rPr>
          <w:rFonts w:ascii="Times New Roman" w:eastAsia="Times New Roman" w:hAnsi="Times New Roman" w:cs="Times New Roman"/>
          <w:color w:val="000000"/>
        </w:rPr>
        <w:t>compute</w:t>
      </w:r>
      <w:r w:rsidRPr="00141ED1">
        <w:rPr>
          <w:rFonts w:ascii="Times New Roman" w:eastAsia="Times New Roman" w:hAnsi="Times New Roman" w:cs="Times New Roman"/>
          <w:color w:val="000000"/>
        </w:rPr>
        <w:t xml:space="preserve">d from 56 µFE models reconstructed from 14 cadaveric vertebral bodies (L1 to L5). BV/TV values were </w:t>
      </w:r>
      <w:r>
        <w:rPr>
          <w:rFonts w:ascii="Times New Roman" w:eastAsia="Times New Roman" w:hAnsi="Times New Roman" w:cs="Times New Roman"/>
          <w:color w:val="000000"/>
        </w:rPr>
        <w:t>compute</w:t>
      </w:r>
      <w:r w:rsidRPr="00141ED1">
        <w:rPr>
          <w:rFonts w:ascii="Times New Roman" w:eastAsia="Times New Roman" w:hAnsi="Times New Roman" w:cs="Times New Roman"/>
          <w:color w:val="000000"/>
        </w:rPr>
        <w:t xml:space="preserve">d as bone volume divided by total volume. A significant positive correlation was found. </w:t>
      </w:r>
      <w:r>
        <w:rPr>
          <w:rFonts w:ascii="Times New Roman" w:eastAsia="Times New Roman" w:hAnsi="Times New Roman" w:cs="Times New Roman"/>
          <w:color w:val="000000"/>
        </w:rPr>
        <w:t>The r</w:t>
      </w:r>
      <w:r w:rsidRPr="00141ED1">
        <w:rPr>
          <w:rFonts w:ascii="Times New Roman" w:eastAsia="Times New Roman" w:hAnsi="Times New Roman" w:cs="Times New Roman"/>
          <w:color w:val="000000"/>
        </w:rPr>
        <w:t xml:space="preserve">ed line </w:t>
      </w:r>
      <w:r>
        <w:rPr>
          <w:rFonts w:ascii="Times New Roman" w:eastAsia="Times New Roman" w:hAnsi="Times New Roman" w:cs="Times New Roman"/>
          <w:color w:val="000000"/>
        </w:rPr>
        <w:t>i</w:t>
      </w:r>
      <w:r w:rsidRPr="00141ED1">
        <w:rPr>
          <w:rFonts w:ascii="Times New Roman" w:eastAsia="Times New Roman" w:hAnsi="Times New Roman" w:cs="Times New Roman"/>
          <w:color w:val="000000"/>
        </w:rPr>
        <w:t>s the fit</w:t>
      </w:r>
      <w:r>
        <w:rPr>
          <w:rFonts w:ascii="Times New Roman" w:eastAsia="Times New Roman" w:hAnsi="Times New Roman" w:cs="Times New Roman"/>
          <w:color w:val="000000"/>
        </w:rPr>
        <w:t>ted</w:t>
      </w:r>
      <w:r w:rsidRPr="00141ED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power-law</w:t>
      </w:r>
      <w:r w:rsidRPr="00141ED1">
        <w:rPr>
          <w:rFonts w:ascii="Times New Roman" w:eastAsia="Times New Roman" w:hAnsi="Times New Roman" w:cs="Times New Roman"/>
          <w:color w:val="000000"/>
        </w:rPr>
        <w:t xml:space="preserve"> regression model and the shaded area </w:t>
      </w:r>
      <w:r>
        <w:rPr>
          <w:rFonts w:ascii="Times New Roman" w:eastAsia="Times New Roman" w:hAnsi="Times New Roman" w:cs="Times New Roman"/>
          <w:color w:val="000000"/>
        </w:rPr>
        <w:t>i</w:t>
      </w:r>
      <w:r w:rsidRPr="00141ED1">
        <w:rPr>
          <w:rFonts w:ascii="Times New Roman" w:eastAsia="Times New Roman" w:hAnsi="Times New Roman" w:cs="Times New Roman"/>
          <w:color w:val="000000"/>
        </w:rPr>
        <w:t>s the 95% confidence interval region.</w:t>
      </w:r>
    </w:p>
    <w:p w14:paraId="2A10DF3E" w14:textId="77777777" w:rsidR="00804E91" w:rsidRDefault="00804E91" w:rsidP="00870BA5">
      <w:pPr>
        <w:pBdr>
          <w:top w:val="nil"/>
          <w:left w:val="nil"/>
          <w:bottom w:val="nil"/>
          <w:right w:val="nil"/>
          <w:between w:val="nil"/>
        </w:pBdr>
        <w:spacing w:after="200"/>
        <w:jc w:val="both"/>
      </w:pPr>
    </w:p>
    <w:p w14:paraId="64511F0B" w14:textId="77777777" w:rsidR="00804E91" w:rsidRDefault="00804E91" w:rsidP="00870BA5">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6F4DB0" wp14:editId="67042D4E">
            <wp:extent cx="5727700" cy="3475990"/>
            <wp:effectExtent l="0" t="0" r="6350" b="0"/>
            <wp:docPr id="4" name="Picture 4" descr="A picture containing photo, side, larg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V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475990"/>
                    </a:xfrm>
                    <a:prstGeom prst="rect">
                      <a:avLst/>
                    </a:prstGeom>
                  </pic:spPr>
                </pic:pic>
              </a:graphicData>
            </a:graphic>
          </wp:inline>
        </w:drawing>
      </w:r>
    </w:p>
    <w:p w14:paraId="1720DAD1" w14:textId="77777777" w:rsidR="00804E91" w:rsidRPr="00141ED1" w:rsidRDefault="00804E91" w:rsidP="00870BA5">
      <w:pPr>
        <w:jc w:val="both"/>
        <w:rPr>
          <w:rFonts w:eastAsia="Calibri"/>
          <w:i/>
          <w:color w:val="44546A"/>
          <w:sz w:val="18"/>
          <w:szCs w:val="18"/>
        </w:rPr>
      </w:pPr>
      <w:r>
        <w:rPr>
          <w:rFonts w:ascii="Times New Roman" w:eastAsia="Times New Roman" w:hAnsi="Times New Roman" w:cs="Times New Roman"/>
          <w:b/>
          <w:color w:val="000000"/>
        </w:rPr>
        <w:lastRenderedPageBreak/>
        <w:t>Fig. 4.</w:t>
      </w:r>
      <w:r>
        <w:rPr>
          <w:rFonts w:ascii="Times New Roman" w:eastAsia="Times New Roman" w:hAnsi="Times New Roman" w:cs="Times New Roman"/>
          <w:color w:val="000000"/>
        </w:rPr>
        <w:t xml:space="preserve"> L</w:t>
      </w:r>
      <w:r w:rsidRPr="00141ED1">
        <w:rPr>
          <w:rFonts w:ascii="Times New Roman" w:eastAsia="Times New Roman" w:hAnsi="Times New Roman" w:cs="Times New Roman"/>
          <w:color w:val="000000"/>
        </w:rPr>
        <w:t xml:space="preserve">inear regression model </w:t>
      </w:r>
      <w:r>
        <w:rPr>
          <w:rFonts w:ascii="Times New Roman" w:eastAsia="Times New Roman" w:hAnsi="Times New Roman" w:cs="Times New Roman"/>
          <w:color w:val="000000"/>
        </w:rPr>
        <w:t>between</w:t>
      </w:r>
      <w:r w:rsidRPr="00141ED1">
        <w:rPr>
          <w:rFonts w:ascii="Times New Roman" w:eastAsia="Times New Roman" w:hAnsi="Times New Roman" w:cs="Times New Roman"/>
          <w:color w:val="000000"/>
        </w:rPr>
        <w:t xml:space="preserve"> the </w:t>
      </w:r>
      <w:r>
        <w:rPr>
          <w:rFonts w:ascii="Times New Roman" w:eastAsia="Times New Roman" w:hAnsi="Times New Roman" w:cs="Times New Roman"/>
          <w:color w:val="000000"/>
        </w:rPr>
        <w:t xml:space="preserve">normalized </w:t>
      </w:r>
      <w:r w:rsidRPr="00141ED1">
        <w:rPr>
          <w:rFonts w:ascii="Times New Roman" w:eastAsia="Times New Roman" w:hAnsi="Times New Roman" w:cs="Times New Roman"/>
          <w:color w:val="000000"/>
        </w:rPr>
        <w:t>apparent modulus of trabecular bone (E</w:t>
      </w:r>
      <w:r>
        <w:rPr>
          <w:rFonts w:ascii="Times New Roman" w:eastAsia="Times New Roman" w:hAnsi="Times New Roman" w:cs="Times New Roman"/>
          <w:color w:val="000000"/>
        </w:rPr>
        <w:t>*</w:t>
      </w:r>
      <w:r w:rsidRPr="00141ED1">
        <w:rPr>
          <w:rFonts w:ascii="Times New Roman" w:eastAsia="Times New Roman" w:hAnsi="Times New Roman" w:cs="Times New Roman"/>
          <w:color w:val="000000"/>
        </w:rPr>
        <w:t xml:space="preserve">) and </w:t>
      </w:r>
      <w:r>
        <w:rPr>
          <w:rFonts w:ascii="Times New Roman" w:eastAsia="Times New Roman" w:hAnsi="Times New Roman" w:cs="Times New Roman"/>
          <w:color w:val="000000"/>
        </w:rPr>
        <w:t xml:space="preserve">the </w:t>
      </w:r>
      <w:r w:rsidRPr="00141ED1">
        <w:rPr>
          <w:rFonts w:ascii="Times New Roman" w:eastAsia="Times New Roman" w:hAnsi="Times New Roman" w:cs="Times New Roman"/>
          <w:color w:val="000000"/>
        </w:rPr>
        <w:t>bone volume fraction (BV/TV). E</w:t>
      </w:r>
      <w:r>
        <w:rPr>
          <w:rFonts w:ascii="Times New Roman" w:eastAsia="Times New Roman" w:hAnsi="Times New Roman" w:cs="Times New Roman"/>
          <w:color w:val="000000"/>
        </w:rPr>
        <w:t xml:space="preserve">* equals </w:t>
      </w:r>
      <w:r w:rsidRPr="00141ED1">
        <w:rPr>
          <w:rFonts w:ascii="Times New Roman" w:eastAsia="Times New Roman" w:hAnsi="Times New Roman" w:cs="Times New Roman"/>
          <w:color w:val="000000"/>
        </w:rPr>
        <w:t>E</w:t>
      </w:r>
      <w:r>
        <w:rPr>
          <w:rFonts w:ascii="Times New Roman" w:eastAsia="Times New Roman" w:hAnsi="Times New Roman" w:cs="Times New Roman"/>
          <w:color w:val="000000"/>
        </w:rPr>
        <w:t>/</w:t>
      </w:r>
      <w:r w:rsidRPr="00141ED1">
        <w:rPr>
          <w:rFonts w:ascii="Times New Roman" w:eastAsia="Times New Roman" w:hAnsi="Times New Roman" w:cs="Times New Roman"/>
          <w:color w:val="000000"/>
        </w:rPr>
        <w:t>(BV/TV)</w:t>
      </w:r>
      <w:r>
        <w:rPr>
          <w:rFonts w:ascii="Times New Roman" w:eastAsia="Times New Roman" w:hAnsi="Times New Roman" w:cs="Times New Roman"/>
          <w:color w:val="000000"/>
        </w:rPr>
        <w:t xml:space="preserve"> and </w:t>
      </w:r>
      <w:r w:rsidRPr="00141ED1">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w:t>
      </w:r>
      <w:r w:rsidRPr="00141ED1">
        <w:rPr>
          <w:rFonts w:ascii="Times New Roman" w:eastAsia="Times New Roman" w:hAnsi="Times New Roman" w:cs="Times New Roman"/>
          <w:color w:val="000000"/>
        </w:rPr>
        <w:t xml:space="preserve">values were </w:t>
      </w:r>
      <w:r>
        <w:rPr>
          <w:rFonts w:ascii="Times New Roman" w:eastAsia="Times New Roman" w:hAnsi="Times New Roman" w:cs="Times New Roman"/>
          <w:color w:val="000000"/>
        </w:rPr>
        <w:t>compute</w:t>
      </w:r>
      <w:r w:rsidRPr="00141ED1">
        <w:rPr>
          <w:rFonts w:ascii="Times New Roman" w:eastAsia="Times New Roman" w:hAnsi="Times New Roman" w:cs="Times New Roman"/>
          <w:color w:val="000000"/>
        </w:rPr>
        <w:t>d from 56 µFE models reconstructed from 14 cadaveric vertebra</w:t>
      </w:r>
      <w:r>
        <w:rPr>
          <w:rFonts w:ascii="Times New Roman" w:eastAsia="Times New Roman" w:hAnsi="Times New Roman" w:cs="Times New Roman"/>
          <w:color w:val="000000"/>
        </w:rPr>
        <w:t xml:space="preserve">l </w:t>
      </w:r>
      <w:r w:rsidRPr="00141ED1">
        <w:rPr>
          <w:rFonts w:ascii="Times New Roman" w:eastAsia="Times New Roman" w:hAnsi="Times New Roman" w:cs="Times New Roman"/>
          <w:color w:val="000000"/>
        </w:rPr>
        <w:t>bodies (L1 to L5).</w:t>
      </w:r>
      <w:r>
        <w:rPr>
          <w:rFonts w:ascii="Times New Roman" w:eastAsia="Times New Roman" w:hAnsi="Times New Roman" w:cs="Times New Roman"/>
          <w:color w:val="000000"/>
        </w:rPr>
        <w:t xml:space="preserve"> </w:t>
      </w:r>
      <w:r w:rsidRPr="00141ED1">
        <w:rPr>
          <w:rFonts w:ascii="Times New Roman" w:eastAsia="Times New Roman" w:hAnsi="Times New Roman" w:cs="Times New Roman"/>
          <w:color w:val="000000"/>
        </w:rPr>
        <w:t xml:space="preserve">BV/TV values were </w:t>
      </w:r>
      <w:r>
        <w:rPr>
          <w:rFonts w:ascii="Times New Roman" w:eastAsia="Times New Roman" w:hAnsi="Times New Roman" w:cs="Times New Roman"/>
          <w:color w:val="000000"/>
        </w:rPr>
        <w:t>compute</w:t>
      </w:r>
      <w:r w:rsidRPr="00141ED1">
        <w:rPr>
          <w:rFonts w:ascii="Times New Roman" w:eastAsia="Times New Roman" w:hAnsi="Times New Roman" w:cs="Times New Roman"/>
          <w:color w:val="000000"/>
        </w:rPr>
        <w:t xml:space="preserve">d as </w:t>
      </w:r>
      <w:r>
        <w:rPr>
          <w:rFonts w:ascii="Times New Roman" w:eastAsia="Times New Roman" w:hAnsi="Times New Roman" w:cs="Times New Roman"/>
          <w:color w:val="000000"/>
        </w:rPr>
        <w:t xml:space="preserve">the </w:t>
      </w:r>
      <w:r w:rsidRPr="00141ED1">
        <w:rPr>
          <w:rFonts w:ascii="Times New Roman" w:eastAsia="Times New Roman" w:hAnsi="Times New Roman" w:cs="Times New Roman"/>
          <w:color w:val="000000"/>
        </w:rPr>
        <w:t>bone volume divided by</w:t>
      </w:r>
      <w:r>
        <w:rPr>
          <w:rFonts w:ascii="Times New Roman" w:eastAsia="Times New Roman" w:hAnsi="Times New Roman" w:cs="Times New Roman"/>
          <w:color w:val="000000"/>
        </w:rPr>
        <w:t xml:space="preserve"> the</w:t>
      </w:r>
      <w:r w:rsidRPr="00141ED1">
        <w:rPr>
          <w:rFonts w:ascii="Times New Roman" w:eastAsia="Times New Roman" w:hAnsi="Times New Roman" w:cs="Times New Roman"/>
          <w:color w:val="000000"/>
        </w:rPr>
        <w:t xml:space="preserve"> total volume. </w:t>
      </w:r>
      <w:r w:rsidRPr="0087756A">
        <w:rPr>
          <w:rFonts w:ascii="Times New Roman" w:eastAsia="Times New Roman" w:hAnsi="Times New Roman" w:cs="Times New Roman"/>
          <w:color w:val="000000"/>
          <w:highlight w:val="yellow"/>
        </w:rPr>
        <w:t>No</w:t>
      </w:r>
      <w:r w:rsidRPr="00141ED1">
        <w:rPr>
          <w:rFonts w:ascii="Times New Roman" w:eastAsia="Times New Roman" w:hAnsi="Times New Roman" w:cs="Times New Roman"/>
          <w:color w:val="000000"/>
        </w:rPr>
        <w:t xml:space="preserve"> significant correlation was found. </w:t>
      </w:r>
      <w:r>
        <w:rPr>
          <w:rFonts w:ascii="Times New Roman" w:eastAsia="Times New Roman" w:hAnsi="Times New Roman" w:cs="Times New Roman"/>
          <w:color w:val="000000"/>
        </w:rPr>
        <w:t>The r</w:t>
      </w:r>
      <w:r w:rsidRPr="00141ED1">
        <w:rPr>
          <w:rFonts w:ascii="Times New Roman" w:eastAsia="Times New Roman" w:hAnsi="Times New Roman" w:cs="Times New Roman"/>
          <w:color w:val="000000"/>
        </w:rPr>
        <w:t xml:space="preserve">ed line </w:t>
      </w:r>
      <w:r>
        <w:rPr>
          <w:rFonts w:ascii="Times New Roman" w:eastAsia="Times New Roman" w:hAnsi="Times New Roman" w:cs="Times New Roman"/>
          <w:color w:val="000000"/>
        </w:rPr>
        <w:t>i</w:t>
      </w:r>
      <w:r w:rsidRPr="00141ED1">
        <w:rPr>
          <w:rFonts w:ascii="Times New Roman" w:eastAsia="Times New Roman" w:hAnsi="Times New Roman" w:cs="Times New Roman"/>
          <w:color w:val="000000"/>
        </w:rPr>
        <w:t>s the fit</w:t>
      </w:r>
      <w:r>
        <w:rPr>
          <w:rFonts w:ascii="Times New Roman" w:eastAsia="Times New Roman" w:hAnsi="Times New Roman" w:cs="Times New Roman"/>
          <w:color w:val="000000"/>
        </w:rPr>
        <w:t>ted</w:t>
      </w:r>
      <w:r w:rsidRPr="00141ED1">
        <w:rPr>
          <w:rFonts w:ascii="Times New Roman" w:eastAsia="Times New Roman" w:hAnsi="Times New Roman" w:cs="Times New Roman"/>
          <w:color w:val="000000"/>
        </w:rPr>
        <w:t xml:space="preserve"> linear regression model and the shaded area </w:t>
      </w:r>
      <w:r>
        <w:rPr>
          <w:rFonts w:ascii="Times New Roman" w:eastAsia="Times New Roman" w:hAnsi="Times New Roman" w:cs="Times New Roman"/>
          <w:color w:val="000000"/>
        </w:rPr>
        <w:t>i</w:t>
      </w:r>
      <w:r w:rsidRPr="00141ED1">
        <w:rPr>
          <w:rFonts w:ascii="Times New Roman" w:eastAsia="Times New Roman" w:hAnsi="Times New Roman" w:cs="Times New Roman"/>
          <w:color w:val="000000"/>
        </w:rPr>
        <w:t>s the 95% confidence interval region.</w:t>
      </w:r>
    </w:p>
    <w:p w14:paraId="62773407" w14:textId="77777777" w:rsidR="00804E91" w:rsidRDefault="00804E91" w:rsidP="00B15585">
      <w:pPr>
        <w:spacing w:line="480" w:lineRule="auto"/>
        <w:rPr>
          <w:rFonts w:ascii="Times New Roman" w:eastAsia="Times New Roman" w:hAnsi="Times New Roman" w:cs="Times New Roman"/>
        </w:rPr>
      </w:pPr>
    </w:p>
    <w:p w14:paraId="1213E1EA" w14:textId="77777777" w:rsidR="00804E91" w:rsidRPr="00CF475B" w:rsidRDefault="00804E91" w:rsidP="00F36A9C">
      <w:pPr>
        <w:pStyle w:val="Heading2"/>
        <w:numPr>
          <w:ilvl w:val="1"/>
          <w:numId w:val="38"/>
        </w:numPr>
        <w:spacing w:line="480" w:lineRule="auto"/>
        <w:jc w:val="both"/>
        <w:rPr>
          <w:rFonts w:ascii="Times New Roman" w:eastAsia="Times New Roman" w:hAnsi="Times New Roman" w:cs="Times New Roman"/>
          <w:color w:val="000000"/>
          <w:sz w:val="24"/>
          <w:szCs w:val="24"/>
        </w:rPr>
      </w:pPr>
      <w:r w:rsidRPr="00CF475B">
        <w:rPr>
          <w:rFonts w:ascii="Times New Roman" w:eastAsia="Times New Roman" w:hAnsi="Times New Roman" w:cs="Times New Roman"/>
          <w:color w:val="000000"/>
          <w:sz w:val="24"/>
          <w:szCs w:val="24"/>
        </w:rPr>
        <w:t>Optimal stress threshold and robustness of LS</w:t>
      </w:r>
      <w:r w:rsidRPr="00CF475B">
        <w:rPr>
          <w:rFonts w:ascii="Times New Roman" w:eastAsia="Times New Roman" w:hAnsi="Times New Roman" w:cs="Times New Roman"/>
          <w:color w:val="000000"/>
          <w:sz w:val="24"/>
          <w:szCs w:val="24"/>
          <w:vertAlign w:val="subscript"/>
        </w:rPr>
        <w:t>VM</w:t>
      </w:r>
      <w:r w:rsidRPr="00CF475B">
        <w:rPr>
          <w:rFonts w:ascii="Times New Roman" w:eastAsia="Times New Roman" w:hAnsi="Times New Roman" w:cs="Times New Roman"/>
          <w:color w:val="000000"/>
          <w:sz w:val="24"/>
          <w:szCs w:val="24"/>
        </w:rPr>
        <w:t xml:space="preserve">R </w:t>
      </w:r>
    </w:p>
    <w:p w14:paraId="1FCE7AAB" w14:textId="77777777" w:rsidR="00D34A5F" w:rsidRPr="00DF47E2" w:rsidRDefault="00D34A5F" w:rsidP="00D34A5F">
      <w:pPr>
        <w:spacing w:line="480" w:lineRule="auto"/>
        <w:jc w:val="both"/>
        <w:rPr>
          <w:rFonts w:ascii="Times New Roman" w:eastAsia="Times New Roman" w:hAnsi="Times New Roman" w:cs="Times New Roman"/>
          <w:color w:val="000000"/>
        </w:rPr>
      </w:pPr>
      <w:r>
        <w:rPr>
          <w:rFonts w:ascii="Times New Roman" w:hAnsi="Times New Roman" w:cs="Times New Roman"/>
        </w:rPr>
        <w:t xml:space="preserve">The optimal stress threshold was first searched from 10 to </w:t>
      </w:r>
      <w:r w:rsidRPr="009F0B1A">
        <w:rPr>
          <w:rFonts w:ascii="Times New Roman" w:eastAsia="Times New Roman" w:hAnsi="Times New Roman" w:cs="Times New Roman"/>
        </w:rPr>
        <w:t xml:space="preserve">350 MPa </w:t>
      </w:r>
      <w:r>
        <w:rPr>
          <w:rFonts w:ascii="Times New Roman" w:eastAsia="Times New Roman" w:hAnsi="Times New Roman" w:cs="Times New Roman"/>
        </w:rPr>
        <w:t xml:space="preserve">using </w:t>
      </w:r>
      <w:r w:rsidRPr="009F0B1A">
        <w:rPr>
          <w:rFonts w:ascii="Times New Roman" w:eastAsia="Times New Roman" w:hAnsi="Times New Roman" w:cs="Times New Roman"/>
        </w:rPr>
        <w:t xml:space="preserve">the </w:t>
      </w:r>
      <w:r>
        <w:rPr>
          <w:rFonts w:ascii="Times New Roman" w:eastAsia="Times New Roman" w:hAnsi="Times New Roman" w:cs="Times New Roman"/>
        </w:rPr>
        <w:t xml:space="preserve">coarse </w:t>
      </w:r>
      <w:r w:rsidRPr="009F0B1A">
        <w:rPr>
          <w:rFonts w:ascii="Times New Roman" w:eastAsia="Times New Roman" w:hAnsi="Times New Roman" w:cs="Times New Roman"/>
        </w:rPr>
        <w:t>search increment 10 MPa</w:t>
      </w:r>
      <w:r>
        <w:rPr>
          <w:rFonts w:ascii="Times New Roman" w:eastAsia="Times New Roman" w:hAnsi="Times New Roman" w:cs="Times New Roman"/>
        </w:rPr>
        <w:t xml:space="preserve">. For the linear regression, </w:t>
      </w:r>
      <w:r w:rsidRPr="009F0B1A">
        <w:rPr>
          <w:rFonts w:ascii="Times New Roman" w:eastAsia="Times New Roman" w:hAnsi="Times New Roman" w:cs="Times New Roman"/>
          <w:i/>
        </w:rPr>
        <w:t>R</w:t>
      </w:r>
      <w:r w:rsidRPr="009F0B1A">
        <w:rPr>
          <w:rFonts w:ascii="Times New Roman" w:eastAsia="Times New Roman" w:hAnsi="Times New Roman" w:cs="Times New Roman"/>
          <w:i/>
          <w:vertAlign w:val="superscript"/>
        </w:rPr>
        <w:t>2</w:t>
      </w:r>
      <w:r>
        <w:rPr>
          <w:rFonts w:ascii="Times New Roman" w:eastAsia="Times New Roman" w:hAnsi="Times New Roman" w:cs="Times New Roman"/>
        </w:rPr>
        <w:t xml:space="preserve"> increases </w:t>
      </w:r>
      <w:r w:rsidRPr="009F0B1A">
        <w:rPr>
          <w:rFonts w:ascii="Times New Roman" w:eastAsia="Times New Roman" w:hAnsi="Times New Roman" w:cs="Times New Roman"/>
        </w:rPr>
        <w:t xml:space="preserve">monotonically from 10 to 60 MPa and then decreases monotonically. </w:t>
      </w:r>
      <w:r>
        <w:rPr>
          <w:rFonts w:ascii="Times New Roman" w:eastAsia="Times New Roman" w:hAnsi="Times New Roman" w:cs="Times New Roman"/>
        </w:rPr>
        <w:t xml:space="preserve">The search range was narrowed to be </w:t>
      </w:r>
      <w:r w:rsidRPr="009F0B1A">
        <w:rPr>
          <w:rFonts w:ascii="Times New Roman" w:eastAsia="Times New Roman" w:hAnsi="Times New Roman" w:cs="Times New Roman"/>
        </w:rPr>
        <w:t>50</w:t>
      </w:r>
      <w:r>
        <w:rPr>
          <w:rFonts w:ascii="Times New Roman" w:eastAsia="Times New Roman" w:hAnsi="Times New Roman" w:cs="Times New Roman"/>
        </w:rPr>
        <w:t xml:space="preserve"> to </w:t>
      </w:r>
      <w:r w:rsidRPr="009F0B1A">
        <w:rPr>
          <w:rFonts w:ascii="Times New Roman" w:eastAsia="Times New Roman" w:hAnsi="Times New Roman" w:cs="Times New Roman"/>
        </w:rPr>
        <w:t>70 MPa</w:t>
      </w:r>
      <w:r>
        <w:rPr>
          <w:rFonts w:ascii="Times New Roman" w:eastAsia="Times New Roman" w:hAnsi="Times New Roman" w:cs="Times New Roman"/>
        </w:rPr>
        <w:t xml:space="preserve"> and the search increment was reduced to 1 MPa. </w:t>
      </w:r>
      <w:r w:rsidRPr="009F0B1A">
        <w:rPr>
          <w:rFonts w:ascii="Times New Roman" w:eastAsia="Times New Roman" w:hAnsi="Times New Roman" w:cs="Times New Roman"/>
        </w:rPr>
        <w:t xml:space="preserve">For the power-law regression, </w:t>
      </w:r>
      <w:r w:rsidRPr="009F0B1A">
        <w:rPr>
          <w:rFonts w:ascii="Times New Roman" w:eastAsia="Times New Roman" w:hAnsi="Times New Roman" w:cs="Times New Roman"/>
          <w:i/>
        </w:rPr>
        <w:t>R</w:t>
      </w:r>
      <w:r w:rsidRPr="009F0B1A">
        <w:rPr>
          <w:rFonts w:ascii="Times New Roman" w:eastAsia="Times New Roman" w:hAnsi="Times New Roman" w:cs="Times New Roman"/>
          <w:i/>
          <w:vertAlign w:val="superscript"/>
        </w:rPr>
        <w:t>2</w:t>
      </w:r>
      <w:r w:rsidRPr="009F0B1A">
        <w:rPr>
          <w:rFonts w:ascii="Times New Roman" w:eastAsia="Times New Roman" w:hAnsi="Times New Roman" w:cs="Times New Roman"/>
        </w:rPr>
        <w:t xml:space="preserve"> increases monotonically from 10 to 40 MPa and then decreases monotonically. </w:t>
      </w:r>
      <w:r>
        <w:rPr>
          <w:rFonts w:ascii="Times New Roman" w:eastAsia="Times New Roman" w:hAnsi="Times New Roman" w:cs="Times New Roman"/>
        </w:rPr>
        <w:t>The search range was narrowed to be 3</w:t>
      </w:r>
      <w:r w:rsidRPr="009F0B1A">
        <w:rPr>
          <w:rFonts w:ascii="Times New Roman" w:eastAsia="Times New Roman" w:hAnsi="Times New Roman" w:cs="Times New Roman"/>
        </w:rPr>
        <w:t>0</w:t>
      </w:r>
      <w:r>
        <w:rPr>
          <w:rFonts w:ascii="Times New Roman" w:eastAsia="Times New Roman" w:hAnsi="Times New Roman" w:cs="Times New Roman"/>
        </w:rPr>
        <w:t xml:space="preserve"> to 5</w:t>
      </w:r>
      <w:r w:rsidRPr="009F0B1A">
        <w:rPr>
          <w:rFonts w:ascii="Times New Roman" w:eastAsia="Times New Roman" w:hAnsi="Times New Roman" w:cs="Times New Roman"/>
        </w:rPr>
        <w:t>0 MPa</w:t>
      </w:r>
      <w:r>
        <w:rPr>
          <w:rFonts w:ascii="Times New Roman" w:eastAsia="Times New Roman" w:hAnsi="Times New Roman" w:cs="Times New Roman"/>
        </w:rPr>
        <w:t xml:space="preserve"> and the search increment was reduced to 1 MPa. </w:t>
      </w:r>
      <w:r w:rsidRPr="00DA52B7">
        <w:rPr>
          <w:rFonts w:ascii="Times New Roman" w:hAnsi="Times New Roman" w:cs="Times New Roman"/>
          <w:highlight w:val="yellow"/>
        </w:rPr>
        <w:t>Some of the search results using the 10 MPa coarse search increment are listed in Table 2 for both regressions</w:t>
      </w:r>
      <w:r w:rsidR="00063AA4" w:rsidRPr="00DA52B7">
        <w:rPr>
          <w:rFonts w:ascii="Times New Roman" w:hAnsi="Times New Roman" w:cs="Times New Roman"/>
          <w:highlight w:val="yellow"/>
        </w:rPr>
        <w:t>. S</w:t>
      </w:r>
      <w:r w:rsidRPr="00DA52B7">
        <w:rPr>
          <w:rFonts w:ascii="Times New Roman" w:hAnsi="Times New Roman" w:cs="Times New Roman"/>
          <w:highlight w:val="yellow"/>
        </w:rPr>
        <w:t xml:space="preserve">ome of the search results using the 1 MPa fine search increment for the linear </w:t>
      </w:r>
      <w:r w:rsidR="00063AA4" w:rsidRPr="00DA52B7">
        <w:rPr>
          <w:rFonts w:ascii="Times New Roman" w:hAnsi="Times New Roman" w:cs="Times New Roman"/>
          <w:highlight w:val="yellow"/>
        </w:rPr>
        <w:t xml:space="preserve">regression </w:t>
      </w:r>
      <w:r w:rsidRPr="00DA52B7">
        <w:rPr>
          <w:rFonts w:ascii="Times New Roman" w:hAnsi="Times New Roman" w:cs="Times New Roman"/>
          <w:highlight w:val="yellow"/>
        </w:rPr>
        <w:t xml:space="preserve">are listed in Table 3. Stress thresholds of 58, 59 and 60 MPa all yield the highest </w:t>
      </w:r>
      <w:r w:rsidRPr="00DA52B7">
        <w:rPr>
          <w:rFonts w:ascii="Times New Roman" w:hAnsi="Times New Roman" w:cs="Times New Roman"/>
          <w:i/>
          <w:iCs/>
          <w:highlight w:val="yellow"/>
        </w:rPr>
        <w:t>R</w:t>
      </w:r>
      <w:r w:rsidRPr="00DA52B7">
        <w:rPr>
          <w:rFonts w:ascii="Times New Roman" w:hAnsi="Times New Roman" w:cs="Times New Roman"/>
          <w:i/>
          <w:iCs/>
          <w:highlight w:val="yellow"/>
          <w:vertAlign w:val="superscript"/>
        </w:rPr>
        <w:t>2</w:t>
      </w:r>
      <w:r w:rsidRPr="00DA52B7">
        <w:rPr>
          <w:rFonts w:ascii="Times New Roman" w:hAnsi="Times New Roman" w:cs="Times New Roman"/>
          <w:highlight w:val="yellow"/>
        </w:rPr>
        <w:t xml:space="preserve"> of 0.9888</w:t>
      </w:r>
      <w:r w:rsidR="00063AA4" w:rsidRPr="00DA52B7">
        <w:rPr>
          <w:rFonts w:ascii="Times New Roman" w:hAnsi="Times New Roman" w:cs="Times New Roman"/>
          <w:highlight w:val="yellow"/>
        </w:rPr>
        <w:t xml:space="preserve">. Using the 1 MPa fine search increment for the power-law regression, </w:t>
      </w:r>
      <w:r w:rsidRPr="00DA52B7">
        <w:rPr>
          <w:rFonts w:ascii="Times New Roman" w:hAnsi="Times New Roman" w:cs="Times New Roman"/>
          <w:highlight w:val="yellow"/>
        </w:rPr>
        <w:t xml:space="preserve">the optimal stress threshold for the power-law regression is 38 MPa with </w:t>
      </w:r>
      <w:r w:rsidRPr="00DA52B7">
        <w:rPr>
          <w:rFonts w:ascii="Times New Roman" w:hAnsi="Times New Roman" w:cs="Times New Roman"/>
          <w:i/>
          <w:iCs/>
          <w:highlight w:val="yellow"/>
        </w:rPr>
        <w:t>R</w:t>
      </w:r>
      <w:r w:rsidRPr="00DA52B7">
        <w:rPr>
          <w:rFonts w:ascii="Times New Roman" w:hAnsi="Times New Roman" w:cs="Times New Roman"/>
          <w:i/>
          <w:iCs/>
          <w:highlight w:val="yellow"/>
          <w:vertAlign w:val="superscript"/>
        </w:rPr>
        <w:t>2</w:t>
      </w:r>
      <w:r w:rsidRPr="00DA52B7">
        <w:rPr>
          <w:rFonts w:ascii="Times New Roman" w:hAnsi="Times New Roman" w:cs="Times New Roman"/>
          <w:highlight w:val="yellow"/>
        </w:rPr>
        <w:t xml:space="preserve"> equal to 0.9291.</w:t>
      </w:r>
      <w:r>
        <w:rPr>
          <w:rFonts w:ascii="Times New Roman" w:hAnsi="Times New Roman" w:cs="Times New Roman"/>
        </w:rPr>
        <w:t xml:space="preserve"> Since the linear regression </w:t>
      </w:r>
      <w:r w:rsidR="00DA52B7">
        <w:rPr>
          <w:rFonts w:ascii="Times New Roman" w:hAnsi="Times New Roman" w:cs="Times New Roman"/>
        </w:rPr>
        <w:t xml:space="preserve">yields </w:t>
      </w:r>
      <w:r>
        <w:rPr>
          <w:rFonts w:ascii="Times New Roman" w:hAnsi="Times New Roman" w:cs="Times New Roman"/>
        </w:rPr>
        <w:t xml:space="preserve">higher </w:t>
      </w:r>
      <w:r>
        <w:rPr>
          <w:rFonts w:ascii="Times New Roman" w:hAnsi="Times New Roman" w:cs="Times New Roman"/>
          <w:i/>
          <w:iCs/>
        </w:rPr>
        <w:t>R</w:t>
      </w:r>
      <w:r>
        <w:rPr>
          <w:rFonts w:ascii="Times New Roman" w:hAnsi="Times New Roman" w:cs="Times New Roman"/>
          <w:i/>
          <w:iCs/>
          <w:vertAlign w:val="superscript"/>
        </w:rPr>
        <w:t>2</w:t>
      </w:r>
      <w:r>
        <w:rPr>
          <w:rFonts w:ascii="Times New Roman" w:hAnsi="Times New Roman" w:cs="Times New Roman"/>
        </w:rPr>
        <w:t xml:space="preserve"> value</w:t>
      </w:r>
      <w:r w:rsidR="00C80A51">
        <w:rPr>
          <w:rFonts w:ascii="Times New Roman" w:hAnsi="Times New Roman" w:cs="Times New Roman"/>
        </w:rPr>
        <w:t>s</w:t>
      </w:r>
      <w:r>
        <w:rPr>
          <w:rFonts w:ascii="Times New Roman" w:hAnsi="Times New Roman" w:cs="Times New Roman"/>
        </w:rPr>
        <w:t xml:space="preserve">, the stress threshold given by the linear regression model would be adopted from here onwards. Within the </w:t>
      </w:r>
      <w:r>
        <w:rPr>
          <w:rFonts w:ascii="Times New Roman" w:eastAsia="Times New Roman" w:hAnsi="Times New Roman" w:cs="Times New Roman"/>
        </w:rPr>
        <w:t xml:space="preserve">large stress </w:t>
      </w:r>
      <w:r>
        <w:rPr>
          <w:rFonts w:ascii="Times New Roman" w:hAnsi="Times New Roman" w:cs="Times New Roman"/>
        </w:rPr>
        <w:t>threshold range 50~70 MPa</w:t>
      </w:r>
      <w:r w:rsidR="00063AA4">
        <w:rPr>
          <w:rFonts w:ascii="Times New Roman" w:hAnsi="Times New Roman" w:cs="Times New Roman"/>
        </w:rPr>
        <w:t xml:space="preserve"> in Table 3</w:t>
      </w:r>
      <w:r>
        <w:rPr>
          <w:rFonts w:ascii="Times New Roman" w:hAnsi="Times New Roman" w:cs="Times New Roman"/>
        </w:rPr>
        <w:t xml:space="preserve">, </w:t>
      </w:r>
      <w:r>
        <w:rPr>
          <w:rFonts w:ascii="Times New Roman" w:hAnsi="Times New Roman" w:cs="Times New Roman"/>
          <w:i/>
          <w:iCs/>
        </w:rPr>
        <w:t>R</w:t>
      </w:r>
      <w:r>
        <w:rPr>
          <w:rFonts w:ascii="Times New Roman" w:hAnsi="Times New Roman" w:cs="Times New Roman"/>
          <w:i/>
          <w:iCs/>
          <w:vertAlign w:val="superscript"/>
        </w:rPr>
        <w:t>2</w:t>
      </w:r>
      <w:r>
        <w:rPr>
          <w:rFonts w:ascii="Times New Roman" w:hAnsi="Times New Roman" w:cs="Times New Roman"/>
        </w:rPr>
        <w:t xml:space="preserve"> is always above 0.985.</w:t>
      </w:r>
      <w:r w:rsidRPr="00327435">
        <w:rPr>
          <w:rFonts w:ascii="Times New Roman" w:eastAsia="Times New Roman" w:hAnsi="Times New Roman" w:cs="Times New Roman"/>
        </w:rPr>
        <w:t xml:space="preserve"> Thus, </w:t>
      </w:r>
      <w:r w:rsidRPr="00DF47E2">
        <w:rPr>
          <w:rFonts w:ascii="Times New Roman" w:eastAsia="Times New Roman" w:hAnsi="Times New Roman" w:cs="Times New Roman"/>
          <w:color w:val="000000"/>
        </w:rPr>
        <w:t>LS</w:t>
      </w:r>
      <w:r w:rsidRPr="00DF47E2">
        <w:rPr>
          <w:rFonts w:ascii="Times New Roman" w:eastAsia="Times New Roman" w:hAnsi="Times New Roman" w:cs="Times New Roman"/>
          <w:color w:val="000000"/>
          <w:vertAlign w:val="subscript"/>
        </w:rPr>
        <w:t>VM</w:t>
      </w:r>
      <w:r w:rsidRPr="00DF47E2">
        <w:rPr>
          <w:rFonts w:ascii="Times New Roman" w:eastAsia="Times New Roman" w:hAnsi="Times New Roman" w:cs="Times New Roman"/>
          <w:color w:val="000000"/>
        </w:rPr>
        <w:t>R</w:t>
      </w:r>
      <w:r w:rsidRPr="00327435">
        <w:rPr>
          <w:rFonts w:ascii="Times New Roman" w:eastAsia="Times New Roman" w:hAnsi="Times New Roman" w:cs="Times New Roman"/>
          <w:color w:val="000000"/>
        </w:rPr>
        <w:t xml:space="preserve"> is robust for interpreting E*. </w:t>
      </w:r>
      <w:r w:rsidRPr="00DF47E2">
        <w:rPr>
          <w:rFonts w:ascii="Times New Roman" w:eastAsia="Times New Roman" w:hAnsi="Times New Roman" w:cs="Times New Roman"/>
        </w:rPr>
        <w:t>Here, “robustness” means the significant correlation can be maintained when the stress threshold varies in the vicinity of the chosen optimal stress threshold.</w:t>
      </w:r>
      <w:r w:rsidRPr="00327435">
        <w:rPr>
          <w:rFonts w:ascii="Times New Roman" w:eastAsia="Times New Roman" w:hAnsi="Times New Roman" w:cs="Times New Roman"/>
        </w:rPr>
        <w:t xml:space="preserve"> </w:t>
      </w:r>
      <w:r w:rsidRPr="00327435">
        <w:rPr>
          <w:rFonts w:ascii="Times New Roman" w:hAnsi="Times New Roman" w:cs="Times New Roman"/>
        </w:rPr>
        <w:t>Besides, the</w:t>
      </w:r>
      <w:r w:rsidRPr="00605FD9">
        <w:rPr>
          <w:rFonts w:ascii="Times New Roman" w:hAnsi="Times New Roman" w:cs="Times New Roman"/>
        </w:rPr>
        <w:t xml:space="preserve"> slope</w:t>
      </w:r>
      <w:r>
        <w:rPr>
          <w:rFonts w:ascii="Times New Roman" w:hAnsi="Times New Roman" w:cs="Times New Roman"/>
        </w:rPr>
        <w:t xml:space="preserve"> (b value)</w:t>
      </w:r>
      <w:r w:rsidRPr="00605FD9">
        <w:rPr>
          <w:rFonts w:ascii="Times New Roman" w:hAnsi="Times New Roman" w:cs="Times New Roman"/>
        </w:rPr>
        <w:t xml:space="preserve"> </w:t>
      </w:r>
      <w:r>
        <w:rPr>
          <w:rFonts w:ascii="Times New Roman" w:hAnsi="Times New Roman" w:cs="Times New Roman"/>
        </w:rPr>
        <w:t>is</w:t>
      </w:r>
      <w:r w:rsidRPr="00605FD9">
        <w:rPr>
          <w:rFonts w:ascii="Times New Roman" w:hAnsi="Times New Roman" w:cs="Times New Roman"/>
        </w:rPr>
        <w:t xml:space="preserve"> stable with the c</w:t>
      </w:r>
      <w:r>
        <w:rPr>
          <w:rFonts w:ascii="Times New Roman" w:hAnsi="Times New Roman" w:cs="Times New Roman"/>
        </w:rPr>
        <w:t xml:space="preserve">oefficient of variation (CV) to be </w:t>
      </w:r>
      <w:r w:rsidRPr="00605FD9">
        <w:rPr>
          <w:rFonts w:ascii="Times New Roman" w:hAnsi="Times New Roman" w:cs="Times New Roman"/>
        </w:rPr>
        <w:t>0.10 in a</w:t>
      </w:r>
      <w:r>
        <w:rPr>
          <w:rFonts w:ascii="Times New Roman" w:hAnsi="Times New Roman" w:cs="Times New Roman"/>
        </w:rPr>
        <w:t xml:space="preserve"> large threshold range</w:t>
      </w:r>
      <w:r w:rsidRPr="00605FD9">
        <w:rPr>
          <w:rFonts w:ascii="Times New Roman" w:hAnsi="Times New Roman" w:cs="Times New Roman"/>
        </w:rPr>
        <w:t xml:space="preserve"> of 20 MPa</w:t>
      </w:r>
      <w:r w:rsidRPr="0068650E">
        <w:rPr>
          <w:rFonts w:ascii="Times New Roman" w:hAnsi="Times New Roman" w:cs="Times New Roman"/>
        </w:rPr>
        <w:t xml:space="preserve"> </w:t>
      </w:r>
      <w:r w:rsidRPr="00605FD9">
        <w:rPr>
          <w:rFonts w:ascii="Times New Roman" w:hAnsi="Times New Roman" w:cs="Times New Roman"/>
        </w:rPr>
        <w:t>in</w:t>
      </w:r>
      <w:r>
        <w:rPr>
          <w:rFonts w:ascii="Times New Roman" w:hAnsi="Times New Roman" w:cs="Times New Roman"/>
        </w:rPr>
        <w:t xml:space="preserve"> </w:t>
      </w:r>
      <w:r w:rsidRPr="00605FD9">
        <w:rPr>
          <w:rFonts w:ascii="Times New Roman" w:hAnsi="Times New Roman" w:cs="Times New Roman"/>
        </w:rPr>
        <w:t>linear regression.</w:t>
      </w:r>
    </w:p>
    <w:p w14:paraId="4F44AF7D" w14:textId="77777777" w:rsidR="00804E91" w:rsidRDefault="00804E91" w:rsidP="00F36A9C">
      <w:pPr>
        <w:spacing w:line="480" w:lineRule="auto"/>
        <w:jc w:val="both"/>
        <w:rPr>
          <w:rFonts w:ascii="Times New Roman" w:hAnsi="Times New Roman" w:cs="Times New Roman"/>
        </w:rPr>
      </w:pPr>
    </w:p>
    <w:p w14:paraId="190D1F30" w14:textId="77777777" w:rsidR="00804E91" w:rsidRDefault="00804E91" w:rsidP="00F36A9C">
      <w:pPr>
        <w:pStyle w:val="Caption"/>
        <w:jc w:val="both"/>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rPr>
        <w:t>Table 2.</w:t>
      </w:r>
      <w:r>
        <w:rPr>
          <w:rFonts w:ascii="Times New Roman" w:hAnsi="Times New Roman" w:cs="Times New Roman"/>
          <w:i w:val="0"/>
          <w:iCs w:val="0"/>
          <w:color w:val="auto"/>
          <w:sz w:val="24"/>
          <w:szCs w:val="24"/>
        </w:rPr>
        <w:t xml:space="preserve"> Partial regression results bounding the optimal stress thresholds when the 10 MPa coarse stress threshold increment was adopted. </w:t>
      </w:r>
    </w:p>
    <w:tbl>
      <w:tblPr>
        <w:tblStyle w:val="TableGrid"/>
        <w:tblW w:w="907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992"/>
        <w:gridCol w:w="992"/>
        <w:gridCol w:w="1276"/>
        <w:gridCol w:w="992"/>
        <w:gridCol w:w="992"/>
        <w:gridCol w:w="1134"/>
      </w:tblGrid>
      <w:tr w:rsidR="00804E91" w14:paraId="653E1F4C" w14:textId="77777777" w:rsidTr="00DD484C">
        <w:tc>
          <w:tcPr>
            <w:tcW w:w="2694" w:type="dxa"/>
            <w:tcBorders>
              <w:top w:val="single" w:sz="12" w:space="0" w:color="auto"/>
              <w:left w:val="nil"/>
              <w:bottom w:val="nil"/>
              <w:right w:val="nil"/>
            </w:tcBorders>
          </w:tcPr>
          <w:p w14:paraId="27722092" w14:textId="77777777" w:rsidR="00804E91" w:rsidRPr="00EF7495" w:rsidRDefault="00804E91" w:rsidP="00DD484C">
            <w:pPr>
              <w:jc w:val="center"/>
              <w:rPr>
                <w:rFonts w:ascii="Times New Roman" w:hAnsi="Times New Roman" w:cs="Times New Roman"/>
                <w:b/>
              </w:rPr>
            </w:pPr>
            <w:r w:rsidRPr="00EF7495">
              <w:rPr>
                <w:rFonts w:ascii="Times New Roman" w:hAnsi="Times New Roman" w:cs="Times New Roman"/>
                <w:b/>
              </w:rPr>
              <w:lastRenderedPageBreak/>
              <w:t>Stress</w:t>
            </w:r>
          </w:p>
        </w:tc>
        <w:tc>
          <w:tcPr>
            <w:tcW w:w="3260" w:type="dxa"/>
            <w:gridSpan w:val="3"/>
            <w:tcBorders>
              <w:top w:val="single" w:sz="12" w:space="0" w:color="auto"/>
              <w:left w:val="nil"/>
              <w:bottom w:val="single" w:sz="4" w:space="0" w:color="auto"/>
              <w:right w:val="nil"/>
            </w:tcBorders>
            <w:hideMark/>
          </w:tcPr>
          <w:p w14:paraId="60585A5A" w14:textId="77777777" w:rsidR="00804E91" w:rsidRDefault="00804E91" w:rsidP="00DD484C">
            <w:pPr>
              <w:ind w:right="-186"/>
              <w:jc w:val="center"/>
              <w:rPr>
                <w:rFonts w:ascii="Times New Roman" w:hAnsi="Times New Roman" w:cs="Times New Roman"/>
                <w:b/>
                <w:bCs/>
              </w:rPr>
            </w:pPr>
            <w:r>
              <w:rPr>
                <w:rFonts w:ascii="Times New Roman" w:hAnsi="Times New Roman" w:cs="Times New Roman"/>
                <w:b/>
                <w:bCs/>
              </w:rPr>
              <w:t>E* = a + b × LS</w:t>
            </w:r>
            <w:r>
              <w:rPr>
                <w:rFonts w:ascii="Times New Roman" w:hAnsi="Times New Roman" w:cs="Times New Roman"/>
                <w:b/>
                <w:bCs/>
                <w:vertAlign w:val="subscript"/>
              </w:rPr>
              <w:t>VM</w:t>
            </w:r>
            <w:r>
              <w:rPr>
                <w:rFonts w:ascii="Times New Roman" w:hAnsi="Times New Roman" w:cs="Times New Roman"/>
                <w:b/>
                <w:bCs/>
              </w:rPr>
              <w:t>R</w:t>
            </w:r>
          </w:p>
        </w:tc>
        <w:tc>
          <w:tcPr>
            <w:tcW w:w="3118" w:type="dxa"/>
            <w:gridSpan w:val="3"/>
            <w:tcBorders>
              <w:top w:val="single" w:sz="12" w:space="0" w:color="auto"/>
              <w:left w:val="nil"/>
              <w:bottom w:val="single" w:sz="4" w:space="0" w:color="auto"/>
              <w:right w:val="nil"/>
            </w:tcBorders>
            <w:hideMark/>
          </w:tcPr>
          <w:p w14:paraId="388F1C51" w14:textId="77777777" w:rsidR="00804E91" w:rsidRDefault="00804E91" w:rsidP="00DD484C">
            <w:pPr>
              <w:jc w:val="center"/>
              <w:rPr>
                <w:rFonts w:ascii="Times New Roman" w:hAnsi="Times New Roman" w:cs="Times New Roman"/>
                <w:b/>
                <w:bCs/>
              </w:rPr>
            </w:pPr>
            <w:r>
              <w:rPr>
                <w:rFonts w:ascii="Times New Roman" w:hAnsi="Times New Roman" w:cs="Times New Roman"/>
                <w:b/>
                <w:bCs/>
              </w:rPr>
              <w:t>E* = a × (LS</w:t>
            </w:r>
            <w:r>
              <w:rPr>
                <w:rFonts w:ascii="Times New Roman" w:hAnsi="Times New Roman" w:cs="Times New Roman"/>
                <w:b/>
                <w:bCs/>
                <w:vertAlign w:val="subscript"/>
              </w:rPr>
              <w:t>VM</w:t>
            </w:r>
            <w:r>
              <w:rPr>
                <w:rFonts w:ascii="Times New Roman" w:hAnsi="Times New Roman" w:cs="Times New Roman"/>
                <w:b/>
                <w:bCs/>
              </w:rPr>
              <w:t>R)</w:t>
            </w:r>
            <w:r>
              <w:rPr>
                <w:rFonts w:ascii="Times New Roman" w:hAnsi="Times New Roman" w:cs="Times New Roman"/>
                <w:b/>
                <w:bCs/>
                <w:vertAlign w:val="superscript"/>
              </w:rPr>
              <w:t>b</w:t>
            </w:r>
          </w:p>
        </w:tc>
      </w:tr>
      <w:tr w:rsidR="00804E91" w14:paraId="7954B513" w14:textId="77777777" w:rsidTr="00DD484C">
        <w:tc>
          <w:tcPr>
            <w:tcW w:w="2694" w:type="dxa"/>
            <w:tcBorders>
              <w:top w:val="nil"/>
              <w:left w:val="nil"/>
              <w:bottom w:val="nil"/>
              <w:right w:val="nil"/>
            </w:tcBorders>
            <w:hideMark/>
          </w:tcPr>
          <w:p w14:paraId="1B439894" w14:textId="77777777" w:rsidR="00804E91" w:rsidRDefault="00804E91" w:rsidP="00DD484C">
            <w:pPr>
              <w:jc w:val="center"/>
              <w:rPr>
                <w:rFonts w:ascii="Times New Roman" w:hAnsi="Times New Roman" w:cs="Times New Roman"/>
                <w:b/>
                <w:bCs/>
              </w:rPr>
            </w:pPr>
            <w:r>
              <w:rPr>
                <w:rFonts w:ascii="Times New Roman" w:hAnsi="Times New Roman" w:cs="Times New Roman"/>
                <w:b/>
                <w:bCs/>
              </w:rPr>
              <w:t>thresholds (MPa)</w:t>
            </w:r>
          </w:p>
        </w:tc>
        <w:tc>
          <w:tcPr>
            <w:tcW w:w="992" w:type="dxa"/>
            <w:tcBorders>
              <w:top w:val="single" w:sz="4" w:space="0" w:color="auto"/>
              <w:left w:val="nil"/>
              <w:bottom w:val="nil"/>
              <w:right w:val="nil"/>
            </w:tcBorders>
            <w:hideMark/>
          </w:tcPr>
          <w:p w14:paraId="0B4123CF" w14:textId="77777777" w:rsidR="00804E91" w:rsidRDefault="00804E91" w:rsidP="00DD484C">
            <w:pPr>
              <w:jc w:val="center"/>
              <w:rPr>
                <w:rFonts w:ascii="Times New Roman" w:hAnsi="Times New Roman" w:cs="Times New Roman"/>
                <w:b/>
                <w:bCs/>
              </w:rPr>
            </w:pPr>
            <w:r>
              <w:rPr>
                <w:rFonts w:ascii="Times New Roman" w:hAnsi="Times New Roman" w:cs="Times New Roman"/>
                <w:b/>
                <w:bCs/>
              </w:rPr>
              <w:t>b</w:t>
            </w:r>
          </w:p>
        </w:tc>
        <w:tc>
          <w:tcPr>
            <w:tcW w:w="992" w:type="dxa"/>
            <w:tcBorders>
              <w:top w:val="single" w:sz="4" w:space="0" w:color="auto"/>
              <w:left w:val="nil"/>
              <w:bottom w:val="nil"/>
              <w:right w:val="nil"/>
            </w:tcBorders>
            <w:hideMark/>
          </w:tcPr>
          <w:p w14:paraId="5D077EF5" w14:textId="77777777" w:rsidR="00804E91" w:rsidRDefault="00804E91" w:rsidP="00DD484C">
            <w:pPr>
              <w:jc w:val="center"/>
              <w:rPr>
                <w:rFonts w:ascii="Times New Roman" w:hAnsi="Times New Roman" w:cs="Times New Roman"/>
                <w:b/>
                <w:bCs/>
              </w:rPr>
            </w:pPr>
            <w:r>
              <w:rPr>
                <w:rFonts w:ascii="Times New Roman" w:hAnsi="Times New Roman" w:cs="Times New Roman"/>
                <w:b/>
                <w:bCs/>
                <w:i/>
                <w:iCs/>
              </w:rPr>
              <w:t>R</w:t>
            </w:r>
            <w:r>
              <w:rPr>
                <w:rFonts w:ascii="Times New Roman" w:hAnsi="Times New Roman" w:cs="Times New Roman"/>
                <w:b/>
                <w:bCs/>
                <w:i/>
                <w:iCs/>
                <w:vertAlign w:val="superscript"/>
              </w:rPr>
              <w:t>2</w:t>
            </w:r>
          </w:p>
        </w:tc>
        <w:tc>
          <w:tcPr>
            <w:tcW w:w="1276" w:type="dxa"/>
            <w:tcBorders>
              <w:top w:val="single" w:sz="4" w:space="0" w:color="auto"/>
              <w:left w:val="nil"/>
              <w:bottom w:val="nil"/>
              <w:right w:val="nil"/>
            </w:tcBorders>
            <w:hideMark/>
          </w:tcPr>
          <w:p w14:paraId="039E7724" w14:textId="77777777" w:rsidR="00804E91" w:rsidRDefault="00804E91" w:rsidP="00DD484C">
            <w:pPr>
              <w:jc w:val="center"/>
              <w:rPr>
                <w:rFonts w:ascii="Times New Roman" w:hAnsi="Times New Roman" w:cs="Times New Roman"/>
                <w:b/>
                <w:bCs/>
                <w:i/>
                <w:iCs/>
              </w:rPr>
            </w:pPr>
            <w:r>
              <w:rPr>
                <w:rFonts w:ascii="Times New Roman" w:hAnsi="Times New Roman" w:cs="Times New Roman"/>
                <w:b/>
                <w:bCs/>
                <w:i/>
                <w:iCs/>
              </w:rPr>
              <w:t>p</w:t>
            </w:r>
          </w:p>
        </w:tc>
        <w:tc>
          <w:tcPr>
            <w:tcW w:w="992" w:type="dxa"/>
            <w:tcBorders>
              <w:top w:val="single" w:sz="4" w:space="0" w:color="auto"/>
              <w:left w:val="nil"/>
              <w:bottom w:val="nil"/>
              <w:right w:val="nil"/>
            </w:tcBorders>
            <w:hideMark/>
          </w:tcPr>
          <w:p w14:paraId="714D5666" w14:textId="77777777" w:rsidR="00804E91" w:rsidRDefault="00804E91" w:rsidP="00DD484C">
            <w:pPr>
              <w:jc w:val="center"/>
              <w:rPr>
                <w:rFonts w:ascii="Times New Roman" w:hAnsi="Times New Roman" w:cs="Times New Roman"/>
                <w:b/>
                <w:bCs/>
                <w:i/>
                <w:iCs/>
              </w:rPr>
            </w:pPr>
            <w:r>
              <w:rPr>
                <w:rFonts w:ascii="Times New Roman" w:hAnsi="Times New Roman" w:cs="Times New Roman"/>
                <w:b/>
                <w:bCs/>
              </w:rPr>
              <w:t>b</w:t>
            </w:r>
          </w:p>
        </w:tc>
        <w:tc>
          <w:tcPr>
            <w:tcW w:w="992" w:type="dxa"/>
            <w:tcBorders>
              <w:top w:val="single" w:sz="4" w:space="0" w:color="auto"/>
              <w:left w:val="nil"/>
              <w:bottom w:val="nil"/>
              <w:right w:val="nil"/>
            </w:tcBorders>
            <w:hideMark/>
          </w:tcPr>
          <w:p w14:paraId="3EF87B58" w14:textId="77777777" w:rsidR="00804E91" w:rsidRDefault="00804E91" w:rsidP="00DD484C">
            <w:pPr>
              <w:jc w:val="center"/>
              <w:rPr>
                <w:rFonts w:ascii="Times New Roman" w:hAnsi="Times New Roman" w:cs="Times New Roman"/>
                <w:b/>
                <w:bCs/>
                <w:i/>
                <w:iCs/>
              </w:rPr>
            </w:pPr>
            <w:r>
              <w:rPr>
                <w:rFonts w:ascii="Times New Roman" w:hAnsi="Times New Roman" w:cs="Times New Roman"/>
                <w:b/>
                <w:bCs/>
                <w:i/>
                <w:iCs/>
              </w:rPr>
              <w:t>R</w:t>
            </w:r>
            <w:r>
              <w:rPr>
                <w:rFonts w:ascii="Times New Roman" w:hAnsi="Times New Roman" w:cs="Times New Roman"/>
                <w:b/>
                <w:bCs/>
                <w:i/>
                <w:iCs/>
                <w:vertAlign w:val="superscript"/>
              </w:rPr>
              <w:t>2</w:t>
            </w:r>
          </w:p>
        </w:tc>
        <w:tc>
          <w:tcPr>
            <w:tcW w:w="1134" w:type="dxa"/>
            <w:tcBorders>
              <w:top w:val="single" w:sz="4" w:space="0" w:color="auto"/>
              <w:left w:val="nil"/>
              <w:bottom w:val="nil"/>
              <w:right w:val="nil"/>
            </w:tcBorders>
            <w:hideMark/>
          </w:tcPr>
          <w:p w14:paraId="5DA0B536" w14:textId="77777777" w:rsidR="00804E91" w:rsidRDefault="00804E91" w:rsidP="00DD484C">
            <w:pPr>
              <w:jc w:val="center"/>
              <w:rPr>
                <w:rFonts w:ascii="Times New Roman" w:hAnsi="Times New Roman" w:cs="Times New Roman"/>
                <w:b/>
                <w:bCs/>
                <w:i/>
                <w:iCs/>
              </w:rPr>
            </w:pPr>
            <w:r>
              <w:rPr>
                <w:rFonts w:ascii="Times New Roman" w:hAnsi="Times New Roman" w:cs="Times New Roman"/>
                <w:b/>
                <w:bCs/>
                <w:i/>
                <w:iCs/>
              </w:rPr>
              <w:t>p</w:t>
            </w:r>
          </w:p>
        </w:tc>
      </w:tr>
      <w:tr w:rsidR="00804E91" w14:paraId="3856E316" w14:textId="77777777" w:rsidTr="00DD484C">
        <w:tc>
          <w:tcPr>
            <w:tcW w:w="2694" w:type="dxa"/>
            <w:tcBorders>
              <w:top w:val="nil"/>
              <w:left w:val="nil"/>
              <w:bottom w:val="nil"/>
              <w:right w:val="nil"/>
            </w:tcBorders>
            <w:hideMark/>
          </w:tcPr>
          <w:p w14:paraId="41B39FA6" w14:textId="77777777" w:rsidR="00804E91" w:rsidRDefault="00804E91" w:rsidP="00DD484C">
            <w:pPr>
              <w:jc w:val="center"/>
              <w:rPr>
                <w:rFonts w:ascii="Times New Roman" w:hAnsi="Times New Roman" w:cs="Times New Roman"/>
                <w:b/>
                <w:bCs/>
              </w:rPr>
            </w:pPr>
            <w:r>
              <w:rPr>
                <w:rFonts w:ascii="Times New Roman" w:hAnsi="Times New Roman" w:cs="Times New Roman"/>
                <w:b/>
                <w:bCs/>
              </w:rPr>
              <w:t>30</w:t>
            </w:r>
          </w:p>
        </w:tc>
        <w:tc>
          <w:tcPr>
            <w:tcW w:w="992" w:type="dxa"/>
            <w:tcBorders>
              <w:top w:val="nil"/>
              <w:left w:val="nil"/>
              <w:bottom w:val="nil"/>
              <w:right w:val="nil"/>
            </w:tcBorders>
            <w:shd w:val="clear" w:color="auto" w:fill="auto"/>
            <w:hideMark/>
          </w:tcPr>
          <w:p w14:paraId="230085FD" w14:textId="77777777" w:rsidR="00804E91" w:rsidRDefault="00804E91" w:rsidP="00DD484C">
            <w:pPr>
              <w:jc w:val="center"/>
              <w:rPr>
                <w:rFonts w:ascii="Times New Roman" w:hAnsi="Times New Roman" w:cs="Times New Roman"/>
              </w:rPr>
            </w:pPr>
            <w:r>
              <w:rPr>
                <w:rFonts w:ascii="Times New Roman" w:hAnsi="Times New Roman" w:cs="Times New Roman"/>
              </w:rPr>
              <w:t>-8.02</w:t>
            </w:r>
          </w:p>
        </w:tc>
        <w:tc>
          <w:tcPr>
            <w:tcW w:w="992" w:type="dxa"/>
            <w:tcBorders>
              <w:top w:val="nil"/>
              <w:left w:val="nil"/>
              <w:bottom w:val="nil"/>
              <w:right w:val="nil"/>
            </w:tcBorders>
            <w:shd w:val="clear" w:color="auto" w:fill="auto"/>
            <w:hideMark/>
          </w:tcPr>
          <w:p w14:paraId="6620F6DA" w14:textId="77777777" w:rsidR="00804E91" w:rsidRDefault="00804E91" w:rsidP="00DD484C">
            <w:pPr>
              <w:jc w:val="center"/>
              <w:rPr>
                <w:rFonts w:ascii="Times New Roman" w:hAnsi="Times New Roman" w:cs="Times New Roman"/>
              </w:rPr>
            </w:pPr>
            <w:r>
              <w:rPr>
                <w:rFonts w:ascii="Times New Roman" w:hAnsi="Times New Roman" w:cs="Times New Roman"/>
              </w:rPr>
              <w:t>0.9324</w:t>
            </w:r>
          </w:p>
        </w:tc>
        <w:tc>
          <w:tcPr>
            <w:tcW w:w="1276" w:type="dxa"/>
            <w:tcBorders>
              <w:top w:val="nil"/>
              <w:left w:val="nil"/>
              <w:bottom w:val="nil"/>
              <w:right w:val="nil"/>
            </w:tcBorders>
            <w:shd w:val="clear" w:color="auto" w:fill="auto"/>
            <w:hideMark/>
          </w:tcPr>
          <w:p w14:paraId="19AAEF07"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c>
          <w:tcPr>
            <w:tcW w:w="992" w:type="dxa"/>
            <w:tcBorders>
              <w:top w:val="nil"/>
              <w:left w:val="nil"/>
              <w:bottom w:val="nil"/>
              <w:right w:val="nil"/>
            </w:tcBorders>
            <w:shd w:val="clear" w:color="auto" w:fill="A6A6A6" w:themeFill="background1" w:themeFillShade="A6"/>
            <w:hideMark/>
          </w:tcPr>
          <w:p w14:paraId="4DA08D40" w14:textId="77777777" w:rsidR="00804E91" w:rsidRDefault="00804E91" w:rsidP="00DD484C">
            <w:pPr>
              <w:jc w:val="center"/>
              <w:rPr>
                <w:rFonts w:ascii="Times New Roman" w:hAnsi="Times New Roman" w:cs="Times New Roman"/>
              </w:rPr>
            </w:pPr>
            <w:r>
              <w:rPr>
                <w:rFonts w:ascii="Times New Roman" w:hAnsi="Times New Roman" w:cs="Times New Roman"/>
              </w:rPr>
              <w:t>-2.1217</w:t>
            </w:r>
          </w:p>
        </w:tc>
        <w:tc>
          <w:tcPr>
            <w:tcW w:w="992" w:type="dxa"/>
            <w:tcBorders>
              <w:top w:val="nil"/>
              <w:left w:val="nil"/>
              <w:bottom w:val="nil"/>
              <w:right w:val="nil"/>
            </w:tcBorders>
            <w:shd w:val="clear" w:color="auto" w:fill="A6A6A6" w:themeFill="background1" w:themeFillShade="A6"/>
            <w:hideMark/>
          </w:tcPr>
          <w:p w14:paraId="2357A273" w14:textId="77777777" w:rsidR="00804E91" w:rsidRDefault="00804E91" w:rsidP="00DD484C">
            <w:pPr>
              <w:jc w:val="center"/>
              <w:rPr>
                <w:rFonts w:ascii="Times New Roman" w:hAnsi="Times New Roman" w:cs="Times New Roman"/>
              </w:rPr>
            </w:pPr>
            <w:r>
              <w:rPr>
                <w:rFonts w:ascii="Times New Roman" w:hAnsi="Times New Roman" w:cs="Times New Roman"/>
              </w:rPr>
              <w:t>0.9216</w:t>
            </w:r>
          </w:p>
        </w:tc>
        <w:tc>
          <w:tcPr>
            <w:tcW w:w="1134" w:type="dxa"/>
            <w:tcBorders>
              <w:top w:val="nil"/>
              <w:left w:val="nil"/>
              <w:bottom w:val="nil"/>
              <w:right w:val="nil"/>
            </w:tcBorders>
            <w:shd w:val="clear" w:color="auto" w:fill="A6A6A6" w:themeFill="background1" w:themeFillShade="A6"/>
            <w:hideMark/>
          </w:tcPr>
          <w:p w14:paraId="73FFD337"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44B356CA" w14:textId="77777777" w:rsidTr="00DD484C">
        <w:tc>
          <w:tcPr>
            <w:tcW w:w="2694" w:type="dxa"/>
            <w:tcBorders>
              <w:top w:val="nil"/>
              <w:left w:val="nil"/>
              <w:bottom w:val="nil"/>
              <w:right w:val="nil"/>
            </w:tcBorders>
            <w:hideMark/>
          </w:tcPr>
          <w:p w14:paraId="78529170" w14:textId="77777777" w:rsidR="00804E91" w:rsidRDefault="00804E91" w:rsidP="00DD484C">
            <w:pPr>
              <w:jc w:val="center"/>
              <w:rPr>
                <w:rFonts w:ascii="Times New Roman" w:hAnsi="Times New Roman" w:cs="Times New Roman"/>
                <w:b/>
                <w:bCs/>
              </w:rPr>
            </w:pPr>
            <w:r>
              <w:rPr>
                <w:rFonts w:ascii="Times New Roman" w:hAnsi="Times New Roman" w:cs="Times New Roman"/>
                <w:b/>
                <w:bCs/>
              </w:rPr>
              <w:t>40</w:t>
            </w:r>
          </w:p>
        </w:tc>
        <w:tc>
          <w:tcPr>
            <w:tcW w:w="992" w:type="dxa"/>
            <w:tcBorders>
              <w:top w:val="nil"/>
              <w:left w:val="nil"/>
              <w:bottom w:val="nil"/>
              <w:right w:val="nil"/>
            </w:tcBorders>
            <w:shd w:val="clear" w:color="auto" w:fill="auto"/>
            <w:hideMark/>
          </w:tcPr>
          <w:p w14:paraId="12A27CB6" w14:textId="77777777" w:rsidR="00804E91" w:rsidRDefault="00804E91" w:rsidP="00DD484C">
            <w:pPr>
              <w:jc w:val="center"/>
              <w:rPr>
                <w:rFonts w:ascii="Times New Roman" w:hAnsi="Times New Roman" w:cs="Times New Roman"/>
              </w:rPr>
            </w:pPr>
            <w:r>
              <w:rPr>
                <w:rFonts w:ascii="Times New Roman" w:hAnsi="Times New Roman" w:cs="Times New Roman"/>
              </w:rPr>
              <w:t>-8.84</w:t>
            </w:r>
          </w:p>
        </w:tc>
        <w:tc>
          <w:tcPr>
            <w:tcW w:w="992" w:type="dxa"/>
            <w:tcBorders>
              <w:top w:val="nil"/>
              <w:left w:val="nil"/>
              <w:bottom w:val="nil"/>
              <w:right w:val="nil"/>
            </w:tcBorders>
            <w:shd w:val="clear" w:color="auto" w:fill="auto"/>
            <w:hideMark/>
          </w:tcPr>
          <w:p w14:paraId="7E9711E1" w14:textId="77777777" w:rsidR="00804E91" w:rsidRDefault="00804E91" w:rsidP="00DD484C">
            <w:pPr>
              <w:jc w:val="center"/>
              <w:rPr>
                <w:rFonts w:ascii="Times New Roman" w:hAnsi="Times New Roman" w:cs="Times New Roman"/>
                <w:b/>
                <w:bCs/>
              </w:rPr>
            </w:pPr>
            <w:r>
              <w:rPr>
                <w:rFonts w:ascii="Times New Roman" w:hAnsi="Times New Roman" w:cs="Times New Roman"/>
              </w:rPr>
              <w:t>0.9694</w:t>
            </w:r>
          </w:p>
        </w:tc>
        <w:tc>
          <w:tcPr>
            <w:tcW w:w="1276" w:type="dxa"/>
            <w:tcBorders>
              <w:top w:val="nil"/>
              <w:left w:val="nil"/>
              <w:bottom w:val="nil"/>
              <w:right w:val="nil"/>
            </w:tcBorders>
            <w:shd w:val="clear" w:color="auto" w:fill="auto"/>
            <w:hideMark/>
          </w:tcPr>
          <w:p w14:paraId="0495D4AF"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c>
          <w:tcPr>
            <w:tcW w:w="992" w:type="dxa"/>
            <w:tcBorders>
              <w:top w:val="nil"/>
              <w:left w:val="nil"/>
              <w:bottom w:val="nil"/>
              <w:right w:val="nil"/>
            </w:tcBorders>
            <w:shd w:val="clear" w:color="auto" w:fill="A6A6A6" w:themeFill="background1" w:themeFillShade="A6"/>
            <w:hideMark/>
          </w:tcPr>
          <w:p w14:paraId="030CFF71" w14:textId="77777777" w:rsidR="00804E91" w:rsidRDefault="00804E91" w:rsidP="00DD484C">
            <w:pPr>
              <w:jc w:val="center"/>
              <w:rPr>
                <w:rFonts w:ascii="Times New Roman" w:hAnsi="Times New Roman" w:cs="Times New Roman"/>
              </w:rPr>
            </w:pPr>
            <w:r>
              <w:rPr>
                <w:rFonts w:ascii="Times New Roman" w:hAnsi="Times New Roman" w:cs="Times New Roman"/>
              </w:rPr>
              <w:t>-2.6090</w:t>
            </w:r>
          </w:p>
        </w:tc>
        <w:tc>
          <w:tcPr>
            <w:tcW w:w="992" w:type="dxa"/>
            <w:tcBorders>
              <w:top w:val="nil"/>
              <w:left w:val="nil"/>
              <w:bottom w:val="nil"/>
              <w:right w:val="nil"/>
            </w:tcBorders>
            <w:shd w:val="clear" w:color="auto" w:fill="A6A6A6" w:themeFill="background1" w:themeFillShade="A6"/>
            <w:hideMark/>
          </w:tcPr>
          <w:p w14:paraId="24B03891" w14:textId="77777777" w:rsidR="00804E91" w:rsidRDefault="00804E91" w:rsidP="00DD484C">
            <w:pPr>
              <w:jc w:val="center"/>
              <w:rPr>
                <w:rFonts w:ascii="Times New Roman" w:hAnsi="Times New Roman" w:cs="Times New Roman"/>
              </w:rPr>
            </w:pPr>
            <w:r>
              <w:rPr>
                <w:rFonts w:ascii="Times New Roman" w:hAnsi="Times New Roman" w:cs="Times New Roman"/>
                <w:b/>
                <w:bCs/>
              </w:rPr>
              <w:t>0.9289</w:t>
            </w:r>
          </w:p>
        </w:tc>
        <w:tc>
          <w:tcPr>
            <w:tcW w:w="1134" w:type="dxa"/>
            <w:tcBorders>
              <w:top w:val="nil"/>
              <w:left w:val="nil"/>
              <w:bottom w:val="nil"/>
              <w:right w:val="nil"/>
            </w:tcBorders>
            <w:shd w:val="clear" w:color="auto" w:fill="A6A6A6" w:themeFill="background1" w:themeFillShade="A6"/>
            <w:hideMark/>
          </w:tcPr>
          <w:p w14:paraId="1776D418"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1A5835DD" w14:textId="77777777" w:rsidTr="00DD484C">
        <w:tc>
          <w:tcPr>
            <w:tcW w:w="2694" w:type="dxa"/>
            <w:tcBorders>
              <w:top w:val="nil"/>
              <w:left w:val="nil"/>
              <w:bottom w:val="nil"/>
              <w:right w:val="nil"/>
            </w:tcBorders>
            <w:hideMark/>
          </w:tcPr>
          <w:p w14:paraId="2F155475" w14:textId="77777777" w:rsidR="00804E91" w:rsidRDefault="00804E91" w:rsidP="00DD484C">
            <w:pPr>
              <w:jc w:val="center"/>
              <w:rPr>
                <w:rFonts w:ascii="Times New Roman" w:hAnsi="Times New Roman" w:cs="Times New Roman"/>
                <w:b/>
                <w:bCs/>
              </w:rPr>
            </w:pPr>
            <w:r>
              <w:rPr>
                <w:rFonts w:ascii="Times New Roman" w:hAnsi="Times New Roman" w:cs="Times New Roman"/>
                <w:b/>
                <w:bCs/>
              </w:rPr>
              <w:t>50</w:t>
            </w:r>
          </w:p>
        </w:tc>
        <w:tc>
          <w:tcPr>
            <w:tcW w:w="992" w:type="dxa"/>
            <w:tcBorders>
              <w:top w:val="nil"/>
              <w:left w:val="nil"/>
              <w:bottom w:val="nil"/>
              <w:right w:val="nil"/>
            </w:tcBorders>
            <w:shd w:val="clear" w:color="auto" w:fill="A6A6A6" w:themeFill="background1" w:themeFillShade="A6"/>
            <w:hideMark/>
          </w:tcPr>
          <w:p w14:paraId="6055D482" w14:textId="77777777" w:rsidR="00804E91" w:rsidRDefault="00804E91" w:rsidP="00DD484C">
            <w:pPr>
              <w:jc w:val="center"/>
              <w:rPr>
                <w:rFonts w:ascii="Times New Roman" w:hAnsi="Times New Roman" w:cs="Times New Roman"/>
              </w:rPr>
            </w:pPr>
            <w:r>
              <w:rPr>
                <w:rFonts w:ascii="Times New Roman" w:hAnsi="Times New Roman" w:cs="Times New Roman"/>
              </w:rPr>
              <w:t>-10.11</w:t>
            </w:r>
          </w:p>
        </w:tc>
        <w:tc>
          <w:tcPr>
            <w:tcW w:w="992" w:type="dxa"/>
            <w:tcBorders>
              <w:top w:val="nil"/>
              <w:left w:val="nil"/>
              <w:bottom w:val="nil"/>
              <w:right w:val="nil"/>
            </w:tcBorders>
            <w:shd w:val="clear" w:color="auto" w:fill="A6A6A6" w:themeFill="background1" w:themeFillShade="A6"/>
            <w:hideMark/>
          </w:tcPr>
          <w:p w14:paraId="57C66E6B" w14:textId="77777777" w:rsidR="00804E91" w:rsidRDefault="00804E91" w:rsidP="00DD484C">
            <w:pPr>
              <w:jc w:val="center"/>
              <w:rPr>
                <w:rFonts w:ascii="Times New Roman" w:hAnsi="Times New Roman" w:cs="Times New Roman"/>
              </w:rPr>
            </w:pPr>
            <w:r>
              <w:rPr>
                <w:rFonts w:ascii="Times New Roman" w:hAnsi="Times New Roman" w:cs="Times New Roman"/>
              </w:rPr>
              <w:t>0.9854</w:t>
            </w:r>
          </w:p>
        </w:tc>
        <w:tc>
          <w:tcPr>
            <w:tcW w:w="1276" w:type="dxa"/>
            <w:tcBorders>
              <w:top w:val="nil"/>
              <w:left w:val="nil"/>
              <w:bottom w:val="nil"/>
              <w:right w:val="nil"/>
            </w:tcBorders>
            <w:shd w:val="clear" w:color="auto" w:fill="A6A6A6" w:themeFill="background1" w:themeFillShade="A6"/>
            <w:hideMark/>
          </w:tcPr>
          <w:p w14:paraId="7286EDFD"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c>
          <w:tcPr>
            <w:tcW w:w="992" w:type="dxa"/>
            <w:tcBorders>
              <w:top w:val="nil"/>
              <w:left w:val="nil"/>
              <w:bottom w:val="nil"/>
              <w:right w:val="nil"/>
            </w:tcBorders>
            <w:shd w:val="clear" w:color="auto" w:fill="A6A6A6" w:themeFill="background1" w:themeFillShade="A6"/>
            <w:hideMark/>
          </w:tcPr>
          <w:p w14:paraId="3D64EB10" w14:textId="77777777" w:rsidR="00804E91" w:rsidRDefault="00804E91" w:rsidP="00DD484C">
            <w:pPr>
              <w:jc w:val="center"/>
              <w:rPr>
                <w:rFonts w:ascii="Times New Roman" w:hAnsi="Times New Roman" w:cs="Times New Roman"/>
              </w:rPr>
            </w:pPr>
            <w:r>
              <w:rPr>
                <w:rFonts w:ascii="Times New Roman" w:hAnsi="Times New Roman" w:cs="Times New Roman"/>
              </w:rPr>
              <w:t>-3.2060</w:t>
            </w:r>
          </w:p>
        </w:tc>
        <w:tc>
          <w:tcPr>
            <w:tcW w:w="992" w:type="dxa"/>
            <w:tcBorders>
              <w:top w:val="nil"/>
              <w:left w:val="nil"/>
              <w:bottom w:val="nil"/>
              <w:right w:val="nil"/>
            </w:tcBorders>
            <w:shd w:val="clear" w:color="auto" w:fill="A6A6A6" w:themeFill="background1" w:themeFillShade="A6"/>
            <w:hideMark/>
          </w:tcPr>
          <w:p w14:paraId="639A8ADE" w14:textId="77777777" w:rsidR="00804E91" w:rsidRDefault="00804E91" w:rsidP="00DD484C">
            <w:pPr>
              <w:jc w:val="center"/>
              <w:rPr>
                <w:rFonts w:ascii="Times New Roman" w:hAnsi="Times New Roman" w:cs="Times New Roman"/>
              </w:rPr>
            </w:pPr>
            <w:r>
              <w:rPr>
                <w:rFonts w:ascii="Times New Roman" w:hAnsi="Times New Roman" w:cs="Times New Roman"/>
              </w:rPr>
              <w:t>0.9197</w:t>
            </w:r>
          </w:p>
        </w:tc>
        <w:tc>
          <w:tcPr>
            <w:tcW w:w="1134" w:type="dxa"/>
            <w:tcBorders>
              <w:top w:val="nil"/>
              <w:left w:val="nil"/>
              <w:bottom w:val="nil"/>
              <w:right w:val="nil"/>
            </w:tcBorders>
            <w:shd w:val="clear" w:color="auto" w:fill="A6A6A6" w:themeFill="background1" w:themeFillShade="A6"/>
            <w:hideMark/>
          </w:tcPr>
          <w:p w14:paraId="3ACE607C"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22DB18B7" w14:textId="77777777" w:rsidTr="00DD484C">
        <w:tc>
          <w:tcPr>
            <w:tcW w:w="2694" w:type="dxa"/>
            <w:tcBorders>
              <w:top w:val="nil"/>
              <w:left w:val="nil"/>
              <w:bottom w:val="nil"/>
              <w:right w:val="nil"/>
            </w:tcBorders>
            <w:hideMark/>
          </w:tcPr>
          <w:p w14:paraId="45171755" w14:textId="77777777" w:rsidR="00804E91" w:rsidRDefault="00804E91" w:rsidP="00DD484C">
            <w:pPr>
              <w:jc w:val="center"/>
              <w:rPr>
                <w:rFonts w:ascii="Times New Roman" w:hAnsi="Times New Roman" w:cs="Times New Roman"/>
                <w:b/>
                <w:bCs/>
              </w:rPr>
            </w:pPr>
            <w:r>
              <w:rPr>
                <w:rFonts w:ascii="Times New Roman" w:hAnsi="Times New Roman" w:cs="Times New Roman"/>
                <w:b/>
                <w:bCs/>
              </w:rPr>
              <w:t>60</w:t>
            </w:r>
          </w:p>
        </w:tc>
        <w:tc>
          <w:tcPr>
            <w:tcW w:w="992" w:type="dxa"/>
            <w:tcBorders>
              <w:top w:val="nil"/>
              <w:left w:val="nil"/>
              <w:bottom w:val="nil"/>
              <w:right w:val="nil"/>
            </w:tcBorders>
            <w:shd w:val="clear" w:color="auto" w:fill="A6A6A6" w:themeFill="background1" w:themeFillShade="A6"/>
            <w:hideMark/>
          </w:tcPr>
          <w:p w14:paraId="21E6ECA0" w14:textId="77777777" w:rsidR="00804E91" w:rsidRDefault="00804E91" w:rsidP="00DD484C">
            <w:pPr>
              <w:jc w:val="center"/>
              <w:rPr>
                <w:rFonts w:ascii="Times New Roman" w:hAnsi="Times New Roman" w:cs="Times New Roman"/>
              </w:rPr>
            </w:pPr>
            <w:r>
              <w:rPr>
                <w:rFonts w:ascii="Times New Roman" w:hAnsi="Times New Roman" w:cs="Times New Roman"/>
                <w:b/>
                <w:bCs/>
              </w:rPr>
              <w:t>-12.01</w:t>
            </w:r>
          </w:p>
        </w:tc>
        <w:tc>
          <w:tcPr>
            <w:tcW w:w="992" w:type="dxa"/>
            <w:tcBorders>
              <w:top w:val="nil"/>
              <w:left w:val="nil"/>
              <w:bottom w:val="nil"/>
              <w:right w:val="nil"/>
            </w:tcBorders>
            <w:shd w:val="clear" w:color="auto" w:fill="A6A6A6" w:themeFill="background1" w:themeFillShade="A6"/>
            <w:hideMark/>
          </w:tcPr>
          <w:p w14:paraId="33107A50" w14:textId="77777777" w:rsidR="00804E91" w:rsidRDefault="00804E91" w:rsidP="00DD484C">
            <w:pPr>
              <w:jc w:val="center"/>
              <w:rPr>
                <w:rFonts w:ascii="Times New Roman" w:hAnsi="Times New Roman" w:cs="Times New Roman"/>
              </w:rPr>
            </w:pPr>
            <w:r>
              <w:rPr>
                <w:rFonts w:ascii="Times New Roman" w:hAnsi="Times New Roman" w:cs="Times New Roman"/>
                <w:b/>
                <w:bCs/>
              </w:rPr>
              <w:t>0.9888</w:t>
            </w:r>
          </w:p>
        </w:tc>
        <w:tc>
          <w:tcPr>
            <w:tcW w:w="1276" w:type="dxa"/>
            <w:tcBorders>
              <w:top w:val="nil"/>
              <w:left w:val="nil"/>
              <w:bottom w:val="nil"/>
              <w:right w:val="nil"/>
            </w:tcBorders>
            <w:shd w:val="clear" w:color="auto" w:fill="A6A6A6" w:themeFill="background1" w:themeFillShade="A6"/>
            <w:hideMark/>
          </w:tcPr>
          <w:p w14:paraId="1A310DC8"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c>
          <w:tcPr>
            <w:tcW w:w="992" w:type="dxa"/>
            <w:tcBorders>
              <w:top w:val="nil"/>
              <w:left w:val="nil"/>
              <w:bottom w:val="nil"/>
              <w:right w:val="nil"/>
            </w:tcBorders>
            <w:shd w:val="clear" w:color="auto" w:fill="auto"/>
            <w:hideMark/>
          </w:tcPr>
          <w:p w14:paraId="66EA6667" w14:textId="77777777" w:rsidR="00804E91" w:rsidRDefault="00804E91" w:rsidP="00DD484C">
            <w:pPr>
              <w:jc w:val="center"/>
              <w:rPr>
                <w:rFonts w:ascii="Times New Roman" w:hAnsi="Times New Roman" w:cs="Times New Roman"/>
                <w:b/>
                <w:bCs/>
              </w:rPr>
            </w:pPr>
            <w:r>
              <w:rPr>
                <w:rFonts w:ascii="Times New Roman" w:hAnsi="Times New Roman" w:cs="Times New Roman"/>
              </w:rPr>
              <w:t>-4.0280</w:t>
            </w:r>
          </w:p>
        </w:tc>
        <w:tc>
          <w:tcPr>
            <w:tcW w:w="992" w:type="dxa"/>
            <w:tcBorders>
              <w:top w:val="nil"/>
              <w:left w:val="nil"/>
              <w:bottom w:val="nil"/>
              <w:right w:val="nil"/>
            </w:tcBorders>
            <w:shd w:val="clear" w:color="auto" w:fill="auto"/>
            <w:hideMark/>
          </w:tcPr>
          <w:p w14:paraId="496778D3" w14:textId="77777777" w:rsidR="00804E91" w:rsidRDefault="00804E91" w:rsidP="00DD484C">
            <w:pPr>
              <w:jc w:val="center"/>
              <w:rPr>
                <w:rFonts w:ascii="Times New Roman" w:hAnsi="Times New Roman" w:cs="Times New Roman"/>
                <w:b/>
                <w:bCs/>
              </w:rPr>
            </w:pPr>
            <w:r>
              <w:rPr>
                <w:rFonts w:ascii="Times New Roman" w:hAnsi="Times New Roman" w:cs="Times New Roman"/>
              </w:rPr>
              <w:t>0.9053</w:t>
            </w:r>
          </w:p>
        </w:tc>
        <w:tc>
          <w:tcPr>
            <w:tcW w:w="1134" w:type="dxa"/>
            <w:tcBorders>
              <w:top w:val="nil"/>
              <w:left w:val="nil"/>
              <w:bottom w:val="nil"/>
              <w:right w:val="nil"/>
            </w:tcBorders>
            <w:shd w:val="clear" w:color="auto" w:fill="auto"/>
            <w:hideMark/>
          </w:tcPr>
          <w:p w14:paraId="219316B6"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37737C9A" w14:textId="77777777" w:rsidTr="00DD484C">
        <w:tc>
          <w:tcPr>
            <w:tcW w:w="2694" w:type="dxa"/>
            <w:tcBorders>
              <w:top w:val="nil"/>
              <w:left w:val="nil"/>
              <w:bottom w:val="single" w:sz="12" w:space="0" w:color="auto"/>
              <w:right w:val="nil"/>
            </w:tcBorders>
            <w:hideMark/>
          </w:tcPr>
          <w:p w14:paraId="4A4FDABA" w14:textId="77777777" w:rsidR="00804E91" w:rsidRDefault="00804E91" w:rsidP="00DD484C">
            <w:pPr>
              <w:jc w:val="center"/>
              <w:rPr>
                <w:rFonts w:ascii="Times New Roman" w:hAnsi="Times New Roman" w:cs="Times New Roman"/>
                <w:b/>
                <w:bCs/>
              </w:rPr>
            </w:pPr>
            <w:r>
              <w:rPr>
                <w:rFonts w:ascii="Times New Roman" w:hAnsi="Times New Roman" w:cs="Times New Roman"/>
                <w:b/>
                <w:bCs/>
              </w:rPr>
              <w:t>70</w:t>
            </w:r>
          </w:p>
        </w:tc>
        <w:tc>
          <w:tcPr>
            <w:tcW w:w="992" w:type="dxa"/>
            <w:tcBorders>
              <w:top w:val="nil"/>
              <w:left w:val="nil"/>
              <w:bottom w:val="single" w:sz="12" w:space="0" w:color="auto"/>
              <w:right w:val="nil"/>
            </w:tcBorders>
            <w:shd w:val="clear" w:color="auto" w:fill="A6A6A6" w:themeFill="background1" w:themeFillShade="A6"/>
            <w:hideMark/>
          </w:tcPr>
          <w:p w14:paraId="7486FEE3" w14:textId="77777777" w:rsidR="00804E91" w:rsidRDefault="00804E91" w:rsidP="00DD484C">
            <w:pPr>
              <w:jc w:val="center"/>
              <w:rPr>
                <w:rFonts w:ascii="Times New Roman" w:hAnsi="Times New Roman" w:cs="Times New Roman"/>
              </w:rPr>
            </w:pPr>
            <w:r>
              <w:rPr>
                <w:rFonts w:ascii="Times New Roman" w:hAnsi="Times New Roman" w:cs="Times New Roman"/>
              </w:rPr>
              <w:t>-14.85</w:t>
            </w:r>
          </w:p>
        </w:tc>
        <w:tc>
          <w:tcPr>
            <w:tcW w:w="992" w:type="dxa"/>
            <w:tcBorders>
              <w:top w:val="nil"/>
              <w:left w:val="nil"/>
              <w:bottom w:val="single" w:sz="12" w:space="0" w:color="auto"/>
              <w:right w:val="nil"/>
            </w:tcBorders>
            <w:shd w:val="clear" w:color="auto" w:fill="A6A6A6" w:themeFill="background1" w:themeFillShade="A6"/>
            <w:hideMark/>
          </w:tcPr>
          <w:p w14:paraId="79ED4B30" w14:textId="77777777" w:rsidR="00804E91" w:rsidRDefault="00804E91" w:rsidP="00DD484C">
            <w:pPr>
              <w:jc w:val="center"/>
              <w:rPr>
                <w:rFonts w:ascii="Times New Roman" w:hAnsi="Times New Roman" w:cs="Times New Roman"/>
              </w:rPr>
            </w:pPr>
            <w:r>
              <w:rPr>
                <w:rFonts w:ascii="Times New Roman" w:hAnsi="Times New Roman" w:cs="Times New Roman"/>
              </w:rPr>
              <w:t>0.9863</w:t>
            </w:r>
          </w:p>
        </w:tc>
        <w:tc>
          <w:tcPr>
            <w:tcW w:w="1276" w:type="dxa"/>
            <w:tcBorders>
              <w:top w:val="nil"/>
              <w:left w:val="nil"/>
              <w:bottom w:val="single" w:sz="12" w:space="0" w:color="auto"/>
              <w:right w:val="nil"/>
            </w:tcBorders>
            <w:shd w:val="clear" w:color="auto" w:fill="A6A6A6" w:themeFill="background1" w:themeFillShade="A6"/>
            <w:hideMark/>
          </w:tcPr>
          <w:p w14:paraId="1F6A730A"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c>
          <w:tcPr>
            <w:tcW w:w="992" w:type="dxa"/>
            <w:tcBorders>
              <w:top w:val="nil"/>
              <w:left w:val="nil"/>
              <w:bottom w:val="single" w:sz="12" w:space="0" w:color="auto"/>
              <w:right w:val="nil"/>
            </w:tcBorders>
            <w:shd w:val="clear" w:color="auto" w:fill="auto"/>
            <w:hideMark/>
          </w:tcPr>
          <w:p w14:paraId="51CC1130" w14:textId="77777777" w:rsidR="00804E91" w:rsidRDefault="00804E91" w:rsidP="00DD484C">
            <w:pPr>
              <w:jc w:val="center"/>
              <w:rPr>
                <w:rFonts w:ascii="Times New Roman" w:hAnsi="Times New Roman" w:cs="Times New Roman"/>
              </w:rPr>
            </w:pPr>
            <w:r>
              <w:rPr>
                <w:rFonts w:ascii="Times New Roman" w:hAnsi="Times New Roman" w:cs="Times New Roman"/>
              </w:rPr>
              <w:t>-5.2158</w:t>
            </w:r>
          </w:p>
        </w:tc>
        <w:tc>
          <w:tcPr>
            <w:tcW w:w="992" w:type="dxa"/>
            <w:tcBorders>
              <w:top w:val="nil"/>
              <w:left w:val="nil"/>
              <w:bottom w:val="single" w:sz="12" w:space="0" w:color="auto"/>
              <w:right w:val="nil"/>
            </w:tcBorders>
            <w:shd w:val="clear" w:color="auto" w:fill="auto"/>
            <w:hideMark/>
          </w:tcPr>
          <w:p w14:paraId="1CBC2E04" w14:textId="77777777" w:rsidR="00804E91" w:rsidRDefault="00804E91" w:rsidP="00DD484C">
            <w:pPr>
              <w:jc w:val="center"/>
              <w:rPr>
                <w:rFonts w:ascii="Times New Roman" w:hAnsi="Times New Roman" w:cs="Times New Roman"/>
              </w:rPr>
            </w:pPr>
            <w:r>
              <w:rPr>
                <w:rFonts w:ascii="Times New Roman" w:hAnsi="Times New Roman" w:cs="Times New Roman"/>
              </w:rPr>
              <w:t>0.8937</w:t>
            </w:r>
          </w:p>
        </w:tc>
        <w:tc>
          <w:tcPr>
            <w:tcW w:w="1134" w:type="dxa"/>
            <w:tcBorders>
              <w:top w:val="nil"/>
              <w:left w:val="nil"/>
              <w:bottom w:val="single" w:sz="12" w:space="0" w:color="auto"/>
              <w:right w:val="nil"/>
            </w:tcBorders>
            <w:shd w:val="clear" w:color="auto" w:fill="auto"/>
            <w:hideMark/>
          </w:tcPr>
          <w:p w14:paraId="7A3DFF2E"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bl>
    <w:p w14:paraId="647FE135" w14:textId="77777777" w:rsidR="00804E91" w:rsidRPr="003C5AF5" w:rsidRDefault="00804E91" w:rsidP="00F36A9C">
      <w:pPr>
        <w:jc w:val="both"/>
        <w:rPr>
          <w:rFonts w:ascii="Times New Roman" w:hAnsi="Times New Roman" w:cs="Times New Roman"/>
        </w:rPr>
      </w:pPr>
      <w:proofErr w:type="spellStart"/>
      <w:r w:rsidRPr="003C5AF5">
        <w:rPr>
          <w:rFonts w:ascii="Times New Roman" w:hAnsi="Times New Roman" w:cs="Times New Roman"/>
          <w:vertAlign w:val="superscript"/>
        </w:rPr>
        <w:t>a</w:t>
      </w:r>
      <w:r w:rsidRPr="003C5AF5">
        <w:rPr>
          <w:rFonts w:ascii="Times New Roman" w:hAnsi="Times New Roman" w:cs="Times New Roman"/>
        </w:rPr>
        <w:t>Statistically</w:t>
      </w:r>
      <w:proofErr w:type="spellEnd"/>
      <w:r w:rsidRPr="003C5AF5">
        <w:rPr>
          <w:rFonts w:ascii="Times New Roman" w:hAnsi="Times New Roman" w:cs="Times New Roman"/>
        </w:rPr>
        <w:t xml:space="preserve"> significant at 5%. </w:t>
      </w:r>
    </w:p>
    <w:p w14:paraId="18EF901D" w14:textId="77777777" w:rsidR="00804E91" w:rsidRPr="003C5AF5" w:rsidRDefault="00804E91" w:rsidP="00F36A9C">
      <w:pPr>
        <w:jc w:val="both"/>
        <w:rPr>
          <w:rFonts w:ascii="Times New Roman" w:hAnsi="Times New Roman" w:cs="Times New Roman"/>
        </w:rPr>
      </w:pPr>
      <w:r w:rsidRPr="003C5AF5">
        <w:rPr>
          <w:rFonts w:ascii="Times New Roman" w:hAnsi="Times New Roman" w:cs="Times New Roman"/>
        </w:rPr>
        <w:t xml:space="preserve">Shaded area </w:t>
      </w:r>
      <w:r w:rsidR="00DB37C3">
        <w:rPr>
          <w:rFonts w:ascii="Times New Roman" w:hAnsi="Times New Roman" w:cs="Times New Roman"/>
        </w:rPr>
        <w:t xml:space="preserve">outlines </w:t>
      </w:r>
      <w:r w:rsidRPr="003C5AF5">
        <w:rPr>
          <w:rFonts w:ascii="Times New Roman" w:hAnsi="Times New Roman" w:cs="Times New Roman"/>
        </w:rPr>
        <w:t xml:space="preserve">the </w:t>
      </w:r>
      <w:r>
        <w:rPr>
          <w:rFonts w:ascii="Times New Roman" w:hAnsi="Times New Roman" w:cs="Times New Roman"/>
        </w:rPr>
        <w:t>search intervals for the 1 MPa fine stress threshold increment.</w:t>
      </w:r>
    </w:p>
    <w:p w14:paraId="3978648E" w14:textId="77777777" w:rsidR="00804E91" w:rsidRDefault="00804E91" w:rsidP="00F36A9C">
      <w:pPr>
        <w:spacing w:line="480" w:lineRule="auto"/>
        <w:jc w:val="both"/>
        <w:rPr>
          <w:rFonts w:ascii="Times New Roman" w:hAnsi="Times New Roman" w:cs="Times New Roman"/>
        </w:rPr>
      </w:pPr>
    </w:p>
    <w:p w14:paraId="5AB66204" w14:textId="77777777" w:rsidR="00804E91" w:rsidRDefault="00804E91" w:rsidP="00F36A9C">
      <w:pPr>
        <w:pStyle w:val="Caption"/>
        <w:jc w:val="both"/>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rPr>
        <w:t>Table 3.</w:t>
      </w:r>
      <w:r>
        <w:rPr>
          <w:rFonts w:ascii="Times New Roman" w:hAnsi="Times New Roman" w:cs="Times New Roman"/>
          <w:i w:val="0"/>
          <w:iCs w:val="0"/>
          <w:color w:val="auto"/>
          <w:sz w:val="24"/>
          <w:szCs w:val="24"/>
        </w:rPr>
        <w:t xml:space="preserve"> Partial linear regression results bounding the optimal stress thresholds when the 1 MPa fine stress threshold increment was adopted. </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804E91" w14:paraId="361C8A37" w14:textId="77777777" w:rsidTr="00DD484C">
        <w:tc>
          <w:tcPr>
            <w:tcW w:w="2252" w:type="dxa"/>
            <w:tcBorders>
              <w:top w:val="single" w:sz="12" w:space="0" w:color="auto"/>
              <w:left w:val="nil"/>
              <w:bottom w:val="nil"/>
              <w:right w:val="nil"/>
            </w:tcBorders>
          </w:tcPr>
          <w:p w14:paraId="21DB29C4" w14:textId="77777777" w:rsidR="00804E91" w:rsidRPr="00EF7495" w:rsidRDefault="00804E91" w:rsidP="00DD484C">
            <w:pPr>
              <w:jc w:val="center"/>
              <w:rPr>
                <w:rFonts w:ascii="Times New Roman" w:hAnsi="Times New Roman" w:cs="Times New Roman"/>
                <w:b/>
              </w:rPr>
            </w:pPr>
            <w:r w:rsidRPr="00EF7495">
              <w:rPr>
                <w:rFonts w:ascii="Times New Roman" w:hAnsi="Times New Roman" w:cs="Times New Roman"/>
                <w:b/>
              </w:rPr>
              <w:t>Stress</w:t>
            </w:r>
          </w:p>
        </w:tc>
        <w:tc>
          <w:tcPr>
            <w:tcW w:w="6758" w:type="dxa"/>
            <w:gridSpan w:val="3"/>
            <w:tcBorders>
              <w:top w:val="single" w:sz="12" w:space="0" w:color="auto"/>
              <w:left w:val="nil"/>
              <w:bottom w:val="single" w:sz="4" w:space="0" w:color="auto"/>
              <w:right w:val="nil"/>
            </w:tcBorders>
            <w:hideMark/>
          </w:tcPr>
          <w:p w14:paraId="6FDE16C6" w14:textId="77777777" w:rsidR="00804E91" w:rsidRDefault="00804E91" w:rsidP="00DD484C">
            <w:pPr>
              <w:jc w:val="center"/>
              <w:rPr>
                <w:rFonts w:ascii="Times New Roman" w:hAnsi="Times New Roman" w:cs="Times New Roman"/>
                <w:b/>
                <w:bCs/>
              </w:rPr>
            </w:pPr>
            <w:r>
              <w:rPr>
                <w:rFonts w:ascii="Times New Roman" w:hAnsi="Times New Roman" w:cs="Times New Roman"/>
                <w:b/>
                <w:bCs/>
              </w:rPr>
              <w:t>E* = a + b × LS</w:t>
            </w:r>
            <w:r>
              <w:rPr>
                <w:rFonts w:ascii="Times New Roman" w:hAnsi="Times New Roman" w:cs="Times New Roman"/>
                <w:b/>
                <w:bCs/>
                <w:vertAlign w:val="subscript"/>
              </w:rPr>
              <w:t>VM</w:t>
            </w:r>
            <w:r>
              <w:rPr>
                <w:rFonts w:ascii="Times New Roman" w:hAnsi="Times New Roman" w:cs="Times New Roman"/>
                <w:b/>
                <w:bCs/>
              </w:rPr>
              <w:t>R</w:t>
            </w:r>
          </w:p>
        </w:tc>
      </w:tr>
      <w:tr w:rsidR="00804E91" w14:paraId="5467EFB5" w14:textId="77777777" w:rsidTr="00DD484C">
        <w:tc>
          <w:tcPr>
            <w:tcW w:w="2252" w:type="dxa"/>
            <w:tcBorders>
              <w:top w:val="nil"/>
              <w:left w:val="nil"/>
              <w:bottom w:val="nil"/>
              <w:right w:val="nil"/>
            </w:tcBorders>
            <w:hideMark/>
          </w:tcPr>
          <w:p w14:paraId="7FEF2330" w14:textId="77777777" w:rsidR="00804E91" w:rsidRDefault="00804E91" w:rsidP="00DD484C">
            <w:pPr>
              <w:jc w:val="center"/>
              <w:rPr>
                <w:rFonts w:ascii="Times New Roman" w:hAnsi="Times New Roman" w:cs="Times New Roman"/>
                <w:b/>
                <w:bCs/>
              </w:rPr>
            </w:pPr>
            <w:r>
              <w:rPr>
                <w:rFonts w:ascii="Times New Roman" w:hAnsi="Times New Roman" w:cs="Times New Roman"/>
                <w:b/>
                <w:bCs/>
              </w:rPr>
              <w:t>thresholds (MPa)</w:t>
            </w:r>
          </w:p>
        </w:tc>
        <w:tc>
          <w:tcPr>
            <w:tcW w:w="2252" w:type="dxa"/>
            <w:tcBorders>
              <w:top w:val="single" w:sz="4" w:space="0" w:color="auto"/>
              <w:left w:val="nil"/>
              <w:bottom w:val="nil"/>
              <w:right w:val="nil"/>
            </w:tcBorders>
            <w:hideMark/>
          </w:tcPr>
          <w:p w14:paraId="1425E605" w14:textId="77777777" w:rsidR="00804E91" w:rsidRDefault="00804E91" w:rsidP="00DD484C">
            <w:pPr>
              <w:jc w:val="center"/>
              <w:rPr>
                <w:rFonts w:ascii="Times New Roman" w:hAnsi="Times New Roman" w:cs="Times New Roman"/>
                <w:b/>
                <w:bCs/>
              </w:rPr>
            </w:pPr>
            <w:r>
              <w:rPr>
                <w:rFonts w:ascii="Times New Roman" w:hAnsi="Times New Roman" w:cs="Times New Roman"/>
                <w:b/>
                <w:bCs/>
              </w:rPr>
              <w:t>b</w:t>
            </w:r>
          </w:p>
        </w:tc>
        <w:tc>
          <w:tcPr>
            <w:tcW w:w="2253" w:type="dxa"/>
            <w:tcBorders>
              <w:top w:val="single" w:sz="4" w:space="0" w:color="auto"/>
              <w:left w:val="nil"/>
              <w:bottom w:val="nil"/>
              <w:right w:val="nil"/>
            </w:tcBorders>
            <w:hideMark/>
          </w:tcPr>
          <w:p w14:paraId="0CF611C8" w14:textId="77777777" w:rsidR="00804E91" w:rsidRDefault="00804E91" w:rsidP="00DD484C">
            <w:pPr>
              <w:jc w:val="center"/>
              <w:rPr>
                <w:rFonts w:ascii="Times New Roman" w:hAnsi="Times New Roman" w:cs="Times New Roman"/>
                <w:b/>
                <w:bCs/>
              </w:rPr>
            </w:pPr>
            <w:r>
              <w:rPr>
                <w:rFonts w:ascii="Times New Roman" w:hAnsi="Times New Roman" w:cs="Times New Roman"/>
                <w:b/>
                <w:bCs/>
                <w:i/>
                <w:iCs/>
              </w:rPr>
              <w:t>R</w:t>
            </w:r>
            <w:r>
              <w:rPr>
                <w:rFonts w:ascii="Times New Roman" w:hAnsi="Times New Roman" w:cs="Times New Roman"/>
                <w:b/>
                <w:bCs/>
                <w:i/>
                <w:iCs/>
                <w:vertAlign w:val="superscript"/>
              </w:rPr>
              <w:t>2</w:t>
            </w:r>
          </w:p>
        </w:tc>
        <w:tc>
          <w:tcPr>
            <w:tcW w:w="2253" w:type="dxa"/>
            <w:tcBorders>
              <w:top w:val="single" w:sz="4" w:space="0" w:color="auto"/>
              <w:left w:val="nil"/>
              <w:bottom w:val="nil"/>
              <w:right w:val="nil"/>
            </w:tcBorders>
            <w:hideMark/>
          </w:tcPr>
          <w:p w14:paraId="5714CF77" w14:textId="77777777" w:rsidR="00804E91" w:rsidRDefault="00804E91" w:rsidP="00DD484C">
            <w:pPr>
              <w:jc w:val="center"/>
              <w:rPr>
                <w:rFonts w:ascii="Times New Roman" w:hAnsi="Times New Roman" w:cs="Times New Roman"/>
                <w:b/>
                <w:bCs/>
                <w:i/>
                <w:iCs/>
              </w:rPr>
            </w:pPr>
            <w:r>
              <w:rPr>
                <w:rFonts w:ascii="Times New Roman" w:hAnsi="Times New Roman" w:cs="Times New Roman"/>
                <w:b/>
                <w:bCs/>
                <w:i/>
                <w:iCs/>
              </w:rPr>
              <w:t>p</w:t>
            </w:r>
          </w:p>
        </w:tc>
      </w:tr>
      <w:tr w:rsidR="00804E91" w14:paraId="7E7D08A3" w14:textId="77777777" w:rsidTr="00DD484C">
        <w:tc>
          <w:tcPr>
            <w:tcW w:w="2252" w:type="dxa"/>
            <w:tcBorders>
              <w:top w:val="nil"/>
              <w:left w:val="nil"/>
              <w:bottom w:val="nil"/>
              <w:right w:val="nil"/>
            </w:tcBorders>
            <w:hideMark/>
          </w:tcPr>
          <w:p w14:paraId="3263C6AD" w14:textId="77777777" w:rsidR="00804E91" w:rsidRDefault="00804E91" w:rsidP="00DD484C">
            <w:pPr>
              <w:jc w:val="center"/>
              <w:rPr>
                <w:rFonts w:ascii="Times New Roman" w:hAnsi="Times New Roman" w:cs="Times New Roman"/>
                <w:b/>
                <w:bCs/>
              </w:rPr>
            </w:pPr>
            <w:r>
              <w:rPr>
                <w:rFonts w:ascii="Times New Roman" w:hAnsi="Times New Roman" w:cs="Times New Roman"/>
                <w:b/>
                <w:bCs/>
              </w:rPr>
              <w:t>56</w:t>
            </w:r>
          </w:p>
        </w:tc>
        <w:tc>
          <w:tcPr>
            <w:tcW w:w="2252" w:type="dxa"/>
            <w:tcBorders>
              <w:top w:val="nil"/>
              <w:left w:val="nil"/>
              <w:bottom w:val="nil"/>
              <w:right w:val="nil"/>
            </w:tcBorders>
            <w:hideMark/>
          </w:tcPr>
          <w:p w14:paraId="38C99F1C" w14:textId="77777777" w:rsidR="00804E91" w:rsidRDefault="00804E91" w:rsidP="00DD484C">
            <w:pPr>
              <w:jc w:val="center"/>
              <w:rPr>
                <w:rFonts w:ascii="Times New Roman" w:hAnsi="Times New Roman" w:cs="Times New Roman"/>
              </w:rPr>
            </w:pPr>
            <w:r>
              <w:rPr>
                <w:rFonts w:ascii="Times New Roman" w:hAnsi="Times New Roman" w:cs="Times New Roman"/>
              </w:rPr>
              <w:t>-11.15</w:t>
            </w:r>
          </w:p>
        </w:tc>
        <w:tc>
          <w:tcPr>
            <w:tcW w:w="2253" w:type="dxa"/>
            <w:tcBorders>
              <w:top w:val="nil"/>
              <w:left w:val="nil"/>
              <w:bottom w:val="nil"/>
              <w:right w:val="nil"/>
            </w:tcBorders>
            <w:hideMark/>
          </w:tcPr>
          <w:p w14:paraId="29E9BADB" w14:textId="77777777" w:rsidR="00804E91" w:rsidRDefault="00804E91" w:rsidP="00DD484C">
            <w:pPr>
              <w:jc w:val="center"/>
              <w:rPr>
                <w:rFonts w:ascii="Times New Roman" w:hAnsi="Times New Roman" w:cs="Times New Roman"/>
              </w:rPr>
            </w:pPr>
            <w:r>
              <w:rPr>
                <w:rFonts w:ascii="Times New Roman" w:hAnsi="Times New Roman" w:cs="Times New Roman"/>
              </w:rPr>
              <w:t>0.9885</w:t>
            </w:r>
          </w:p>
        </w:tc>
        <w:tc>
          <w:tcPr>
            <w:tcW w:w="2253" w:type="dxa"/>
            <w:tcBorders>
              <w:top w:val="nil"/>
              <w:left w:val="nil"/>
              <w:bottom w:val="nil"/>
              <w:right w:val="nil"/>
            </w:tcBorders>
            <w:hideMark/>
          </w:tcPr>
          <w:p w14:paraId="06B23A8E"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1153B18B" w14:textId="77777777" w:rsidTr="00DD484C">
        <w:tc>
          <w:tcPr>
            <w:tcW w:w="2252" w:type="dxa"/>
            <w:tcBorders>
              <w:top w:val="nil"/>
              <w:left w:val="nil"/>
              <w:bottom w:val="nil"/>
              <w:right w:val="nil"/>
            </w:tcBorders>
            <w:hideMark/>
          </w:tcPr>
          <w:p w14:paraId="1DC1581E" w14:textId="77777777" w:rsidR="00804E91" w:rsidRDefault="00804E91" w:rsidP="00DD484C">
            <w:pPr>
              <w:jc w:val="center"/>
              <w:rPr>
                <w:rFonts w:ascii="Times New Roman" w:hAnsi="Times New Roman" w:cs="Times New Roman"/>
                <w:b/>
                <w:bCs/>
              </w:rPr>
            </w:pPr>
            <w:r>
              <w:rPr>
                <w:rFonts w:ascii="Times New Roman" w:hAnsi="Times New Roman" w:cs="Times New Roman"/>
                <w:b/>
                <w:bCs/>
              </w:rPr>
              <w:t>57</w:t>
            </w:r>
          </w:p>
        </w:tc>
        <w:tc>
          <w:tcPr>
            <w:tcW w:w="2252" w:type="dxa"/>
            <w:tcBorders>
              <w:top w:val="nil"/>
              <w:left w:val="nil"/>
              <w:bottom w:val="nil"/>
              <w:right w:val="nil"/>
            </w:tcBorders>
            <w:hideMark/>
          </w:tcPr>
          <w:p w14:paraId="1D5E36F7" w14:textId="77777777" w:rsidR="00804E91" w:rsidRDefault="00804E91" w:rsidP="00DD484C">
            <w:pPr>
              <w:jc w:val="center"/>
              <w:rPr>
                <w:rFonts w:ascii="Times New Roman" w:hAnsi="Times New Roman" w:cs="Times New Roman"/>
              </w:rPr>
            </w:pPr>
            <w:r>
              <w:rPr>
                <w:rFonts w:ascii="Times New Roman" w:hAnsi="Times New Roman" w:cs="Times New Roman"/>
              </w:rPr>
              <w:t>-11.35</w:t>
            </w:r>
          </w:p>
        </w:tc>
        <w:tc>
          <w:tcPr>
            <w:tcW w:w="2253" w:type="dxa"/>
            <w:tcBorders>
              <w:top w:val="nil"/>
              <w:left w:val="nil"/>
              <w:bottom w:val="nil"/>
              <w:right w:val="nil"/>
            </w:tcBorders>
            <w:hideMark/>
          </w:tcPr>
          <w:p w14:paraId="426F60D2" w14:textId="77777777" w:rsidR="00804E91" w:rsidRDefault="00804E91" w:rsidP="00DD484C">
            <w:pPr>
              <w:jc w:val="center"/>
              <w:rPr>
                <w:rFonts w:ascii="Times New Roman" w:hAnsi="Times New Roman" w:cs="Times New Roman"/>
              </w:rPr>
            </w:pPr>
            <w:r>
              <w:rPr>
                <w:rFonts w:ascii="Times New Roman" w:hAnsi="Times New Roman" w:cs="Times New Roman"/>
              </w:rPr>
              <w:t>0.9887</w:t>
            </w:r>
          </w:p>
        </w:tc>
        <w:tc>
          <w:tcPr>
            <w:tcW w:w="2253" w:type="dxa"/>
            <w:tcBorders>
              <w:top w:val="nil"/>
              <w:left w:val="nil"/>
              <w:bottom w:val="nil"/>
              <w:right w:val="nil"/>
            </w:tcBorders>
            <w:hideMark/>
          </w:tcPr>
          <w:p w14:paraId="45E22FE1"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325B38D6" w14:textId="77777777" w:rsidTr="00DD484C">
        <w:tc>
          <w:tcPr>
            <w:tcW w:w="2252" w:type="dxa"/>
            <w:tcBorders>
              <w:top w:val="nil"/>
              <w:left w:val="nil"/>
              <w:bottom w:val="nil"/>
              <w:right w:val="nil"/>
            </w:tcBorders>
            <w:shd w:val="clear" w:color="auto" w:fill="A6A6A6" w:themeFill="background1" w:themeFillShade="A6"/>
            <w:hideMark/>
          </w:tcPr>
          <w:p w14:paraId="52CEDD10" w14:textId="77777777" w:rsidR="00804E91" w:rsidRDefault="00804E91" w:rsidP="00DD484C">
            <w:pPr>
              <w:jc w:val="center"/>
              <w:rPr>
                <w:rFonts w:ascii="Times New Roman" w:hAnsi="Times New Roman" w:cs="Times New Roman"/>
                <w:b/>
                <w:bCs/>
              </w:rPr>
            </w:pPr>
            <w:r>
              <w:rPr>
                <w:rFonts w:ascii="Times New Roman" w:hAnsi="Times New Roman" w:cs="Times New Roman"/>
                <w:b/>
                <w:bCs/>
              </w:rPr>
              <w:t>58</w:t>
            </w:r>
          </w:p>
        </w:tc>
        <w:tc>
          <w:tcPr>
            <w:tcW w:w="2252" w:type="dxa"/>
            <w:tcBorders>
              <w:top w:val="nil"/>
              <w:left w:val="nil"/>
              <w:bottom w:val="nil"/>
              <w:right w:val="nil"/>
            </w:tcBorders>
            <w:shd w:val="clear" w:color="auto" w:fill="A6A6A6" w:themeFill="background1" w:themeFillShade="A6"/>
            <w:hideMark/>
          </w:tcPr>
          <w:p w14:paraId="65039829" w14:textId="77777777" w:rsidR="00804E91" w:rsidRDefault="00804E91" w:rsidP="00DD484C">
            <w:pPr>
              <w:jc w:val="center"/>
              <w:rPr>
                <w:rFonts w:ascii="Times New Roman" w:hAnsi="Times New Roman" w:cs="Times New Roman"/>
              </w:rPr>
            </w:pPr>
            <w:r>
              <w:rPr>
                <w:rFonts w:ascii="Times New Roman" w:hAnsi="Times New Roman" w:cs="Times New Roman"/>
              </w:rPr>
              <w:t>-11.56</w:t>
            </w:r>
          </w:p>
        </w:tc>
        <w:tc>
          <w:tcPr>
            <w:tcW w:w="2253" w:type="dxa"/>
            <w:tcBorders>
              <w:top w:val="nil"/>
              <w:left w:val="nil"/>
              <w:bottom w:val="nil"/>
              <w:right w:val="nil"/>
            </w:tcBorders>
            <w:shd w:val="clear" w:color="auto" w:fill="A6A6A6" w:themeFill="background1" w:themeFillShade="A6"/>
            <w:hideMark/>
          </w:tcPr>
          <w:p w14:paraId="55F14591" w14:textId="77777777" w:rsidR="00804E91" w:rsidRDefault="00804E91" w:rsidP="00DD484C">
            <w:pPr>
              <w:jc w:val="center"/>
              <w:rPr>
                <w:rFonts w:ascii="Times New Roman" w:hAnsi="Times New Roman" w:cs="Times New Roman"/>
                <w:b/>
                <w:bCs/>
              </w:rPr>
            </w:pPr>
            <w:r>
              <w:rPr>
                <w:rFonts w:ascii="Times New Roman" w:hAnsi="Times New Roman" w:cs="Times New Roman"/>
                <w:b/>
                <w:bCs/>
              </w:rPr>
              <w:t>0.9888</w:t>
            </w:r>
          </w:p>
        </w:tc>
        <w:tc>
          <w:tcPr>
            <w:tcW w:w="2253" w:type="dxa"/>
            <w:tcBorders>
              <w:top w:val="nil"/>
              <w:left w:val="nil"/>
              <w:bottom w:val="nil"/>
              <w:right w:val="nil"/>
            </w:tcBorders>
            <w:shd w:val="clear" w:color="auto" w:fill="A6A6A6" w:themeFill="background1" w:themeFillShade="A6"/>
            <w:hideMark/>
          </w:tcPr>
          <w:p w14:paraId="2406C25D" w14:textId="77777777" w:rsidR="00804E91" w:rsidRDefault="00804E91" w:rsidP="00DD484C">
            <w:pPr>
              <w:jc w:val="center"/>
              <w:rPr>
                <w:rFonts w:ascii="Times New Roman" w:hAnsi="Times New Roman" w:cs="Times New Roman"/>
                <w:b/>
                <w:bCs/>
              </w:rPr>
            </w:pPr>
            <w:r>
              <w:rPr>
                <w:rFonts w:ascii="Times New Roman" w:hAnsi="Times New Roman" w:cs="Times New Roman"/>
                <w:b/>
                <w:bCs/>
              </w:rPr>
              <w:t>&lt; 0.001</w:t>
            </w:r>
            <w:r>
              <w:rPr>
                <w:rFonts w:ascii="Times New Roman" w:hAnsi="Times New Roman" w:cs="Times New Roman"/>
                <w:b/>
                <w:bCs/>
                <w:vertAlign w:val="superscript"/>
              </w:rPr>
              <w:t>a</w:t>
            </w:r>
          </w:p>
        </w:tc>
      </w:tr>
      <w:tr w:rsidR="00804E91" w14:paraId="4D03D77E" w14:textId="77777777" w:rsidTr="00DD484C">
        <w:tc>
          <w:tcPr>
            <w:tcW w:w="2252" w:type="dxa"/>
            <w:tcBorders>
              <w:top w:val="nil"/>
              <w:left w:val="nil"/>
              <w:bottom w:val="nil"/>
              <w:right w:val="nil"/>
            </w:tcBorders>
            <w:shd w:val="clear" w:color="auto" w:fill="A6A6A6" w:themeFill="background1" w:themeFillShade="A6"/>
            <w:hideMark/>
          </w:tcPr>
          <w:p w14:paraId="70A0356B" w14:textId="77777777" w:rsidR="00804E91" w:rsidRDefault="00804E91" w:rsidP="00DD484C">
            <w:pPr>
              <w:jc w:val="center"/>
              <w:rPr>
                <w:rFonts w:ascii="Times New Roman" w:hAnsi="Times New Roman" w:cs="Times New Roman"/>
                <w:b/>
                <w:bCs/>
              </w:rPr>
            </w:pPr>
            <w:r>
              <w:rPr>
                <w:rFonts w:ascii="Times New Roman" w:hAnsi="Times New Roman" w:cs="Times New Roman"/>
                <w:b/>
                <w:bCs/>
              </w:rPr>
              <w:t>59</w:t>
            </w:r>
          </w:p>
        </w:tc>
        <w:tc>
          <w:tcPr>
            <w:tcW w:w="2252" w:type="dxa"/>
            <w:tcBorders>
              <w:top w:val="nil"/>
              <w:left w:val="nil"/>
              <w:bottom w:val="nil"/>
              <w:right w:val="nil"/>
            </w:tcBorders>
            <w:shd w:val="clear" w:color="auto" w:fill="A6A6A6" w:themeFill="background1" w:themeFillShade="A6"/>
            <w:hideMark/>
          </w:tcPr>
          <w:p w14:paraId="4D2E353E" w14:textId="77777777" w:rsidR="00804E91" w:rsidRDefault="00804E91" w:rsidP="00DD484C">
            <w:pPr>
              <w:jc w:val="center"/>
              <w:rPr>
                <w:rFonts w:ascii="Times New Roman" w:hAnsi="Times New Roman" w:cs="Times New Roman"/>
              </w:rPr>
            </w:pPr>
            <w:r>
              <w:rPr>
                <w:rFonts w:ascii="Times New Roman" w:hAnsi="Times New Roman" w:cs="Times New Roman"/>
              </w:rPr>
              <w:t>-11.78</w:t>
            </w:r>
          </w:p>
        </w:tc>
        <w:tc>
          <w:tcPr>
            <w:tcW w:w="2253" w:type="dxa"/>
            <w:tcBorders>
              <w:top w:val="nil"/>
              <w:left w:val="nil"/>
              <w:bottom w:val="nil"/>
              <w:right w:val="nil"/>
            </w:tcBorders>
            <w:shd w:val="clear" w:color="auto" w:fill="A6A6A6" w:themeFill="background1" w:themeFillShade="A6"/>
            <w:hideMark/>
          </w:tcPr>
          <w:p w14:paraId="00BD709B" w14:textId="77777777" w:rsidR="00804E91" w:rsidRDefault="00804E91" w:rsidP="00DD484C">
            <w:pPr>
              <w:jc w:val="center"/>
              <w:rPr>
                <w:rFonts w:ascii="Times New Roman" w:hAnsi="Times New Roman" w:cs="Times New Roman"/>
                <w:b/>
                <w:bCs/>
              </w:rPr>
            </w:pPr>
            <w:r>
              <w:rPr>
                <w:rFonts w:ascii="Times New Roman" w:hAnsi="Times New Roman" w:cs="Times New Roman"/>
                <w:b/>
                <w:bCs/>
              </w:rPr>
              <w:t>0.9888</w:t>
            </w:r>
          </w:p>
        </w:tc>
        <w:tc>
          <w:tcPr>
            <w:tcW w:w="2253" w:type="dxa"/>
            <w:tcBorders>
              <w:top w:val="nil"/>
              <w:left w:val="nil"/>
              <w:bottom w:val="nil"/>
              <w:right w:val="nil"/>
            </w:tcBorders>
            <w:shd w:val="clear" w:color="auto" w:fill="A6A6A6" w:themeFill="background1" w:themeFillShade="A6"/>
            <w:hideMark/>
          </w:tcPr>
          <w:p w14:paraId="7E959F0E" w14:textId="77777777" w:rsidR="00804E91" w:rsidRDefault="00804E91" w:rsidP="00DD484C">
            <w:pPr>
              <w:jc w:val="center"/>
              <w:rPr>
                <w:rFonts w:ascii="Times New Roman" w:hAnsi="Times New Roman" w:cs="Times New Roman"/>
                <w:b/>
                <w:bCs/>
              </w:rPr>
            </w:pPr>
            <w:r>
              <w:rPr>
                <w:rFonts w:ascii="Times New Roman" w:hAnsi="Times New Roman" w:cs="Times New Roman"/>
                <w:b/>
                <w:bCs/>
              </w:rPr>
              <w:t>&lt; 0.001</w:t>
            </w:r>
            <w:r>
              <w:rPr>
                <w:rFonts w:ascii="Times New Roman" w:hAnsi="Times New Roman" w:cs="Times New Roman"/>
                <w:b/>
                <w:bCs/>
                <w:vertAlign w:val="superscript"/>
              </w:rPr>
              <w:t>a</w:t>
            </w:r>
          </w:p>
        </w:tc>
      </w:tr>
      <w:tr w:rsidR="00804E91" w14:paraId="6DD2E9B1" w14:textId="77777777" w:rsidTr="00DD484C">
        <w:tc>
          <w:tcPr>
            <w:tcW w:w="2252" w:type="dxa"/>
            <w:tcBorders>
              <w:top w:val="nil"/>
              <w:left w:val="nil"/>
              <w:bottom w:val="nil"/>
              <w:right w:val="nil"/>
            </w:tcBorders>
            <w:shd w:val="clear" w:color="auto" w:fill="A6A6A6" w:themeFill="background1" w:themeFillShade="A6"/>
            <w:hideMark/>
          </w:tcPr>
          <w:p w14:paraId="276EE872" w14:textId="77777777" w:rsidR="00804E91" w:rsidRDefault="00804E91" w:rsidP="00DD484C">
            <w:pPr>
              <w:jc w:val="center"/>
              <w:rPr>
                <w:rFonts w:ascii="Times New Roman" w:hAnsi="Times New Roman" w:cs="Times New Roman"/>
                <w:b/>
                <w:bCs/>
              </w:rPr>
            </w:pPr>
            <w:r>
              <w:rPr>
                <w:rFonts w:ascii="Times New Roman" w:hAnsi="Times New Roman" w:cs="Times New Roman"/>
                <w:b/>
                <w:bCs/>
              </w:rPr>
              <w:t>60</w:t>
            </w:r>
          </w:p>
        </w:tc>
        <w:tc>
          <w:tcPr>
            <w:tcW w:w="2252" w:type="dxa"/>
            <w:tcBorders>
              <w:top w:val="nil"/>
              <w:left w:val="nil"/>
              <w:bottom w:val="nil"/>
              <w:right w:val="nil"/>
            </w:tcBorders>
            <w:shd w:val="clear" w:color="auto" w:fill="A6A6A6" w:themeFill="background1" w:themeFillShade="A6"/>
            <w:hideMark/>
          </w:tcPr>
          <w:p w14:paraId="64D837ED" w14:textId="77777777" w:rsidR="00804E91" w:rsidRDefault="00804E91" w:rsidP="00DD484C">
            <w:pPr>
              <w:jc w:val="center"/>
              <w:rPr>
                <w:rFonts w:ascii="Times New Roman" w:hAnsi="Times New Roman" w:cs="Times New Roman"/>
              </w:rPr>
            </w:pPr>
            <w:r>
              <w:rPr>
                <w:rFonts w:ascii="Times New Roman" w:hAnsi="Times New Roman" w:cs="Times New Roman"/>
              </w:rPr>
              <w:t>-12.01</w:t>
            </w:r>
          </w:p>
        </w:tc>
        <w:tc>
          <w:tcPr>
            <w:tcW w:w="2253" w:type="dxa"/>
            <w:tcBorders>
              <w:top w:val="nil"/>
              <w:left w:val="nil"/>
              <w:bottom w:val="nil"/>
              <w:right w:val="nil"/>
            </w:tcBorders>
            <w:shd w:val="clear" w:color="auto" w:fill="A6A6A6" w:themeFill="background1" w:themeFillShade="A6"/>
            <w:hideMark/>
          </w:tcPr>
          <w:p w14:paraId="55E6691F" w14:textId="77777777" w:rsidR="00804E91" w:rsidRDefault="00804E91" w:rsidP="00DD484C">
            <w:pPr>
              <w:jc w:val="center"/>
              <w:rPr>
                <w:rFonts w:ascii="Times New Roman" w:hAnsi="Times New Roman" w:cs="Times New Roman"/>
                <w:b/>
                <w:bCs/>
              </w:rPr>
            </w:pPr>
            <w:r>
              <w:rPr>
                <w:rFonts w:ascii="Times New Roman" w:hAnsi="Times New Roman" w:cs="Times New Roman"/>
                <w:b/>
                <w:bCs/>
              </w:rPr>
              <w:t>0.9888</w:t>
            </w:r>
          </w:p>
        </w:tc>
        <w:tc>
          <w:tcPr>
            <w:tcW w:w="2253" w:type="dxa"/>
            <w:tcBorders>
              <w:top w:val="nil"/>
              <w:left w:val="nil"/>
              <w:bottom w:val="nil"/>
              <w:right w:val="nil"/>
            </w:tcBorders>
            <w:shd w:val="clear" w:color="auto" w:fill="A6A6A6" w:themeFill="background1" w:themeFillShade="A6"/>
            <w:hideMark/>
          </w:tcPr>
          <w:p w14:paraId="035BA4EE" w14:textId="77777777" w:rsidR="00804E91" w:rsidRDefault="00804E91" w:rsidP="00DD484C">
            <w:pPr>
              <w:jc w:val="center"/>
              <w:rPr>
                <w:rFonts w:ascii="Times New Roman" w:hAnsi="Times New Roman" w:cs="Times New Roman"/>
                <w:b/>
                <w:bCs/>
              </w:rPr>
            </w:pPr>
            <w:r>
              <w:rPr>
                <w:rFonts w:ascii="Times New Roman" w:hAnsi="Times New Roman" w:cs="Times New Roman"/>
                <w:b/>
                <w:bCs/>
              </w:rPr>
              <w:t>&lt; 0.001</w:t>
            </w:r>
            <w:r>
              <w:rPr>
                <w:rFonts w:ascii="Times New Roman" w:hAnsi="Times New Roman" w:cs="Times New Roman"/>
                <w:b/>
                <w:bCs/>
                <w:vertAlign w:val="superscript"/>
              </w:rPr>
              <w:t>a</w:t>
            </w:r>
          </w:p>
        </w:tc>
      </w:tr>
      <w:tr w:rsidR="00804E91" w14:paraId="3881707C" w14:textId="77777777" w:rsidTr="00DD484C">
        <w:tc>
          <w:tcPr>
            <w:tcW w:w="2252" w:type="dxa"/>
            <w:tcBorders>
              <w:top w:val="nil"/>
              <w:left w:val="nil"/>
              <w:bottom w:val="nil"/>
              <w:right w:val="nil"/>
            </w:tcBorders>
            <w:hideMark/>
          </w:tcPr>
          <w:p w14:paraId="4F5C2416" w14:textId="77777777" w:rsidR="00804E91" w:rsidRDefault="00804E91" w:rsidP="00DD484C">
            <w:pPr>
              <w:jc w:val="center"/>
              <w:rPr>
                <w:rFonts w:ascii="Times New Roman" w:hAnsi="Times New Roman" w:cs="Times New Roman"/>
                <w:b/>
                <w:bCs/>
              </w:rPr>
            </w:pPr>
            <w:r>
              <w:rPr>
                <w:rFonts w:ascii="Times New Roman" w:hAnsi="Times New Roman" w:cs="Times New Roman"/>
                <w:b/>
                <w:bCs/>
              </w:rPr>
              <w:t>61</w:t>
            </w:r>
          </w:p>
        </w:tc>
        <w:tc>
          <w:tcPr>
            <w:tcW w:w="2252" w:type="dxa"/>
            <w:tcBorders>
              <w:top w:val="nil"/>
              <w:left w:val="nil"/>
              <w:bottom w:val="nil"/>
              <w:right w:val="nil"/>
            </w:tcBorders>
            <w:hideMark/>
          </w:tcPr>
          <w:p w14:paraId="1CE13257" w14:textId="77777777" w:rsidR="00804E91" w:rsidRDefault="00804E91" w:rsidP="00DD484C">
            <w:pPr>
              <w:jc w:val="center"/>
              <w:rPr>
                <w:rFonts w:ascii="Times New Roman" w:hAnsi="Times New Roman" w:cs="Times New Roman"/>
              </w:rPr>
            </w:pPr>
            <w:r>
              <w:rPr>
                <w:rFonts w:ascii="Times New Roman" w:hAnsi="Times New Roman" w:cs="Times New Roman"/>
              </w:rPr>
              <w:t>-12.25</w:t>
            </w:r>
          </w:p>
        </w:tc>
        <w:tc>
          <w:tcPr>
            <w:tcW w:w="2253" w:type="dxa"/>
            <w:tcBorders>
              <w:top w:val="nil"/>
              <w:left w:val="nil"/>
              <w:bottom w:val="nil"/>
              <w:right w:val="nil"/>
            </w:tcBorders>
            <w:hideMark/>
          </w:tcPr>
          <w:p w14:paraId="0654FEFD" w14:textId="77777777" w:rsidR="00804E91" w:rsidRDefault="00804E91" w:rsidP="00DD484C">
            <w:pPr>
              <w:jc w:val="center"/>
              <w:rPr>
                <w:rFonts w:ascii="Times New Roman" w:hAnsi="Times New Roman" w:cs="Times New Roman"/>
              </w:rPr>
            </w:pPr>
            <w:r>
              <w:rPr>
                <w:rFonts w:ascii="Times New Roman" w:hAnsi="Times New Roman" w:cs="Times New Roman"/>
              </w:rPr>
              <w:t>0.9887</w:t>
            </w:r>
          </w:p>
        </w:tc>
        <w:tc>
          <w:tcPr>
            <w:tcW w:w="2253" w:type="dxa"/>
            <w:tcBorders>
              <w:top w:val="nil"/>
              <w:left w:val="nil"/>
              <w:bottom w:val="nil"/>
              <w:right w:val="nil"/>
            </w:tcBorders>
            <w:hideMark/>
          </w:tcPr>
          <w:p w14:paraId="05C6D90D" w14:textId="77777777" w:rsidR="00804E91" w:rsidRDefault="00804E91" w:rsidP="00DD484C">
            <w:pPr>
              <w:jc w:val="center"/>
              <w:rPr>
                <w:rFonts w:ascii="Times New Roman" w:hAnsi="Times New Roman" w:cs="Times New Roman"/>
              </w:rPr>
            </w:pPr>
            <w:r>
              <w:rPr>
                <w:rFonts w:ascii="Times New Roman" w:hAnsi="Times New Roman" w:cs="Times New Roman"/>
              </w:rPr>
              <w:t>&lt; 0.001</w:t>
            </w:r>
            <w:r>
              <w:rPr>
                <w:rFonts w:ascii="Times New Roman" w:hAnsi="Times New Roman" w:cs="Times New Roman"/>
                <w:vertAlign w:val="superscript"/>
              </w:rPr>
              <w:t>a</w:t>
            </w:r>
          </w:p>
        </w:tc>
      </w:tr>
      <w:tr w:rsidR="00804E91" w14:paraId="023F179A" w14:textId="77777777" w:rsidTr="00DD484C">
        <w:tc>
          <w:tcPr>
            <w:tcW w:w="2252" w:type="dxa"/>
            <w:tcBorders>
              <w:top w:val="nil"/>
              <w:left w:val="nil"/>
              <w:bottom w:val="single" w:sz="12" w:space="0" w:color="auto"/>
              <w:right w:val="nil"/>
            </w:tcBorders>
            <w:hideMark/>
          </w:tcPr>
          <w:p w14:paraId="58C517B1" w14:textId="77777777" w:rsidR="00804E91" w:rsidRDefault="00804E91" w:rsidP="00DD484C">
            <w:pPr>
              <w:jc w:val="center"/>
              <w:rPr>
                <w:rFonts w:ascii="Times New Roman" w:hAnsi="Times New Roman" w:cs="Times New Roman"/>
                <w:b/>
                <w:bCs/>
              </w:rPr>
            </w:pPr>
            <w:r>
              <w:rPr>
                <w:rFonts w:ascii="Times New Roman" w:hAnsi="Times New Roman" w:cs="Times New Roman"/>
                <w:b/>
                <w:bCs/>
              </w:rPr>
              <w:t>62</w:t>
            </w:r>
          </w:p>
        </w:tc>
        <w:tc>
          <w:tcPr>
            <w:tcW w:w="2252" w:type="dxa"/>
            <w:tcBorders>
              <w:top w:val="nil"/>
              <w:left w:val="nil"/>
              <w:bottom w:val="single" w:sz="12" w:space="0" w:color="auto"/>
              <w:right w:val="nil"/>
            </w:tcBorders>
            <w:hideMark/>
          </w:tcPr>
          <w:p w14:paraId="1C2AC88E" w14:textId="77777777" w:rsidR="00804E91" w:rsidRDefault="00804E91" w:rsidP="00DD484C">
            <w:pPr>
              <w:jc w:val="center"/>
              <w:rPr>
                <w:rFonts w:ascii="Times New Roman" w:hAnsi="Times New Roman" w:cs="Times New Roman"/>
              </w:rPr>
            </w:pPr>
            <w:r>
              <w:rPr>
                <w:rFonts w:ascii="Times New Roman" w:hAnsi="Times New Roman" w:cs="Times New Roman"/>
              </w:rPr>
              <w:t>-12.50</w:t>
            </w:r>
          </w:p>
        </w:tc>
        <w:tc>
          <w:tcPr>
            <w:tcW w:w="2253" w:type="dxa"/>
            <w:tcBorders>
              <w:top w:val="nil"/>
              <w:left w:val="nil"/>
              <w:bottom w:val="single" w:sz="12" w:space="0" w:color="auto"/>
              <w:right w:val="nil"/>
            </w:tcBorders>
            <w:hideMark/>
          </w:tcPr>
          <w:p w14:paraId="305CAE9A" w14:textId="77777777" w:rsidR="00804E91" w:rsidRDefault="00804E91" w:rsidP="00DD484C">
            <w:pPr>
              <w:jc w:val="center"/>
              <w:rPr>
                <w:rFonts w:ascii="Times New Roman" w:hAnsi="Times New Roman" w:cs="Times New Roman"/>
              </w:rPr>
            </w:pPr>
            <w:r>
              <w:rPr>
                <w:rFonts w:ascii="Times New Roman" w:hAnsi="Times New Roman" w:cs="Times New Roman"/>
              </w:rPr>
              <w:t>0.9886</w:t>
            </w:r>
          </w:p>
        </w:tc>
        <w:tc>
          <w:tcPr>
            <w:tcW w:w="2253" w:type="dxa"/>
            <w:tcBorders>
              <w:top w:val="nil"/>
              <w:left w:val="nil"/>
              <w:bottom w:val="single" w:sz="12" w:space="0" w:color="auto"/>
              <w:right w:val="nil"/>
            </w:tcBorders>
            <w:hideMark/>
          </w:tcPr>
          <w:p w14:paraId="6EA31A91" w14:textId="77777777" w:rsidR="00804E91" w:rsidRDefault="00804E91" w:rsidP="00DD484C">
            <w:pPr>
              <w:jc w:val="center"/>
              <w:rPr>
                <w:rFonts w:ascii="Times New Roman" w:hAnsi="Times New Roman" w:cs="Times New Roman"/>
                <w:b/>
                <w:bCs/>
              </w:rPr>
            </w:pPr>
            <w:r>
              <w:rPr>
                <w:rFonts w:ascii="Times New Roman" w:hAnsi="Times New Roman" w:cs="Times New Roman"/>
              </w:rPr>
              <w:t>&lt; 0.001</w:t>
            </w:r>
            <w:r>
              <w:rPr>
                <w:rFonts w:ascii="Times New Roman" w:hAnsi="Times New Roman" w:cs="Times New Roman"/>
                <w:vertAlign w:val="superscript"/>
              </w:rPr>
              <w:t>a</w:t>
            </w:r>
          </w:p>
        </w:tc>
      </w:tr>
    </w:tbl>
    <w:p w14:paraId="49792A37" w14:textId="77777777" w:rsidR="00804E91" w:rsidRPr="003C5AF5" w:rsidRDefault="00804E91" w:rsidP="00F36A9C">
      <w:pPr>
        <w:jc w:val="both"/>
        <w:rPr>
          <w:rFonts w:ascii="Times New Roman" w:hAnsi="Times New Roman" w:cs="Times New Roman"/>
        </w:rPr>
      </w:pPr>
      <w:proofErr w:type="spellStart"/>
      <w:r w:rsidRPr="003C5AF5">
        <w:rPr>
          <w:rFonts w:ascii="Times New Roman" w:hAnsi="Times New Roman" w:cs="Times New Roman"/>
          <w:vertAlign w:val="superscript"/>
        </w:rPr>
        <w:t>a</w:t>
      </w:r>
      <w:r w:rsidRPr="003C5AF5">
        <w:rPr>
          <w:rFonts w:ascii="Times New Roman" w:hAnsi="Times New Roman" w:cs="Times New Roman"/>
        </w:rPr>
        <w:t>Statistically</w:t>
      </w:r>
      <w:proofErr w:type="spellEnd"/>
      <w:r w:rsidRPr="003C5AF5">
        <w:rPr>
          <w:rFonts w:ascii="Times New Roman" w:hAnsi="Times New Roman" w:cs="Times New Roman"/>
        </w:rPr>
        <w:t xml:space="preserve"> significant at 5%.</w:t>
      </w:r>
      <w:r w:rsidR="00DB37C3">
        <w:rPr>
          <w:rFonts w:ascii="Times New Roman" w:hAnsi="Times New Roman" w:cs="Times New Roman"/>
        </w:rPr>
        <w:t xml:space="preserve"> </w:t>
      </w:r>
    </w:p>
    <w:p w14:paraId="48554D75" w14:textId="77777777" w:rsidR="00804E91" w:rsidRPr="003C5AF5" w:rsidRDefault="00804E91" w:rsidP="00F36A9C">
      <w:pPr>
        <w:jc w:val="both"/>
        <w:rPr>
          <w:rFonts w:ascii="Times New Roman" w:hAnsi="Times New Roman" w:cs="Times New Roman"/>
        </w:rPr>
      </w:pPr>
      <w:r w:rsidRPr="003C5AF5">
        <w:rPr>
          <w:rFonts w:ascii="Times New Roman" w:hAnsi="Times New Roman" w:cs="Times New Roman"/>
        </w:rPr>
        <w:t xml:space="preserve">Shaded area </w:t>
      </w:r>
      <w:r w:rsidR="00DB37C3">
        <w:rPr>
          <w:rFonts w:ascii="Times New Roman" w:hAnsi="Times New Roman" w:cs="Times New Roman"/>
        </w:rPr>
        <w:t xml:space="preserve">outlines </w:t>
      </w:r>
      <w:r w:rsidRPr="003C5AF5">
        <w:rPr>
          <w:rFonts w:ascii="Times New Roman" w:hAnsi="Times New Roman" w:cs="Times New Roman"/>
        </w:rPr>
        <w:t>the optimal threshold</w:t>
      </w:r>
      <w:r>
        <w:rPr>
          <w:rFonts w:ascii="Times New Roman" w:hAnsi="Times New Roman" w:cs="Times New Roman"/>
        </w:rPr>
        <w:t xml:space="preserve">s identified by </w:t>
      </w:r>
      <w:r w:rsidR="00DB37C3">
        <w:rPr>
          <w:rFonts w:ascii="Times New Roman" w:hAnsi="Times New Roman" w:cs="Times New Roman"/>
        </w:rPr>
        <w:t xml:space="preserve">the </w:t>
      </w:r>
      <w:r>
        <w:rPr>
          <w:rFonts w:ascii="Times New Roman" w:hAnsi="Times New Roman" w:cs="Times New Roman"/>
        </w:rPr>
        <w:t>1 MPa stress threshold increment</w:t>
      </w:r>
      <w:r w:rsidRPr="003C5AF5">
        <w:rPr>
          <w:rFonts w:ascii="Times New Roman" w:hAnsi="Times New Roman" w:cs="Times New Roman"/>
        </w:rPr>
        <w:t>.</w:t>
      </w:r>
    </w:p>
    <w:p w14:paraId="0B896B4E" w14:textId="77777777" w:rsidR="00804E91" w:rsidRDefault="00804E91" w:rsidP="00771B96">
      <w:pPr>
        <w:spacing w:line="480" w:lineRule="auto"/>
        <w:jc w:val="both"/>
        <w:rPr>
          <w:rFonts w:ascii="Times New Roman" w:hAnsi="Times New Roman" w:cs="Times New Roman"/>
        </w:rPr>
      </w:pPr>
    </w:p>
    <w:p w14:paraId="31E65518" w14:textId="77777777" w:rsidR="00804E91" w:rsidRPr="00861377" w:rsidRDefault="00804E91" w:rsidP="005B51D4">
      <w:pPr>
        <w:pStyle w:val="Heading2"/>
        <w:numPr>
          <w:ilvl w:val="1"/>
          <w:numId w:val="38"/>
        </w:numPr>
        <w:spacing w:line="480" w:lineRule="auto"/>
        <w:jc w:val="both"/>
        <w:rPr>
          <w:rFonts w:ascii="Times New Roman" w:eastAsia="Times New Roman" w:hAnsi="Times New Roman" w:cs="Times New Roman"/>
          <w:color w:val="000000"/>
          <w:sz w:val="24"/>
          <w:szCs w:val="24"/>
        </w:rPr>
      </w:pPr>
      <w:r w:rsidRPr="00861377">
        <w:rPr>
          <w:rFonts w:ascii="Times New Roman" w:eastAsia="Times New Roman" w:hAnsi="Times New Roman" w:cs="Times New Roman"/>
          <w:color w:val="000000"/>
          <w:sz w:val="24"/>
          <w:szCs w:val="24"/>
        </w:rPr>
        <w:t>Correlation analysis between E* and LS</w:t>
      </w:r>
      <w:r w:rsidRPr="00861377">
        <w:rPr>
          <w:rFonts w:ascii="Times New Roman" w:eastAsia="Times New Roman" w:hAnsi="Times New Roman" w:cs="Times New Roman"/>
          <w:color w:val="000000"/>
          <w:sz w:val="24"/>
          <w:szCs w:val="24"/>
          <w:vertAlign w:val="subscript"/>
        </w:rPr>
        <w:t>VM</w:t>
      </w:r>
      <w:r w:rsidRPr="00861377">
        <w:rPr>
          <w:rFonts w:ascii="Times New Roman" w:eastAsia="Times New Roman" w:hAnsi="Times New Roman" w:cs="Times New Roman"/>
          <w:color w:val="000000"/>
          <w:sz w:val="24"/>
          <w:szCs w:val="24"/>
        </w:rPr>
        <w:t>R under the optimal stress threshold</w:t>
      </w:r>
    </w:p>
    <w:p w14:paraId="6C5B57AD" w14:textId="77777777" w:rsidR="00804E91" w:rsidRDefault="00804E91" w:rsidP="005B51D4">
      <w:pPr>
        <w:spacing w:line="480" w:lineRule="auto"/>
        <w:jc w:val="both"/>
        <w:rPr>
          <w:rFonts w:ascii="Times New Roman" w:eastAsia="Times New Roman" w:hAnsi="Times New Roman" w:cs="Times New Roman"/>
        </w:rPr>
      </w:pPr>
      <w:r w:rsidRPr="00861377">
        <w:rPr>
          <w:rFonts w:ascii="Times New Roman" w:eastAsia="Times New Roman" w:hAnsi="Times New Roman" w:cs="Times New Roman"/>
        </w:rPr>
        <w:t xml:space="preserve">The optimal stress threshold was found in the interval of 58~60 MPa for the linear regression. Hereafter, 59 MPa was taken to be the </w:t>
      </w:r>
      <w:r>
        <w:rPr>
          <w:rFonts w:ascii="Times New Roman" w:eastAsia="Times New Roman" w:hAnsi="Times New Roman" w:cs="Times New Roman"/>
        </w:rPr>
        <w:t xml:space="preserve">stress </w:t>
      </w:r>
      <w:r w:rsidRPr="00861377">
        <w:rPr>
          <w:rFonts w:ascii="Times New Roman" w:eastAsia="Times New Roman" w:hAnsi="Times New Roman" w:cs="Times New Roman"/>
        </w:rPr>
        <w:t>threshold with which the significant (</w:t>
      </w:r>
      <w:r w:rsidRPr="00861377">
        <w:rPr>
          <w:rFonts w:ascii="Times New Roman" w:eastAsia="Times New Roman" w:hAnsi="Times New Roman" w:cs="Times New Roman"/>
          <w:i/>
        </w:rPr>
        <w:t xml:space="preserve">p &lt; </w:t>
      </w:r>
      <w:r w:rsidRPr="00861377">
        <w:rPr>
          <w:rFonts w:ascii="Times New Roman" w:eastAsia="Times New Roman" w:hAnsi="Times New Roman" w:cs="Times New Roman"/>
        </w:rPr>
        <w:t>0.001) negative (-11.782) correlation could be noted between E* and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(Fig. 5). </w:t>
      </w:r>
      <w:r w:rsidRPr="00861377">
        <w:rPr>
          <w:rFonts w:ascii="Times New Roman" w:eastAsia="Times New Roman" w:hAnsi="Times New Roman" w:cs="Times New Roman"/>
          <w:i/>
        </w:rPr>
        <w:t>R</w:t>
      </w:r>
      <w:r w:rsidRPr="00861377">
        <w:rPr>
          <w:rFonts w:ascii="Times New Roman" w:eastAsia="Times New Roman" w:hAnsi="Times New Roman" w:cs="Times New Roman"/>
          <w:i/>
          <w:vertAlign w:val="superscript"/>
        </w:rPr>
        <w:t>2</w:t>
      </w:r>
      <w:r w:rsidRPr="00861377">
        <w:rPr>
          <w:rFonts w:ascii="Times New Roman" w:eastAsia="Times New Roman" w:hAnsi="Times New Roman" w:cs="Times New Roman"/>
        </w:rPr>
        <w:t xml:space="preserve"> (0.988) indicates that E* values decrease linearly with increasing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w:t>
      </w:r>
      <w:r>
        <w:rPr>
          <w:rFonts w:ascii="Times New Roman" w:eastAsia="Times New Roman" w:hAnsi="Times New Roman" w:cs="Times New Roman"/>
        </w:rPr>
        <w:t xml:space="preserve"> </w:t>
      </w:r>
    </w:p>
    <w:p w14:paraId="073F7F83" w14:textId="77777777" w:rsidR="00804E91" w:rsidRDefault="00804E91" w:rsidP="005B51D4">
      <w:pPr>
        <w:spacing w:line="480" w:lineRule="auto"/>
        <w:jc w:val="both"/>
        <w:rPr>
          <w:rFonts w:ascii="Times New Roman" w:eastAsia="Times New Roman" w:hAnsi="Times New Roman" w:cs="Times New Roman"/>
        </w:rPr>
      </w:pPr>
    </w:p>
    <w:p w14:paraId="2A0B7B37" w14:textId="77777777" w:rsidR="00804E91" w:rsidRDefault="00804E91" w:rsidP="005B51D4">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64AF768" wp14:editId="2502241A">
            <wp:extent cx="5727700" cy="3428365"/>
            <wp:effectExtent l="0" t="0" r="0" b="635"/>
            <wp:docPr id="12" name="Picture 12" descr="A picture containing photo, water, ski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S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428365"/>
                    </a:xfrm>
                    <a:prstGeom prst="rect">
                      <a:avLst/>
                    </a:prstGeom>
                  </pic:spPr>
                </pic:pic>
              </a:graphicData>
            </a:graphic>
          </wp:inline>
        </w:drawing>
      </w:r>
    </w:p>
    <w:p w14:paraId="1582B06B" w14:textId="77777777" w:rsidR="00804E91" w:rsidRDefault="00804E91" w:rsidP="005B51D4">
      <w:pPr>
        <w:pBdr>
          <w:top w:val="nil"/>
          <w:left w:val="nil"/>
          <w:bottom w:val="nil"/>
          <w:right w:val="nil"/>
          <w:between w:val="nil"/>
        </w:pBdr>
        <w:spacing w:after="200"/>
        <w:jc w:val="both"/>
        <w:rPr>
          <w:rFonts w:ascii="Times New Roman" w:eastAsia="Times New Roman" w:hAnsi="Times New Roman" w:cs="Times New Roman"/>
          <w:color w:val="000000"/>
        </w:rPr>
      </w:pPr>
      <w:r w:rsidRPr="0057746F">
        <w:rPr>
          <w:rFonts w:ascii="Times New Roman" w:eastAsia="Times New Roman" w:hAnsi="Times New Roman" w:cs="Times New Roman"/>
          <w:b/>
          <w:color w:val="000000"/>
        </w:rPr>
        <w:t>Fig. 5.</w:t>
      </w:r>
      <w:r w:rsidRPr="0057746F">
        <w:rPr>
          <w:rFonts w:ascii="Times New Roman" w:eastAsia="Times New Roman" w:hAnsi="Times New Roman" w:cs="Times New Roman"/>
          <w:color w:val="000000"/>
        </w:rPr>
        <w:t xml:space="preserve"> Linear regression model </w:t>
      </w:r>
      <w:r>
        <w:rPr>
          <w:rFonts w:ascii="Times New Roman" w:eastAsia="Times New Roman" w:hAnsi="Times New Roman" w:cs="Times New Roman"/>
          <w:color w:val="000000"/>
        </w:rPr>
        <w:t>between</w:t>
      </w:r>
      <w:r w:rsidRPr="0057746F">
        <w:rPr>
          <w:rFonts w:ascii="Times New Roman" w:eastAsia="Times New Roman" w:hAnsi="Times New Roman" w:cs="Times New Roman"/>
          <w:color w:val="000000"/>
        </w:rPr>
        <w:t xml:space="preserve"> the normalized apparent modulus </w:t>
      </w:r>
      <w:r>
        <w:rPr>
          <w:rFonts w:ascii="Times New Roman" w:eastAsia="Times New Roman" w:hAnsi="Times New Roman" w:cs="Times New Roman"/>
          <w:color w:val="000000"/>
        </w:rPr>
        <w:t xml:space="preserve">of trabecular bone </w:t>
      </w:r>
      <w:r w:rsidRPr="0057746F">
        <w:rPr>
          <w:rFonts w:ascii="Times New Roman" w:eastAsia="Times New Roman" w:hAnsi="Times New Roman" w:cs="Times New Roman"/>
          <w:color w:val="000000"/>
        </w:rPr>
        <w:t>(E*) and low von Mises stress ratio (LS</w:t>
      </w:r>
      <w:r w:rsidRPr="0057746F">
        <w:rPr>
          <w:rFonts w:ascii="Times New Roman" w:eastAsia="Times New Roman" w:hAnsi="Times New Roman" w:cs="Times New Roman"/>
          <w:color w:val="000000"/>
          <w:vertAlign w:val="subscript"/>
        </w:rPr>
        <w:t>VM</w:t>
      </w:r>
      <w:r w:rsidRPr="0057746F">
        <w:rPr>
          <w:rFonts w:ascii="Times New Roman" w:eastAsia="Times New Roman" w:hAnsi="Times New Roman" w:cs="Times New Roman"/>
          <w:color w:val="000000"/>
        </w:rPr>
        <w:t>R). E* equals E/(BV/TV). LS</w:t>
      </w:r>
      <w:r w:rsidRPr="0057746F">
        <w:rPr>
          <w:rFonts w:ascii="Times New Roman" w:eastAsia="Times New Roman" w:hAnsi="Times New Roman" w:cs="Times New Roman"/>
          <w:color w:val="000000"/>
          <w:vertAlign w:val="subscript"/>
        </w:rPr>
        <w:t>VM</w:t>
      </w:r>
      <w:r w:rsidRPr="0057746F">
        <w:rPr>
          <w:rFonts w:ascii="Times New Roman" w:eastAsia="Times New Roman" w:hAnsi="Times New Roman" w:cs="Times New Roman"/>
          <w:color w:val="000000"/>
        </w:rPr>
        <w:t xml:space="preserve">R values were </w:t>
      </w:r>
      <w:r>
        <w:rPr>
          <w:rFonts w:ascii="Times New Roman" w:eastAsia="Times New Roman" w:hAnsi="Times New Roman" w:cs="Times New Roman"/>
          <w:color w:val="000000"/>
        </w:rPr>
        <w:t>compute</w:t>
      </w:r>
      <w:r w:rsidRPr="0057746F">
        <w:rPr>
          <w:rFonts w:ascii="Times New Roman" w:eastAsia="Times New Roman" w:hAnsi="Times New Roman" w:cs="Times New Roman"/>
          <w:color w:val="000000"/>
        </w:rPr>
        <w:t xml:space="preserve">d from the von Mises stress predictions in the µFEA using 59 MPa as the stress threshold. The data were </w:t>
      </w:r>
      <w:r>
        <w:rPr>
          <w:rFonts w:ascii="Times New Roman" w:eastAsia="Times New Roman" w:hAnsi="Times New Roman" w:cs="Times New Roman"/>
          <w:color w:val="000000"/>
        </w:rPr>
        <w:t xml:space="preserve">based on </w:t>
      </w:r>
      <w:r w:rsidRPr="0057746F">
        <w:rPr>
          <w:rFonts w:ascii="Times New Roman" w:eastAsia="Times New Roman" w:hAnsi="Times New Roman" w:cs="Times New Roman"/>
          <w:color w:val="000000"/>
        </w:rPr>
        <w:t xml:space="preserve">56 µFE models from 14 cadaveric vertebral </w:t>
      </w:r>
      <w:r w:rsidRPr="00141ED1">
        <w:rPr>
          <w:rFonts w:ascii="Times New Roman" w:eastAsia="Times New Roman" w:hAnsi="Times New Roman" w:cs="Times New Roman"/>
          <w:color w:val="000000"/>
        </w:rPr>
        <w:t>bodies (L1 to L5</w:t>
      </w:r>
      <w:r>
        <w:rPr>
          <w:rFonts w:ascii="Times New Roman" w:eastAsia="Times New Roman" w:hAnsi="Times New Roman" w:cs="Times New Roman"/>
          <w:color w:val="000000"/>
        </w:rPr>
        <w:t>)</w:t>
      </w:r>
      <w:r w:rsidRPr="0057746F">
        <w:rPr>
          <w:rFonts w:ascii="Times New Roman" w:eastAsia="Times New Roman" w:hAnsi="Times New Roman" w:cs="Times New Roman"/>
          <w:color w:val="000000"/>
        </w:rPr>
        <w:t xml:space="preserve">. A significant negative correlation was found, indicating that </w:t>
      </w:r>
      <w:r w:rsidRPr="0057746F">
        <w:rPr>
          <w:rFonts w:ascii="Times New Roman" w:eastAsia="Times New Roman" w:hAnsi="Times New Roman" w:cs="Times New Roman"/>
        </w:rPr>
        <w:t>E* values decrease linearly with increasing LS</w:t>
      </w:r>
      <w:r w:rsidRPr="0057746F">
        <w:rPr>
          <w:rFonts w:ascii="Times New Roman" w:eastAsia="Times New Roman" w:hAnsi="Times New Roman" w:cs="Times New Roman"/>
          <w:vertAlign w:val="subscript"/>
        </w:rPr>
        <w:t>VM</w:t>
      </w:r>
      <w:r w:rsidRPr="0057746F">
        <w:rPr>
          <w:rFonts w:ascii="Times New Roman" w:eastAsia="Times New Roman" w:hAnsi="Times New Roman" w:cs="Times New Roman"/>
        </w:rPr>
        <w:t>R.</w:t>
      </w:r>
      <w:r w:rsidRPr="0057746F">
        <w:rPr>
          <w:rFonts w:ascii="Times New Roman" w:eastAsia="Times New Roman" w:hAnsi="Times New Roman" w:cs="Times New Roman"/>
          <w:color w:val="000000"/>
        </w:rPr>
        <w:t xml:space="preserve"> The shaded area </w:t>
      </w:r>
      <w:r>
        <w:rPr>
          <w:rFonts w:ascii="Times New Roman" w:eastAsia="Times New Roman" w:hAnsi="Times New Roman" w:cs="Times New Roman"/>
          <w:color w:val="000000"/>
        </w:rPr>
        <w:t>i</w:t>
      </w:r>
      <w:r w:rsidRPr="0057746F">
        <w:rPr>
          <w:rFonts w:ascii="Times New Roman" w:eastAsia="Times New Roman" w:hAnsi="Times New Roman" w:cs="Times New Roman"/>
          <w:color w:val="000000"/>
        </w:rPr>
        <w:t>s the 95% confidence interval region.</w:t>
      </w:r>
    </w:p>
    <w:p w14:paraId="51B6BEA1" w14:textId="77777777" w:rsidR="00804E91" w:rsidRDefault="00804E91" w:rsidP="00B15585">
      <w:pPr>
        <w:spacing w:line="480" w:lineRule="auto"/>
      </w:pPr>
    </w:p>
    <w:p w14:paraId="6ABC0472" w14:textId="77777777" w:rsidR="00804E91" w:rsidRPr="00861377" w:rsidRDefault="00804E91" w:rsidP="005B51D4">
      <w:pPr>
        <w:pStyle w:val="Heading2"/>
        <w:numPr>
          <w:ilvl w:val="1"/>
          <w:numId w:val="38"/>
        </w:numPr>
        <w:spacing w:line="480" w:lineRule="auto"/>
        <w:jc w:val="both"/>
        <w:rPr>
          <w:rFonts w:ascii="Times New Roman" w:eastAsia="Times New Roman" w:hAnsi="Times New Roman" w:cs="Times New Roman"/>
          <w:color w:val="auto"/>
          <w:sz w:val="24"/>
          <w:szCs w:val="24"/>
        </w:rPr>
      </w:pPr>
      <w:r w:rsidRPr="00861377">
        <w:rPr>
          <w:rFonts w:ascii="Times New Roman" w:eastAsia="Times New Roman" w:hAnsi="Times New Roman" w:cs="Times New Roman"/>
          <w:color w:val="auto"/>
          <w:sz w:val="24"/>
          <w:szCs w:val="24"/>
        </w:rPr>
        <w:t xml:space="preserve">Effective bone mass of two </w:t>
      </w:r>
      <w:r w:rsidRPr="00861377">
        <w:rPr>
          <w:rFonts w:ascii="Times New Roman" w:eastAsia="Times New Roman" w:hAnsi="Times New Roman" w:cs="Times New Roman"/>
          <w:color w:val="auto"/>
        </w:rPr>
        <w:sym w:font="Symbol" w:char="F06D"/>
      </w:r>
      <w:r w:rsidRPr="00861377">
        <w:rPr>
          <w:rFonts w:ascii="Times New Roman" w:eastAsia="Times New Roman" w:hAnsi="Times New Roman" w:cs="Times New Roman"/>
          <w:color w:val="auto"/>
        </w:rPr>
        <w:t>FE models</w:t>
      </w:r>
    </w:p>
    <w:p w14:paraId="4A038113" w14:textId="77777777" w:rsidR="00804E91" w:rsidRDefault="00804E91" w:rsidP="005B51D4">
      <w:pPr>
        <w:spacing w:line="480" w:lineRule="auto"/>
        <w:jc w:val="both"/>
        <w:rPr>
          <w:rFonts w:ascii="Times New Roman" w:eastAsia="Times New Roman" w:hAnsi="Times New Roman" w:cs="Times New Roman"/>
        </w:rPr>
      </w:pPr>
      <w:r w:rsidRPr="00861377">
        <w:rPr>
          <w:rFonts w:ascii="Times New Roman" w:eastAsia="Times New Roman" w:hAnsi="Times New Roman" w:cs="Times New Roman"/>
        </w:rPr>
        <w:t xml:space="preserve">Among the 56 </w:t>
      </w:r>
      <w:r w:rsidRPr="00861377">
        <w:rPr>
          <w:rFonts w:ascii="Times New Roman" w:eastAsia="Times New Roman" w:hAnsi="Times New Roman" w:cs="Times New Roman"/>
        </w:rPr>
        <w:sym w:font="Symbol" w:char="F06D"/>
      </w:r>
      <w:r w:rsidRPr="00861377">
        <w:rPr>
          <w:rFonts w:ascii="Times New Roman" w:eastAsia="Times New Roman" w:hAnsi="Times New Roman" w:cs="Times New Roman"/>
        </w:rPr>
        <w:t>FE models, a pair of models with the close</w:t>
      </w:r>
      <w:r>
        <w:rPr>
          <w:rFonts w:ascii="Times New Roman" w:eastAsia="Times New Roman" w:hAnsi="Times New Roman" w:cs="Times New Roman"/>
        </w:rPr>
        <w:t>s</w:t>
      </w:r>
      <w:r w:rsidRPr="00861377">
        <w:rPr>
          <w:rFonts w:ascii="Times New Roman" w:eastAsia="Times New Roman" w:hAnsi="Times New Roman" w:cs="Times New Roman"/>
        </w:rPr>
        <w:t>t BV/TV values (</w:t>
      </w:r>
      <w:r>
        <w:rPr>
          <w:rFonts w:ascii="Times New Roman" w:eastAsia="Times New Roman" w:hAnsi="Times New Roman" w:cs="Times New Roman"/>
        </w:rPr>
        <w:t xml:space="preserve">the </w:t>
      </w:r>
      <w:r w:rsidRPr="00861377">
        <w:rPr>
          <w:rFonts w:ascii="Times New Roman" w:eastAsia="Times New Roman" w:hAnsi="Times New Roman" w:cs="Times New Roman"/>
        </w:rPr>
        <w:t xml:space="preserve">difference </w:t>
      </w:r>
      <w:r>
        <w:rPr>
          <w:rFonts w:ascii="Times New Roman" w:eastAsia="Times New Roman" w:hAnsi="Times New Roman" w:cs="Times New Roman"/>
        </w:rPr>
        <w:t>i</w:t>
      </w:r>
      <w:r w:rsidRPr="00861377">
        <w:rPr>
          <w:rFonts w:ascii="Times New Roman" w:eastAsia="Times New Roman" w:hAnsi="Times New Roman" w:cs="Times New Roman"/>
        </w:rPr>
        <w:t xml:space="preserve">s less than 3%) was chosen to </w:t>
      </w:r>
      <w:r>
        <w:rPr>
          <w:rFonts w:ascii="Times New Roman" w:eastAsia="Times New Roman" w:hAnsi="Times New Roman" w:cs="Times New Roman"/>
        </w:rPr>
        <w:t xml:space="preserve">illustrate that their </w:t>
      </w:r>
      <w:r w:rsidRPr="00861377">
        <w:rPr>
          <w:rFonts w:ascii="Times New Roman" w:eastAsia="Times New Roman" w:hAnsi="Times New Roman" w:cs="Times New Roman"/>
        </w:rPr>
        <w:t>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Rs and effective bone mass </w:t>
      </w:r>
      <w:r>
        <w:rPr>
          <w:rFonts w:ascii="Times New Roman" w:eastAsia="Times New Roman" w:hAnsi="Times New Roman" w:cs="Times New Roman"/>
        </w:rPr>
        <w:t xml:space="preserve">can differ significantly </w:t>
      </w:r>
      <w:r w:rsidRPr="00861377">
        <w:rPr>
          <w:rFonts w:ascii="Times New Roman" w:eastAsia="Times New Roman" w:hAnsi="Times New Roman" w:cs="Times New Roman"/>
        </w:rPr>
        <w:t>(Fig. 6). Information o</w:t>
      </w:r>
      <w:r>
        <w:rPr>
          <w:rFonts w:ascii="Times New Roman" w:eastAsia="Times New Roman" w:hAnsi="Times New Roman" w:cs="Times New Roman"/>
        </w:rPr>
        <w:t>n</w:t>
      </w:r>
      <w:r w:rsidRPr="00861377">
        <w:rPr>
          <w:rFonts w:ascii="Times New Roman" w:eastAsia="Times New Roman" w:hAnsi="Times New Roman" w:cs="Times New Roman"/>
        </w:rPr>
        <w:t xml:space="preserve"> the two models </w:t>
      </w:r>
      <w:r>
        <w:rPr>
          <w:rFonts w:ascii="Times New Roman" w:eastAsia="Times New Roman" w:hAnsi="Times New Roman" w:cs="Times New Roman"/>
        </w:rPr>
        <w:t>is</w:t>
      </w:r>
      <w:r w:rsidRPr="00861377">
        <w:rPr>
          <w:rFonts w:ascii="Times New Roman" w:eastAsia="Times New Roman" w:hAnsi="Times New Roman" w:cs="Times New Roman"/>
        </w:rPr>
        <w:t xml:space="preserve"> listed in Table </w:t>
      </w:r>
      <w:r w:rsidR="00AD49B8">
        <w:rPr>
          <w:rFonts w:ascii="Times New Roman" w:eastAsia="Times New Roman" w:hAnsi="Times New Roman" w:cs="Times New Roman"/>
        </w:rPr>
        <w:t>4</w:t>
      </w:r>
      <w:r w:rsidRPr="00861377">
        <w:rPr>
          <w:rFonts w:ascii="Times New Roman" w:eastAsia="Times New Roman" w:hAnsi="Times New Roman" w:cs="Times New Roman"/>
        </w:rPr>
        <w:t>. Though two models possess approximately the same BV/TV, E and E* values of model B are three times larger than those of model A. Not surprisingly, with the significant negative correlation demonstrated in Fig. 5,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 of model B is considerably less than that of model A and may explain the large differences in E and E*. In addition to the higher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model A also has a more scattered effective bone mass than that of model B (Fig. 6a-2 and Fig. 6b-2). Though massive supporting pillars are seen in the effective bone mass of model B (Fig. 6b-2), SMI of model B </w:t>
      </w:r>
      <w:r>
        <w:rPr>
          <w:rFonts w:ascii="Times New Roman" w:eastAsia="Times New Roman" w:hAnsi="Times New Roman" w:cs="Times New Roman"/>
        </w:rPr>
        <w:lastRenderedPageBreak/>
        <w:t>compute</w:t>
      </w:r>
      <w:r w:rsidRPr="00861377">
        <w:rPr>
          <w:rFonts w:ascii="Times New Roman" w:eastAsia="Times New Roman" w:hAnsi="Times New Roman" w:cs="Times New Roman"/>
        </w:rPr>
        <w:t xml:space="preserve">d by </w:t>
      </w:r>
      <w:proofErr w:type="spellStart"/>
      <w:r w:rsidRPr="00861377">
        <w:rPr>
          <w:rFonts w:ascii="Times New Roman" w:eastAsia="Times New Roman" w:hAnsi="Times New Roman" w:cs="Times New Roman"/>
        </w:rPr>
        <w:t>CTAn</w:t>
      </w:r>
      <w:proofErr w:type="spellEnd"/>
      <w:r w:rsidRPr="00861377">
        <w:rPr>
          <w:rFonts w:ascii="Times New Roman" w:eastAsia="Times New Roman" w:hAnsi="Times New Roman" w:cs="Times New Roman"/>
        </w:rPr>
        <w:t xml:space="preserve"> (Version 1.14.4.1, Bruker) is lower than </w:t>
      </w:r>
      <w:r>
        <w:rPr>
          <w:rFonts w:ascii="Times New Roman" w:eastAsia="Times New Roman" w:hAnsi="Times New Roman" w:cs="Times New Roman"/>
        </w:rPr>
        <w:t xml:space="preserve">that </w:t>
      </w:r>
      <w:r w:rsidRPr="00861377">
        <w:rPr>
          <w:rFonts w:ascii="Times New Roman" w:eastAsia="Times New Roman" w:hAnsi="Times New Roman" w:cs="Times New Roman"/>
        </w:rPr>
        <w:t xml:space="preserve">of model A, indicating that model B is more plate-like than model A (SMI equals 0 for an ideal plate structure and 3 for an ideal rod structure </w:t>
      </w:r>
      <w:r>
        <w:rPr>
          <w:rFonts w:ascii="Times New Roman" w:eastAsia="Times New Roman" w:hAnsi="Times New Roman" w:cs="Times New Roman"/>
          <w:noProof/>
        </w:rPr>
        <w:t>[35, 36]</w:t>
      </w:r>
      <w:r w:rsidRPr="00861377">
        <w:rPr>
          <w:rFonts w:ascii="Times New Roman" w:eastAsia="Times New Roman" w:hAnsi="Times New Roman" w:cs="Times New Roman"/>
        </w:rPr>
        <w:t>).</w:t>
      </w:r>
      <w:r>
        <w:rPr>
          <w:rFonts w:ascii="Times New Roman" w:eastAsia="Times New Roman" w:hAnsi="Times New Roman" w:cs="Times New Roman"/>
        </w:rPr>
        <w:t xml:space="preserve"> </w:t>
      </w:r>
    </w:p>
    <w:p w14:paraId="037B92D1" w14:textId="77777777" w:rsidR="00804E91" w:rsidRDefault="00804E91" w:rsidP="00462D9B">
      <w:pPr>
        <w:spacing w:line="480" w:lineRule="auto"/>
        <w:jc w:val="both"/>
        <w:rPr>
          <w:rFonts w:ascii="Times New Roman" w:eastAsia="Times New Roman" w:hAnsi="Times New Roman" w:cs="Times New Roman"/>
        </w:rPr>
      </w:pPr>
    </w:p>
    <w:p w14:paraId="36BC1865" w14:textId="77777777" w:rsidR="00804E91" w:rsidRPr="00861377" w:rsidRDefault="00804E91" w:rsidP="00462D9B">
      <w:pPr>
        <w:pBdr>
          <w:top w:val="nil"/>
          <w:left w:val="nil"/>
          <w:bottom w:val="nil"/>
          <w:right w:val="nil"/>
          <w:between w:val="nil"/>
        </w:pBdr>
        <w:spacing w:after="200"/>
        <w:rPr>
          <w:rFonts w:ascii="Times New Roman" w:eastAsia="Times New Roman" w:hAnsi="Times New Roman" w:cs="Times New Roman"/>
          <w:color w:val="000000"/>
        </w:rPr>
      </w:pPr>
      <w:r w:rsidRPr="00861377">
        <w:rPr>
          <w:rFonts w:ascii="Times New Roman" w:eastAsia="Times New Roman" w:hAnsi="Times New Roman" w:cs="Times New Roman"/>
          <w:b/>
          <w:color w:val="000000"/>
        </w:rPr>
        <w:t xml:space="preserve">Table </w:t>
      </w:r>
      <w:r w:rsidR="00AD49B8">
        <w:rPr>
          <w:rFonts w:ascii="Times New Roman" w:eastAsia="Times New Roman" w:hAnsi="Times New Roman" w:cs="Times New Roman"/>
          <w:b/>
          <w:color w:val="000000"/>
        </w:rPr>
        <w:t>4</w:t>
      </w:r>
      <w:r w:rsidRPr="00861377">
        <w:rPr>
          <w:rFonts w:ascii="Times New Roman" w:eastAsia="Times New Roman" w:hAnsi="Times New Roman" w:cs="Times New Roman"/>
          <w:b/>
          <w:color w:val="000000"/>
        </w:rPr>
        <w:t>.</w:t>
      </w:r>
      <w:r w:rsidRPr="00861377">
        <w:rPr>
          <w:rFonts w:ascii="Times New Roman" w:eastAsia="Times New Roman" w:hAnsi="Times New Roman" w:cs="Times New Roman"/>
          <w:color w:val="000000"/>
        </w:rPr>
        <w:t xml:space="preserve"> Information of two </w:t>
      </w:r>
      <w:r w:rsidRPr="00861377">
        <w:rPr>
          <w:rFonts w:ascii="Times New Roman" w:eastAsia="Times New Roman" w:hAnsi="Times New Roman" w:cs="Times New Roman"/>
        </w:rPr>
        <w:sym w:font="Symbol" w:char="F06D"/>
      </w:r>
      <w:r w:rsidRPr="00861377">
        <w:rPr>
          <w:rFonts w:ascii="Times New Roman" w:eastAsia="Times New Roman" w:hAnsi="Times New Roman" w:cs="Times New Roman"/>
        </w:rPr>
        <w:t xml:space="preserve">FE models with close BV/TV. </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3"/>
        <w:gridCol w:w="3004"/>
      </w:tblGrid>
      <w:tr w:rsidR="00804E91" w:rsidRPr="00861377" w14:paraId="5DD44711" w14:textId="77777777" w:rsidTr="00DD484C">
        <w:tc>
          <w:tcPr>
            <w:tcW w:w="3003" w:type="dxa"/>
            <w:tcBorders>
              <w:top w:val="single" w:sz="18" w:space="0" w:color="000000"/>
              <w:left w:val="nil"/>
              <w:bottom w:val="nil"/>
              <w:right w:val="nil"/>
            </w:tcBorders>
          </w:tcPr>
          <w:p w14:paraId="6900A492" w14:textId="77777777" w:rsidR="00804E91" w:rsidRPr="00861377" w:rsidRDefault="00804E91" w:rsidP="00DD484C">
            <w:pPr>
              <w:jc w:val="center"/>
              <w:rPr>
                <w:rFonts w:ascii="Times New Roman" w:eastAsia="Times New Roman" w:hAnsi="Times New Roman" w:cs="Times New Roman"/>
              </w:rPr>
            </w:pPr>
          </w:p>
        </w:tc>
        <w:tc>
          <w:tcPr>
            <w:tcW w:w="3003" w:type="dxa"/>
            <w:tcBorders>
              <w:top w:val="single" w:sz="18" w:space="0" w:color="000000"/>
              <w:left w:val="nil"/>
              <w:bottom w:val="single" w:sz="4" w:space="0" w:color="000000"/>
              <w:right w:val="nil"/>
            </w:tcBorders>
          </w:tcPr>
          <w:p w14:paraId="58B652A0"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A</w:t>
            </w:r>
          </w:p>
        </w:tc>
        <w:tc>
          <w:tcPr>
            <w:tcW w:w="3004" w:type="dxa"/>
            <w:tcBorders>
              <w:top w:val="single" w:sz="18" w:space="0" w:color="000000"/>
              <w:left w:val="nil"/>
              <w:bottom w:val="single" w:sz="4" w:space="0" w:color="000000"/>
              <w:right w:val="nil"/>
            </w:tcBorders>
          </w:tcPr>
          <w:p w14:paraId="658C98F1"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B</w:t>
            </w:r>
          </w:p>
        </w:tc>
      </w:tr>
      <w:tr w:rsidR="00804E91" w:rsidRPr="00861377" w14:paraId="46AA13F1" w14:textId="77777777" w:rsidTr="00DD484C">
        <w:tc>
          <w:tcPr>
            <w:tcW w:w="3003" w:type="dxa"/>
            <w:tcBorders>
              <w:top w:val="nil"/>
              <w:left w:val="nil"/>
              <w:bottom w:val="nil"/>
              <w:right w:val="nil"/>
            </w:tcBorders>
          </w:tcPr>
          <w:p w14:paraId="33B73822" w14:textId="77777777" w:rsidR="00804E91" w:rsidRPr="00861377" w:rsidRDefault="00804E91" w:rsidP="00DD484C">
            <w:pPr>
              <w:jc w:val="center"/>
              <w:rPr>
                <w:rFonts w:ascii="Times New Roman" w:eastAsia="Times New Roman" w:hAnsi="Times New Roman" w:cs="Times New Roman"/>
                <w:b/>
              </w:rPr>
            </w:pPr>
            <w:r w:rsidRPr="00861377">
              <w:rPr>
                <w:rFonts w:ascii="Times New Roman" w:eastAsia="Times New Roman" w:hAnsi="Times New Roman" w:cs="Times New Roman"/>
                <w:b/>
              </w:rPr>
              <w:t>BV/TV (%)</w:t>
            </w:r>
          </w:p>
        </w:tc>
        <w:tc>
          <w:tcPr>
            <w:tcW w:w="3003" w:type="dxa"/>
            <w:tcBorders>
              <w:top w:val="single" w:sz="4" w:space="0" w:color="000000"/>
              <w:left w:val="nil"/>
              <w:bottom w:val="nil"/>
              <w:right w:val="nil"/>
            </w:tcBorders>
          </w:tcPr>
          <w:p w14:paraId="16F14BD8"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11.21</w:t>
            </w:r>
          </w:p>
        </w:tc>
        <w:tc>
          <w:tcPr>
            <w:tcW w:w="3004" w:type="dxa"/>
            <w:tcBorders>
              <w:top w:val="single" w:sz="4" w:space="0" w:color="000000"/>
              <w:left w:val="nil"/>
              <w:bottom w:val="nil"/>
              <w:right w:val="nil"/>
            </w:tcBorders>
          </w:tcPr>
          <w:p w14:paraId="41F748A1"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11.54</w:t>
            </w:r>
          </w:p>
        </w:tc>
      </w:tr>
      <w:tr w:rsidR="00804E91" w:rsidRPr="00861377" w14:paraId="20E89A6E" w14:textId="77777777" w:rsidTr="00DD484C">
        <w:tc>
          <w:tcPr>
            <w:tcW w:w="3003" w:type="dxa"/>
            <w:tcBorders>
              <w:top w:val="nil"/>
              <w:left w:val="nil"/>
              <w:bottom w:val="nil"/>
              <w:right w:val="nil"/>
            </w:tcBorders>
          </w:tcPr>
          <w:p w14:paraId="05CBDB06" w14:textId="77777777" w:rsidR="00804E91" w:rsidRPr="00861377" w:rsidRDefault="00804E91" w:rsidP="00DD484C">
            <w:pPr>
              <w:jc w:val="center"/>
              <w:rPr>
                <w:rFonts w:ascii="Times New Roman" w:eastAsia="Times New Roman" w:hAnsi="Times New Roman" w:cs="Times New Roman"/>
                <w:b/>
              </w:rPr>
            </w:pPr>
            <w:r w:rsidRPr="00861377">
              <w:rPr>
                <w:rFonts w:ascii="Times New Roman" w:eastAsia="Times New Roman" w:hAnsi="Times New Roman" w:cs="Times New Roman"/>
                <w:b/>
              </w:rPr>
              <w:t>E (MPa)</w:t>
            </w:r>
          </w:p>
        </w:tc>
        <w:tc>
          <w:tcPr>
            <w:tcW w:w="3003" w:type="dxa"/>
            <w:tcBorders>
              <w:top w:val="nil"/>
              <w:left w:val="nil"/>
              <w:bottom w:val="nil"/>
              <w:right w:val="nil"/>
            </w:tcBorders>
          </w:tcPr>
          <w:p w14:paraId="789E19D1"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119.65</w:t>
            </w:r>
          </w:p>
        </w:tc>
        <w:tc>
          <w:tcPr>
            <w:tcW w:w="3004" w:type="dxa"/>
            <w:tcBorders>
              <w:top w:val="nil"/>
              <w:left w:val="nil"/>
              <w:bottom w:val="nil"/>
              <w:right w:val="nil"/>
            </w:tcBorders>
          </w:tcPr>
          <w:p w14:paraId="6451604F"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434.97</w:t>
            </w:r>
          </w:p>
        </w:tc>
      </w:tr>
      <w:tr w:rsidR="00804E91" w:rsidRPr="00861377" w14:paraId="4188E212" w14:textId="77777777" w:rsidTr="00DD484C">
        <w:tc>
          <w:tcPr>
            <w:tcW w:w="3003" w:type="dxa"/>
            <w:tcBorders>
              <w:top w:val="nil"/>
              <w:left w:val="nil"/>
              <w:bottom w:val="nil"/>
              <w:right w:val="nil"/>
            </w:tcBorders>
          </w:tcPr>
          <w:p w14:paraId="16793EBD" w14:textId="77777777" w:rsidR="00804E91" w:rsidRPr="00861377" w:rsidRDefault="00804E91" w:rsidP="00DD484C">
            <w:pPr>
              <w:jc w:val="center"/>
              <w:rPr>
                <w:rFonts w:ascii="Times New Roman" w:eastAsia="Times New Roman" w:hAnsi="Times New Roman" w:cs="Times New Roman"/>
                <w:b/>
              </w:rPr>
            </w:pPr>
            <w:r w:rsidRPr="00861377">
              <w:rPr>
                <w:rFonts w:ascii="Times New Roman" w:eastAsia="Times New Roman" w:hAnsi="Times New Roman" w:cs="Times New Roman"/>
                <w:b/>
              </w:rPr>
              <w:t>E* (</w:t>
            </w:r>
            <w:proofErr w:type="spellStart"/>
            <w:r w:rsidRPr="00861377">
              <w:rPr>
                <w:rFonts w:ascii="Times New Roman" w:eastAsia="Times New Roman" w:hAnsi="Times New Roman" w:cs="Times New Roman"/>
                <w:b/>
              </w:rPr>
              <w:t>GPa</w:t>
            </w:r>
            <w:proofErr w:type="spellEnd"/>
            <w:r w:rsidRPr="00861377">
              <w:rPr>
                <w:rFonts w:ascii="Times New Roman" w:eastAsia="Times New Roman" w:hAnsi="Times New Roman" w:cs="Times New Roman"/>
                <w:b/>
              </w:rPr>
              <w:t>)</w:t>
            </w:r>
          </w:p>
        </w:tc>
        <w:tc>
          <w:tcPr>
            <w:tcW w:w="3003" w:type="dxa"/>
            <w:tcBorders>
              <w:top w:val="nil"/>
              <w:left w:val="nil"/>
              <w:bottom w:val="nil"/>
              <w:right w:val="nil"/>
            </w:tcBorders>
          </w:tcPr>
          <w:p w14:paraId="446884CB"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1.07</w:t>
            </w:r>
          </w:p>
        </w:tc>
        <w:tc>
          <w:tcPr>
            <w:tcW w:w="3004" w:type="dxa"/>
            <w:tcBorders>
              <w:top w:val="nil"/>
              <w:left w:val="nil"/>
              <w:bottom w:val="nil"/>
              <w:right w:val="nil"/>
            </w:tcBorders>
          </w:tcPr>
          <w:p w14:paraId="78BB390F"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3.77</w:t>
            </w:r>
          </w:p>
        </w:tc>
      </w:tr>
      <w:tr w:rsidR="00804E91" w:rsidRPr="00861377" w14:paraId="636EE8BA" w14:textId="77777777" w:rsidTr="00DD484C">
        <w:tc>
          <w:tcPr>
            <w:tcW w:w="3003" w:type="dxa"/>
            <w:tcBorders>
              <w:top w:val="nil"/>
              <w:left w:val="nil"/>
              <w:bottom w:val="nil"/>
              <w:right w:val="nil"/>
            </w:tcBorders>
          </w:tcPr>
          <w:p w14:paraId="3B559C7D" w14:textId="77777777" w:rsidR="00804E91" w:rsidRPr="00861377" w:rsidRDefault="00804E91" w:rsidP="00DD484C">
            <w:pPr>
              <w:jc w:val="center"/>
              <w:rPr>
                <w:rFonts w:ascii="Times New Roman" w:eastAsia="Times New Roman" w:hAnsi="Times New Roman" w:cs="Times New Roman"/>
                <w:b/>
              </w:rPr>
            </w:pPr>
            <w:r w:rsidRPr="00861377">
              <w:rPr>
                <w:rFonts w:ascii="Times New Roman" w:eastAsia="Times New Roman" w:hAnsi="Times New Roman" w:cs="Times New Roman"/>
                <w:b/>
              </w:rPr>
              <w:t>LS</w:t>
            </w:r>
            <w:r w:rsidRPr="00861377">
              <w:rPr>
                <w:rFonts w:ascii="Times New Roman" w:eastAsia="Times New Roman" w:hAnsi="Times New Roman" w:cs="Times New Roman"/>
                <w:b/>
                <w:vertAlign w:val="subscript"/>
              </w:rPr>
              <w:t>VM</w:t>
            </w:r>
            <w:r w:rsidRPr="00861377">
              <w:rPr>
                <w:rFonts w:ascii="Times New Roman" w:eastAsia="Times New Roman" w:hAnsi="Times New Roman" w:cs="Times New Roman"/>
                <w:b/>
              </w:rPr>
              <w:t>R</w:t>
            </w:r>
          </w:p>
        </w:tc>
        <w:tc>
          <w:tcPr>
            <w:tcW w:w="3003" w:type="dxa"/>
            <w:tcBorders>
              <w:top w:val="nil"/>
              <w:left w:val="nil"/>
              <w:bottom w:val="nil"/>
              <w:right w:val="nil"/>
            </w:tcBorders>
          </w:tcPr>
          <w:p w14:paraId="5E6139FB"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0.9428</w:t>
            </w:r>
          </w:p>
        </w:tc>
        <w:tc>
          <w:tcPr>
            <w:tcW w:w="3004" w:type="dxa"/>
            <w:tcBorders>
              <w:top w:val="nil"/>
              <w:left w:val="nil"/>
              <w:bottom w:val="nil"/>
              <w:right w:val="nil"/>
            </w:tcBorders>
          </w:tcPr>
          <w:p w14:paraId="52FA3277"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0.7140</w:t>
            </w:r>
          </w:p>
        </w:tc>
      </w:tr>
      <w:tr w:rsidR="00804E91" w14:paraId="2BB99884" w14:textId="77777777" w:rsidTr="00DD484C">
        <w:tc>
          <w:tcPr>
            <w:tcW w:w="3003" w:type="dxa"/>
            <w:tcBorders>
              <w:top w:val="nil"/>
              <w:left w:val="nil"/>
              <w:bottom w:val="single" w:sz="18" w:space="0" w:color="000000"/>
              <w:right w:val="nil"/>
            </w:tcBorders>
          </w:tcPr>
          <w:p w14:paraId="30E31E2F" w14:textId="77777777" w:rsidR="00804E91" w:rsidRPr="00861377" w:rsidRDefault="00804E91" w:rsidP="00DD484C">
            <w:pPr>
              <w:jc w:val="center"/>
              <w:rPr>
                <w:rFonts w:ascii="Times New Roman" w:eastAsia="Times New Roman" w:hAnsi="Times New Roman" w:cs="Times New Roman"/>
                <w:b/>
              </w:rPr>
            </w:pPr>
            <w:r w:rsidRPr="00861377">
              <w:rPr>
                <w:rFonts w:ascii="Times New Roman" w:eastAsia="Times New Roman" w:hAnsi="Times New Roman" w:cs="Times New Roman"/>
                <w:b/>
              </w:rPr>
              <w:t>SMI</w:t>
            </w:r>
          </w:p>
        </w:tc>
        <w:tc>
          <w:tcPr>
            <w:tcW w:w="3003" w:type="dxa"/>
            <w:tcBorders>
              <w:top w:val="nil"/>
              <w:left w:val="nil"/>
              <w:bottom w:val="single" w:sz="18" w:space="0" w:color="000000"/>
              <w:right w:val="nil"/>
            </w:tcBorders>
          </w:tcPr>
          <w:p w14:paraId="1409B929"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1.73</w:t>
            </w:r>
          </w:p>
        </w:tc>
        <w:tc>
          <w:tcPr>
            <w:tcW w:w="3004" w:type="dxa"/>
            <w:tcBorders>
              <w:top w:val="nil"/>
              <w:left w:val="nil"/>
              <w:bottom w:val="single" w:sz="18" w:space="0" w:color="000000"/>
              <w:right w:val="nil"/>
            </w:tcBorders>
          </w:tcPr>
          <w:p w14:paraId="54110354" w14:textId="77777777" w:rsidR="00804E91" w:rsidRPr="00861377" w:rsidRDefault="00804E91" w:rsidP="00DD484C">
            <w:pPr>
              <w:jc w:val="center"/>
              <w:rPr>
                <w:rFonts w:ascii="Times New Roman" w:eastAsia="Times New Roman" w:hAnsi="Times New Roman" w:cs="Times New Roman"/>
              </w:rPr>
            </w:pPr>
            <w:r w:rsidRPr="00861377">
              <w:rPr>
                <w:rFonts w:ascii="Times New Roman" w:eastAsia="Times New Roman" w:hAnsi="Times New Roman" w:cs="Times New Roman"/>
              </w:rPr>
              <w:t>1.38</w:t>
            </w:r>
          </w:p>
        </w:tc>
      </w:tr>
    </w:tbl>
    <w:p w14:paraId="0A1CC21E" w14:textId="77777777" w:rsidR="00804E91" w:rsidRDefault="00804E91" w:rsidP="00462D9B">
      <w:pPr>
        <w:spacing w:line="480" w:lineRule="auto"/>
        <w:rPr>
          <w:rFonts w:ascii="Times New Roman" w:eastAsia="Times New Roman" w:hAnsi="Times New Roman" w:cs="Times New Roman"/>
        </w:rPr>
      </w:pPr>
    </w:p>
    <w:p w14:paraId="0C4FBB4A" w14:textId="77777777" w:rsidR="00804E91" w:rsidRDefault="00804E91" w:rsidP="00462D9B">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E2FD2AF" wp14:editId="6BB26A39">
            <wp:extent cx="5727700" cy="577088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s.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5770880"/>
                    </a:xfrm>
                    <a:prstGeom prst="rect">
                      <a:avLst/>
                    </a:prstGeom>
                  </pic:spPr>
                </pic:pic>
              </a:graphicData>
            </a:graphic>
          </wp:inline>
        </w:drawing>
      </w:r>
    </w:p>
    <w:p w14:paraId="69D0B6CF" w14:textId="77777777" w:rsidR="00804E91" w:rsidRDefault="00804E91" w:rsidP="00462D9B">
      <w:pPr>
        <w:pBdr>
          <w:top w:val="nil"/>
          <w:left w:val="nil"/>
          <w:bottom w:val="nil"/>
          <w:right w:val="nil"/>
          <w:between w:val="nil"/>
        </w:pBdr>
        <w:spacing w:after="200"/>
        <w:jc w:val="both"/>
        <w:rPr>
          <w:rFonts w:ascii="Times New Roman" w:eastAsia="Times New Roman" w:hAnsi="Times New Roman" w:cs="Times New Roman"/>
          <w:color w:val="000000"/>
        </w:rPr>
      </w:pPr>
      <w:r w:rsidRPr="00191F9B">
        <w:rPr>
          <w:rFonts w:ascii="Times New Roman" w:eastAsia="Times New Roman" w:hAnsi="Times New Roman" w:cs="Times New Roman"/>
          <w:b/>
          <w:color w:val="000000"/>
        </w:rPr>
        <w:t>Fig. 6</w:t>
      </w:r>
      <w:r w:rsidRPr="00191F9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v</w:t>
      </w:r>
      <w:r w:rsidRPr="00DF47E2">
        <w:rPr>
          <w:rFonts w:ascii="Times New Roman" w:eastAsia="Times New Roman" w:hAnsi="Times New Roman" w:cs="Times New Roman"/>
          <w:color w:val="000000"/>
        </w:rPr>
        <w:t>on Mises stress results of two µFE models A and B subject to 0.8% superior-inferior strain loadings.</w:t>
      </w:r>
      <w:r w:rsidRPr="00191F9B">
        <w:rPr>
          <w:rFonts w:ascii="Times New Roman" w:eastAsia="Times New Roman" w:hAnsi="Times New Roman" w:cs="Times New Roman"/>
          <w:color w:val="000000"/>
        </w:rPr>
        <w:t xml:space="preserve"> </w:t>
      </w:r>
      <w:r w:rsidRPr="00DF47E2">
        <w:rPr>
          <w:rFonts w:ascii="Times New Roman" w:eastAsia="Times New Roman" w:hAnsi="Times New Roman" w:cs="Times New Roman"/>
          <w:color w:val="000000"/>
        </w:rPr>
        <w:t>Model A</w:t>
      </w:r>
      <w:r w:rsidRPr="00191F9B">
        <w:rPr>
          <w:rFonts w:ascii="Times New Roman" w:eastAsia="Times New Roman" w:hAnsi="Times New Roman" w:cs="Times New Roman"/>
          <w:color w:val="000000"/>
        </w:rPr>
        <w:t xml:space="preserve"> (the upper) and </w:t>
      </w:r>
      <w:r w:rsidRPr="00DF47E2">
        <w:rPr>
          <w:rFonts w:ascii="Times New Roman" w:eastAsia="Times New Roman" w:hAnsi="Times New Roman" w:cs="Times New Roman"/>
          <w:color w:val="000000"/>
        </w:rPr>
        <w:t>model B</w:t>
      </w:r>
      <w:r w:rsidRPr="00191F9B">
        <w:rPr>
          <w:rFonts w:ascii="Times New Roman" w:eastAsia="Times New Roman" w:hAnsi="Times New Roman" w:cs="Times New Roman"/>
          <w:color w:val="000000"/>
        </w:rPr>
        <w:t xml:space="preserve"> (the lower) possess</w:t>
      </w:r>
      <w:r>
        <w:rPr>
          <w:rFonts w:ascii="Times New Roman" w:eastAsia="Times New Roman" w:hAnsi="Times New Roman" w:cs="Times New Roman"/>
          <w:color w:val="000000"/>
        </w:rPr>
        <w:t xml:space="preserve"> </w:t>
      </w:r>
      <w:r w:rsidRPr="00191F9B">
        <w:rPr>
          <w:rFonts w:ascii="Times New Roman" w:eastAsia="Times New Roman" w:hAnsi="Times New Roman" w:cs="Times New Roman"/>
          <w:color w:val="000000"/>
        </w:rPr>
        <w:t>almost identical BV/TV (11.21% and 11.54%</w:t>
      </w:r>
      <w:r>
        <w:rPr>
          <w:rFonts w:ascii="Times New Roman" w:eastAsia="Times New Roman" w:hAnsi="Times New Roman" w:cs="Times New Roman"/>
          <w:color w:val="000000"/>
        </w:rPr>
        <w:t>,</w:t>
      </w:r>
      <w:r w:rsidRPr="00191F9B">
        <w:rPr>
          <w:rFonts w:ascii="Times New Roman" w:eastAsia="Times New Roman" w:hAnsi="Times New Roman" w:cs="Times New Roman"/>
          <w:color w:val="000000"/>
        </w:rPr>
        <w:t xml:space="preserve"> respectively) but significantly different E (119.65 and 434.97 MPa, respectively) and E* (1.07 and 3.77 </w:t>
      </w:r>
      <w:proofErr w:type="spellStart"/>
      <w:r w:rsidRPr="00191F9B">
        <w:rPr>
          <w:rFonts w:ascii="Times New Roman" w:eastAsia="Times New Roman" w:hAnsi="Times New Roman" w:cs="Times New Roman"/>
          <w:color w:val="000000"/>
        </w:rPr>
        <w:t>GPa</w:t>
      </w:r>
      <w:proofErr w:type="spellEnd"/>
      <w:r w:rsidRPr="00191F9B">
        <w:rPr>
          <w:rFonts w:ascii="Times New Roman" w:eastAsia="Times New Roman" w:hAnsi="Times New Roman" w:cs="Times New Roman"/>
          <w:color w:val="000000"/>
        </w:rPr>
        <w:t xml:space="preserve">, respectively). </w:t>
      </w:r>
      <w:r>
        <w:rPr>
          <w:rFonts w:ascii="Times New Roman" w:eastAsia="Times New Roman" w:hAnsi="Times New Roman" w:cs="Times New Roman"/>
          <w:color w:val="000000"/>
        </w:rPr>
        <w:t>In a-1 and b-1, elements with v</w:t>
      </w:r>
      <w:r w:rsidRPr="00615F2B">
        <w:rPr>
          <w:rFonts w:ascii="Times New Roman" w:eastAsia="Times New Roman" w:hAnsi="Times New Roman" w:cs="Times New Roman"/>
          <w:color w:val="000000"/>
        </w:rPr>
        <w:t>on Mises stress</w:t>
      </w:r>
      <w:r>
        <w:rPr>
          <w:rFonts w:ascii="Times New Roman" w:eastAsia="Times New Roman" w:hAnsi="Times New Roman" w:cs="Times New Roman"/>
          <w:color w:val="000000"/>
        </w:rPr>
        <w:t xml:space="preserve"> less and </w:t>
      </w:r>
      <w:r w:rsidRPr="00615F2B">
        <w:rPr>
          <w:rFonts w:ascii="Times New Roman" w:eastAsia="Times New Roman" w:hAnsi="Times New Roman" w:cs="Times New Roman"/>
          <w:color w:val="000000"/>
        </w:rPr>
        <w:t>greater than 59 MPa</w:t>
      </w:r>
      <w:r>
        <w:rPr>
          <w:rFonts w:ascii="Times New Roman" w:eastAsia="Times New Roman" w:hAnsi="Times New Roman" w:cs="Times New Roman"/>
          <w:color w:val="000000"/>
        </w:rPr>
        <w:t xml:space="preserve"> are in blue and red, respectively. For clearer distributions of the latter elements, the former elements have been removed in a-2 and b-2. The elements in blue are </w:t>
      </w:r>
      <w:r w:rsidRPr="00615F2B">
        <w:rPr>
          <w:rFonts w:ascii="Times New Roman" w:eastAsia="Times New Roman" w:hAnsi="Times New Roman" w:cs="Times New Roman"/>
          <w:color w:val="000000"/>
        </w:rPr>
        <w:t xml:space="preserve">regarded as the </w:t>
      </w:r>
      <w:r>
        <w:rPr>
          <w:rFonts w:ascii="Times New Roman" w:eastAsia="Times New Roman" w:hAnsi="Times New Roman" w:cs="Times New Roman"/>
          <w:color w:val="000000"/>
        </w:rPr>
        <w:t>in</w:t>
      </w:r>
      <w:r w:rsidRPr="00615F2B">
        <w:rPr>
          <w:rFonts w:ascii="Times New Roman" w:eastAsia="Times New Roman" w:hAnsi="Times New Roman" w:cs="Times New Roman"/>
          <w:color w:val="000000"/>
        </w:rPr>
        <w:t xml:space="preserve">effective portion of bone mass </w:t>
      </w:r>
      <w:r>
        <w:rPr>
          <w:rFonts w:ascii="Times New Roman" w:eastAsia="Times New Roman" w:hAnsi="Times New Roman" w:cs="Times New Roman"/>
          <w:color w:val="000000"/>
        </w:rPr>
        <w:t xml:space="preserve">for resisting the </w:t>
      </w:r>
      <w:r w:rsidRPr="00615F2B">
        <w:rPr>
          <w:rFonts w:ascii="Times New Roman" w:eastAsia="Times New Roman" w:hAnsi="Times New Roman" w:cs="Times New Roman"/>
          <w:color w:val="000000"/>
        </w:rPr>
        <w:t>load</w:t>
      </w:r>
      <w:r>
        <w:rPr>
          <w:rFonts w:ascii="Times New Roman" w:eastAsia="Times New Roman" w:hAnsi="Times New Roman" w:cs="Times New Roman"/>
          <w:color w:val="000000"/>
        </w:rPr>
        <w:t xml:space="preserve">. Accordingly, the </w:t>
      </w:r>
      <w:r w:rsidRPr="00615F2B">
        <w:rPr>
          <w:rFonts w:ascii="Times New Roman" w:eastAsia="Times New Roman" w:hAnsi="Times New Roman" w:cs="Times New Roman"/>
          <w:color w:val="000000"/>
        </w:rPr>
        <w:t>LS</w:t>
      </w:r>
      <w:r w:rsidRPr="00615F2B">
        <w:rPr>
          <w:rFonts w:ascii="Times New Roman" w:eastAsia="Times New Roman" w:hAnsi="Times New Roman" w:cs="Times New Roman"/>
          <w:color w:val="000000"/>
          <w:vertAlign w:val="subscript"/>
        </w:rPr>
        <w:t>VM</w:t>
      </w:r>
      <w:r w:rsidRPr="00615F2B">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 of model A is larger than that of model B. </w:t>
      </w:r>
    </w:p>
    <w:p w14:paraId="0702147F" w14:textId="77777777" w:rsidR="00804E91" w:rsidRDefault="00804E91" w:rsidP="00827BFE">
      <w:pPr>
        <w:spacing w:line="480" w:lineRule="auto"/>
        <w:jc w:val="both"/>
      </w:pPr>
    </w:p>
    <w:p w14:paraId="75D8F1D3" w14:textId="77777777" w:rsidR="00804E91" w:rsidRPr="00861377" w:rsidRDefault="00804E91" w:rsidP="00462D9B">
      <w:pPr>
        <w:pStyle w:val="Heading2"/>
        <w:numPr>
          <w:ilvl w:val="1"/>
          <w:numId w:val="38"/>
        </w:numPr>
        <w:spacing w:line="480" w:lineRule="auto"/>
        <w:jc w:val="both"/>
        <w:rPr>
          <w:rFonts w:ascii="Times New Roman" w:eastAsia="Times New Roman" w:hAnsi="Times New Roman" w:cs="Times New Roman"/>
          <w:color w:val="auto"/>
          <w:sz w:val="24"/>
          <w:szCs w:val="24"/>
        </w:rPr>
      </w:pPr>
      <w:r w:rsidRPr="00861377">
        <w:rPr>
          <w:rFonts w:ascii="Times New Roman" w:eastAsia="Times New Roman" w:hAnsi="Times New Roman" w:cs="Times New Roman"/>
          <w:color w:val="000000"/>
        </w:rPr>
        <w:t>Correlation analysis between LS</w:t>
      </w:r>
      <w:r w:rsidRPr="00861377">
        <w:rPr>
          <w:rFonts w:ascii="Times New Roman" w:eastAsia="Times New Roman" w:hAnsi="Times New Roman" w:cs="Times New Roman"/>
          <w:color w:val="000000"/>
          <w:vertAlign w:val="subscript"/>
        </w:rPr>
        <w:t>VM</w:t>
      </w:r>
      <w:r w:rsidRPr="00861377">
        <w:rPr>
          <w:rFonts w:ascii="Times New Roman" w:eastAsia="Times New Roman" w:hAnsi="Times New Roman" w:cs="Times New Roman"/>
          <w:color w:val="000000"/>
        </w:rPr>
        <w:t xml:space="preserve">R and SMI </w:t>
      </w:r>
    </w:p>
    <w:p w14:paraId="1EC21381" w14:textId="77777777" w:rsidR="00804E91" w:rsidRPr="00861377" w:rsidRDefault="00804E91" w:rsidP="00462D9B">
      <w:pPr>
        <w:spacing w:line="480" w:lineRule="auto"/>
        <w:jc w:val="both"/>
        <w:rPr>
          <w:rFonts w:ascii="Times New Roman" w:eastAsia="Times New Roman" w:hAnsi="Times New Roman" w:cs="Times New Roman"/>
        </w:rPr>
      </w:pPr>
      <w:r w:rsidRPr="00861377">
        <w:rPr>
          <w:rFonts w:ascii="Times New Roman" w:eastAsia="Times New Roman" w:hAnsi="Times New Roman" w:cs="Times New Roman"/>
        </w:rPr>
        <w:t xml:space="preserve">The linear and power-law regression analyses </w:t>
      </w:r>
      <w:r>
        <w:rPr>
          <w:rFonts w:ascii="Times New Roman" w:eastAsia="Times New Roman" w:hAnsi="Times New Roman" w:cs="Times New Roman"/>
        </w:rPr>
        <w:t xml:space="preserve">between </w:t>
      </w:r>
      <w:r w:rsidRPr="00861377">
        <w:rPr>
          <w:rFonts w:ascii="Times New Roman" w:eastAsia="Times New Roman" w:hAnsi="Times New Roman" w:cs="Times New Roman"/>
        </w:rPr>
        <w:t>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and SMI yield </w:t>
      </w:r>
      <w:r w:rsidRPr="00861377">
        <w:rPr>
          <w:rFonts w:ascii="Times New Roman" w:eastAsia="Times New Roman" w:hAnsi="Times New Roman" w:cs="Times New Roman"/>
          <w:i/>
        </w:rPr>
        <w:t>R</w:t>
      </w:r>
      <w:r w:rsidRPr="00861377">
        <w:rPr>
          <w:rFonts w:ascii="Times New Roman" w:eastAsia="Times New Roman" w:hAnsi="Times New Roman" w:cs="Times New Roman"/>
          <w:i/>
          <w:vertAlign w:val="superscript"/>
        </w:rPr>
        <w:t>2</w:t>
      </w:r>
      <w:r w:rsidRPr="00861377">
        <w:rPr>
          <w:rFonts w:ascii="Times New Roman" w:eastAsia="Times New Roman" w:hAnsi="Times New Roman" w:cs="Times New Roman"/>
        </w:rPr>
        <w:t xml:space="preserve"> values of 0.20 and 0.22, respectively. The significant (</w:t>
      </w:r>
      <w:r w:rsidRPr="00861377">
        <w:rPr>
          <w:rFonts w:ascii="Times New Roman" w:eastAsia="Times New Roman" w:hAnsi="Times New Roman" w:cs="Times New Roman"/>
          <w:i/>
        </w:rPr>
        <w:t>p</w:t>
      </w:r>
      <w:r w:rsidRPr="00861377">
        <w:rPr>
          <w:rFonts w:ascii="Times New Roman" w:eastAsia="Times New Roman" w:hAnsi="Times New Roman" w:cs="Times New Roman"/>
        </w:rPr>
        <w:t xml:space="preserve"> &lt; 0.001) positive (</w:t>
      </w:r>
      <w:r w:rsidRPr="00DB0FD5">
        <w:rPr>
          <w:rFonts w:ascii="Times New Roman" w:eastAsia="Times New Roman" w:hAnsi="Times New Roman" w:cs="Times New Roman"/>
          <w:highlight w:val="yellow"/>
        </w:rPr>
        <w:t>0.72</w:t>
      </w:r>
      <w:r w:rsidRPr="00861377">
        <w:rPr>
          <w:rFonts w:ascii="Times New Roman" w:eastAsia="Times New Roman" w:hAnsi="Times New Roman" w:cs="Times New Roman"/>
        </w:rPr>
        <w:t xml:space="preserve">) correlation (Fig. 7) indicates </w:t>
      </w:r>
      <w:r w:rsidRPr="00861377">
        <w:rPr>
          <w:rFonts w:ascii="Times New Roman" w:eastAsia="Times New Roman" w:hAnsi="Times New Roman" w:cs="Times New Roman"/>
        </w:rPr>
        <w:lastRenderedPageBreak/>
        <w:t>that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w:t>
      </w:r>
      <w:r w:rsidRPr="00861377" w:rsidDel="0024281A">
        <w:rPr>
          <w:rFonts w:ascii="Times New Roman" w:eastAsia="Times New Roman" w:hAnsi="Times New Roman" w:cs="Times New Roman"/>
        </w:rPr>
        <w:t xml:space="preserve"> </w:t>
      </w:r>
      <w:r w:rsidRPr="00861377">
        <w:rPr>
          <w:rFonts w:ascii="Times New Roman" w:eastAsia="Times New Roman" w:hAnsi="Times New Roman" w:cs="Times New Roman"/>
        </w:rPr>
        <w:t>increases with increasing SMI. Thus, a more rod-like structure would give a higher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 value whilst a more plate-like structure would give a lower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w:t>
      </w:r>
    </w:p>
    <w:p w14:paraId="16730C6A" w14:textId="77777777" w:rsidR="00804E91" w:rsidRPr="00861377" w:rsidRDefault="00804E91" w:rsidP="00462D9B">
      <w:pPr>
        <w:spacing w:line="480" w:lineRule="auto"/>
        <w:jc w:val="both"/>
        <w:rPr>
          <w:rFonts w:ascii="Times New Roman" w:eastAsia="Times New Roman" w:hAnsi="Times New Roman" w:cs="Times New Roman"/>
        </w:rPr>
      </w:pPr>
    </w:p>
    <w:p w14:paraId="56AFFC19" w14:textId="77777777" w:rsidR="00804E91" w:rsidRPr="00861377" w:rsidRDefault="00804E91" w:rsidP="00462D9B">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A20711" wp14:editId="00F5E27C">
            <wp:extent cx="5727700" cy="3428365"/>
            <wp:effectExtent l="0" t="0" r="0" b="635"/>
            <wp:docPr id="13" name="Picture 13" descr="A picture containing group, whit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SR-SM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428365"/>
                    </a:xfrm>
                    <a:prstGeom prst="rect">
                      <a:avLst/>
                    </a:prstGeom>
                  </pic:spPr>
                </pic:pic>
              </a:graphicData>
            </a:graphic>
          </wp:inline>
        </w:drawing>
      </w:r>
    </w:p>
    <w:p w14:paraId="386730C3" w14:textId="77777777" w:rsidR="00804E91" w:rsidRPr="00861377" w:rsidRDefault="00804E91" w:rsidP="00827BFE">
      <w:pPr>
        <w:jc w:val="both"/>
        <w:rPr>
          <w:rFonts w:ascii="Times New Roman" w:eastAsia="Times New Roman" w:hAnsi="Times New Roman" w:cs="Times New Roman"/>
        </w:rPr>
      </w:pPr>
      <w:r w:rsidRPr="00861377">
        <w:rPr>
          <w:rFonts w:ascii="Times New Roman" w:eastAsia="Times New Roman" w:hAnsi="Times New Roman" w:cs="Times New Roman"/>
          <w:b/>
        </w:rPr>
        <w:t>Fig. 7.</w:t>
      </w:r>
      <w:r w:rsidRPr="00861377">
        <w:rPr>
          <w:rFonts w:ascii="Times New Roman" w:eastAsia="Times New Roman" w:hAnsi="Times New Roman" w:cs="Times New Roman"/>
        </w:rPr>
        <w:t xml:space="preserve"> Power-law regression </w:t>
      </w:r>
      <w:r>
        <w:rPr>
          <w:rFonts w:ascii="Times New Roman" w:eastAsia="Times New Roman" w:hAnsi="Times New Roman" w:cs="Times New Roman"/>
        </w:rPr>
        <w:t xml:space="preserve">model </w:t>
      </w:r>
      <w:r w:rsidRPr="00861377">
        <w:rPr>
          <w:rFonts w:ascii="Times New Roman" w:eastAsia="Times New Roman" w:hAnsi="Times New Roman" w:cs="Times New Roman"/>
        </w:rPr>
        <w:t>between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and SMI for 56 µFE models from 14 cadaveric vertebral </w:t>
      </w:r>
      <w:r w:rsidRPr="00141ED1">
        <w:rPr>
          <w:rFonts w:ascii="Times New Roman" w:eastAsia="Times New Roman" w:hAnsi="Times New Roman" w:cs="Times New Roman"/>
          <w:color w:val="000000"/>
        </w:rPr>
        <w:t>bodies (L1 to L5</w:t>
      </w:r>
      <w:r>
        <w:rPr>
          <w:rFonts w:ascii="Times New Roman" w:eastAsia="Times New Roman" w:hAnsi="Times New Roman" w:cs="Times New Roman"/>
          <w:color w:val="000000"/>
        </w:rPr>
        <w:t>)</w:t>
      </w:r>
      <w:r w:rsidRPr="00861377">
        <w:rPr>
          <w:rFonts w:ascii="Times New Roman" w:eastAsia="Times New Roman" w:hAnsi="Times New Roman" w:cs="Times New Roman"/>
        </w:rPr>
        <w:t>.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values were </w:t>
      </w:r>
      <w:r>
        <w:rPr>
          <w:rFonts w:ascii="Times New Roman" w:eastAsia="Times New Roman" w:hAnsi="Times New Roman" w:cs="Times New Roman"/>
        </w:rPr>
        <w:t>compute</w:t>
      </w:r>
      <w:r w:rsidRPr="00861377">
        <w:rPr>
          <w:rFonts w:ascii="Times New Roman" w:eastAsia="Times New Roman" w:hAnsi="Times New Roman" w:cs="Times New Roman"/>
        </w:rPr>
        <w:t>d from the von Mises stress results of µFEA under the threshold of 59 MPa. Quantitatively,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was </w:t>
      </w:r>
      <w:r>
        <w:rPr>
          <w:rFonts w:ascii="Times New Roman" w:eastAsia="Times New Roman" w:hAnsi="Times New Roman" w:cs="Times New Roman"/>
        </w:rPr>
        <w:t>compute</w:t>
      </w:r>
      <w:r w:rsidRPr="00861377">
        <w:rPr>
          <w:rFonts w:ascii="Times New Roman" w:eastAsia="Times New Roman" w:hAnsi="Times New Roman" w:cs="Times New Roman"/>
        </w:rPr>
        <w:t xml:space="preserve">d as the ratio of the number of elements with von Mises stress less than 59 MPa to the total number of elements in the µFE model. SMI values were </w:t>
      </w:r>
      <w:r>
        <w:rPr>
          <w:rFonts w:ascii="Times New Roman" w:eastAsia="Times New Roman" w:hAnsi="Times New Roman" w:cs="Times New Roman"/>
        </w:rPr>
        <w:t>compute</w:t>
      </w:r>
      <w:r w:rsidRPr="00861377">
        <w:rPr>
          <w:rFonts w:ascii="Times New Roman" w:eastAsia="Times New Roman" w:hAnsi="Times New Roman" w:cs="Times New Roman"/>
        </w:rPr>
        <w:t xml:space="preserve">d from the binarized trabecular bone specimens using </w:t>
      </w:r>
      <w:proofErr w:type="spellStart"/>
      <w:r w:rsidRPr="00861377">
        <w:rPr>
          <w:rFonts w:ascii="Times New Roman" w:eastAsia="Times New Roman" w:hAnsi="Times New Roman" w:cs="Times New Roman"/>
        </w:rPr>
        <w:t>CTAn</w:t>
      </w:r>
      <w:proofErr w:type="spellEnd"/>
      <w:r w:rsidRPr="00861377">
        <w:rPr>
          <w:rFonts w:ascii="Times New Roman" w:eastAsia="Times New Roman" w:hAnsi="Times New Roman" w:cs="Times New Roman"/>
        </w:rPr>
        <w:t xml:space="preserve"> (Version: 1.14.4.1, Bruker). The regression model shows that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 increases with increasing SMI. The shaded area is the 95% confidence interval region.</w:t>
      </w:r>
    </w:p>
    <w:p w14:paraId="69C66EF8" w14:textId="77777777" w:rsidR="00804E91" w:rsidRPr="00861377" w:rsidRDefault="00804E91" w:rsidP="007065EB">
      <w:pPr>
        <w:spacing w:line="480" w:lineRule="auto"/>
        <w:jc w:val="both"/>
        <w:rPr>
          <w:rFonts w:ascii="Times New Roman" w:eastAsia="Times New Roman" w:hAnsi="Times New Roman" w:cs="Times New Roman"/>
        </w:rPr>
      </w:pPr>
    </w:p>
    <w:p w14:paraId="7C9C20E4" w14:textId="77777777" w:rsidR="00804E91" w:rsidRPr="00861377" w:rsidRDefault="00804E91" w:rsidP="00462D9B">
      <w:pPr>
        <w:numPr>
          <w:ilvl w:val="1"/>
          <w:numId w:val="38"/>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861377">
        <w:rPr>
          <w:rFonts w:ascii="Times New Roman" w:eastAsia="Times New Roman" w:hAnsi="Times New Roman" w:cs="Times New Roman"/>
          <w:color w:val="000000"/>
        </w:rPr>
        <w:t>Correlation analysis of E against BV/TV and LS</w:t>
      </w:r>
      <w:r w:rsidRPr="00861377">
        <w:rPr>
          <w:rFonts w:ascii="Times New Roman" w:eastAsia="Times New Roman" w:hAnsi="Times New Roman" w:cs="Times New Roman"/>
          <w:color w:val="000000"/>
          <w:vertAlign w:val="subscript"/>
        </w:rPr>
        <w:t>VM</w:t>
      </w:r>
      <w:r w:rsidRPr="00861377">
        <w:rPr>
          <w:rFonts w:ascii="Times New Roman" w:eastAsia="Times New Roman" w:hAnsi="Times New Roman" w:cs="Times New Roman"/>
          <w:color w:val="000000"/>
        </w:rPr>
        <w:t xml:space="preserve">R </w:t>
      </w:r>
    </w:p>
    <w:p w14:paraId="0CA6D440" w14:textId="77777777" w:rsidR="00804E91" w:rsidRDefault="00804E91" w:rsidP="00462D9B">
      <w:pPr>
        <w:spacing w:line="480" w:lineRule="auto"/>
        <w:jc w:val="both"/>
        <w:rPr>
          <w:rFonts w:ascii="Times New Roman" w:eastAsia="Times New Roman" w:hAnsi="Times New Roman" w:cs="Times New Roman"/>
        </w:rPr>
      </w:pPr>
      <w:r w:rsidRPr="00861377">
        <w:rPr>
          <w:rFonts w:ascii="Times New Roman" w:eastAsia="Times New Roman" w:hAnsi="Times New Roman" w:cs="Times New Roman"/>
        </w:rPr>
        <w:t xml:space="preserve">The apparent modulus </w:t>
      </w:r>
      <w:r>
        <w:rPr>
          <w:rFonts w:ascii="Times New Roman" w:eastAsia="Times New Roman" w:hAnsi="Times New Roman" w:cs="Times New Roman"/>
        </w:rPr>
        <w:t xml:space="preserve">E </w:t>
      </w:r>
      <w:r w:rsidRPr="00861377">
        <w:rPr>
          <w:rFonts w:ascii="Times New Roman" w:eastAsia="Times New Roman" w:hAnsi="Times New Roman" w:cs="Times New Roman"/>
        </w:rPr>
        <w:t>is determined by BV/TV and microarchitecture with homogenous material properties assumed. In addition to linear and power-law regressions between E and BV/TV (Fig.</w:t>
      </w:r>
      <w:r>
        <w:rPr>
          <w:rFonts w:ascii="Times New Roman" w:eastAsia="Times New Roman" w:hAnsi="Times New Roman" w:cs="Times New Roman"/>
        </w:rPr>
        <w:t xml:space="preserve"> </w:t>
      </w:r>
      <w:r w:rsidRPr="00861377">
        <w:rPr>
          <w:rFonts w:ascii="Times New Roman" w:eastAsia="Times New Roman" w:hAnsi="Times New Roman" w:cs="Times New Roman"/>
        </w:rPr>
        <w:t>3a and Fig.</w:t>
      </w:r>
      <w:r>
        <w:rPr>
          <w:rFonts w:ascii="Times New Roman" w:eastAsia="Times New Roman" w:hAnsi="Times New Roman" w:cs="Times New Roman"/>
        </w:rPr>
        <w:t xml:space="preserve"> </w:t>
      </w:r>
      <w:r w:rsidRPr="00861377">
        <w:rPr>
          <w:rFonts w:ascii="Times New Roman" w:eastAsia="Times New Roman" w:hAnsi="Times New Roman" w:cs="Times New Roman"/>
        </w:rPr>
        <w:t>3b, respectively), a linear regression between E and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 is performed (Fig.</w:t>
      </w:r>
      <w:r>
        <w:rPr>
          <w:rFonts w:ascii="Times New Roman" w:eastAsia="Times New Roman" w:hAnsi="Times New Roman" w:cs="Times New Roman"/>
        </w:rPr>
        <w:t xml:space="preserve"> </w:t>
      </w:r>
      <w:r w:rsidRPr="00861377">
        <w:rPr>
          <w:rFonts w:ascii="Times New Roman" w:eastAsia="Times New Roman" w:hAnsi="Times New Roman" w:cs="Times New Roman"/>
        </w:rPr>
        <w:t>8)</w:t>
      </w:r>
      <w:r>
        <w:rPr>
          <w:rFonts w:ascii="Times New Roman" w:eastAsia="Times New Roman" w:hAnsi="Times New Roman" w:cs="Times New Roman"/>
        </w:rPr>
        <w:t>.</w:t>
      </w:r>
      <w:r w:rsidRPr="00861377">
        <w:rPr>
          <w:rFonts w:ascii="Times New Roman" w:eastAsia="Times New Roman" w:hAnsi="Times New Roman" w:cs="Times New Roman"/>
        </w:rPr>
        <w:t xml:space="preserve"> While BV/TV improves the apparent trabecular modulus, the significant (</w:t>
      </w:r>
      <w:r w:rsidRPr="00861377">
        <w:rPr>
          <w:rFonts w:ascii="Times New Roman" w:eastAsia="Times New Roman" w:hAnsi="Times New Roman" w:cs="Times New Roman"/>
          <w:i/>
        </w:rPr>
        <w:t>p</w:t>
      </w:r>
      <w:r w:rsidRPr="00861377">
        <w:rPr>
          <w:rFonts w:ascii="Times New Roman" w:eastAsia="Times New Roman" w:hAnsi="Times New Roman" w:cs="Times New Roman"/>
        </w:rPr>
        <w:t xml:space="preserve"> &lt; 0.001) negative (-1647.1) correlation between E and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 implies that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 deteriorates the apparent modulus of trabecular bone. Besides simple linear regressions, multiple linear regression of E against both BV/TV and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 xml:space="preserve">R was further analyzed. Both simple and </w:t>
      </w:r>
      <w:r w:rsidRPr="00861377">
        <w:rPr>
          <w:rFonts w:ascii="Times New Roman" w:eastAsia="Times New Roman" w:hAnsi="Times New Roman" w:cs="Times New Roman"/>
        </w:rPr>
        <w:lastRenderedPageBreak/>
        <w:t xml:space="preserve">multiple linear regression results are given in Table </w:t>
      </w:r>
      <w:r w:rsidR="00AD49B8">
        <w:rPr>
          <w:rFonts w:ascii="Times New Roman" w:eastAsia="Times New Roman" w:hAnsi="Times New Roman" w:cs="Times New Roman"/>
        </w:rPr>
        <w:t>5</w:t>
      </w:r>
      <w:r w:rsidRPr="00861377">
        <w:rPr>
          <w:rFonts w:ascii="Times New Roman" w:eastAsia="Times New Roman" w:hAnsi="Times New Roman" w:cs="Times New Roman"/>
        </w:rPr>
        <w:t xml:space="preserve">. </w:t>
      </w:r>
      <w:r>
        <w:rPr>
          <w:rFonts w:ascii="Times New Roman" w:eastAsia="Times New Roman" w:hAnsi="Times New Roman" w:cs="Times New Roman"/>
        </w:rPr>
        <w:t>F</w:t>
      </w:r>
      <w:r w:rsidRPr="00861377">
        <w:rPr>
          <w:rFonts w:ascii="Times New Roman" w:eastAsia="Times New Roman" w:hAnsi="Times New Roman" w:cs="Times New Roman"/>
        </w:rPr>
        <w:t xml:space="preserve">rom the table, BV/TV can account for about 10% more </w:t>
      </w:r>
      <w:r w:rsidR="00092BB5">
        <w:rPr>
          <w:rFonts w:ascii="Times New Roman" w:eastAsia="Times New Roman" w:hAnsi="Times New Roman" w:cs="Times New Roman"/>
        </w:rPr>
        <w:t>of the variation in</w:t>
      </w:r>
      <w:r w:rsidRPr="00861377">
        <w:rPr>
          <w:rFonts w:ascii="Times New Roman" w:eastAsia="Times New Roman" w:hAnsi="Times New Roman" w:cs="Times New Roman"/>
        </w:rPr>
        <w:t xml:space="preserve"> E than LS</w:t>
      </w:r>
      <w:r w:rsidRPr="00861377">
        <w:rPr>
          <w:rFonts w:ascii="Times New Roman" w:eastAsia="Times New Roman" w:hAnsi="Times New Roman" w:cs="Times New Roman"/>
          <w:vertAlign w:val="subscript"/>
        </w:rPr>
        <w:t>VM</w:t>
      </w:r>
      <w:r w:rsidRPr="00861377">
        <w:rPr>
          <w:rFonts w:ascii="Times New Roman" w:eastAsia="Times New Roman" w:hAnsi="Times New Roman" w:cs="Times New Roman"/>
        </w:rPr>
        <w:t>R.</w:t>
      </w:r>
      <w:r>
        <w:rPr>
          <w:rFonts w:ascii="Times New Roman" w:eastAsia="Times New Roman" w:hAnsi="Times New Roman" w:cs="Times New Roman"/>
        </w:rPr>
        <w:t xml:space="preserve"> </w:t>
      </w:r>
      <w:r w:rsidRPr="00861377">
        <w:rPr>
          <w:rFonts w:ascii="Times New Roman" w:eastAsia="Times New Roman" w:hAnsi="Times New Roman" w:cs="Times New Roman"/>
        </w:rPr>
        <w:t xml:space="preserve">With both determinants considered, 95% </w:t>
      </w:r>
      <w:r w:rsidR="005C2D52">
        <w:rPr>
          <w:rFonts w:ascii="Times New Roman" w:eastAsia="Times New Roman" w:hAnsi="Times New Roman" w:cs="Times New Roman"/>
        </w:rPr>
        <w:t>of the variation in</w:t>
      </w:r>
      <w:r w:rsidRPr="00861377">
        <w:rPr>
          <w:rFonts w:ascii="Times New Roman" w:eastAsia="Times New Roman" w:hAnsi="Times New Roman" w:cs="Times New Roman"/>
        </w:rPr>
        <w:t xml:space="preserve"> E can be explicated.</w:t>
      </w:r>
    </w:p>
    <w:p w14:paraId="772953D1" w14:textId="77777777" w:rsidR="00804E91" w:rsidRDefault="00804E91" w:rsidP="00462D9B">
      <w:pPr>
        <w:spacing w:line="480" w:lineRule="auto"/>
        <w:jc w:val="both"/>
        <w:rPr>
          <w:rFonts w:ascii="Times New Roman" w:eastAsia="Times New Roman" w:hAnsi="Times New Roman" w:cs="Times New Roman"/>
        </w:rPr>
      </w:pPr>
    </w:p>
    <w:p w14:paraId="07817E74" w14:textId="77777777" w:rsidR="00804E91" w:rsidRDefault="00804E91" w:rsidP="00462D9B">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3FE5136" wp14:editId="7E7E7E39">
            <wp:extent cx="5727700" cy="3475990"/>
            <wp:effectExtent l="0" t="0" r="635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S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475990"/>
                    </a:xfrm>
                    <a:prstGeom prst="rect">
                      <a:avLst/>
                    </a:prstGeom>
                  </pic:spPr>
                </pic:pic>
              </a:graphicData>
            </a:graphic>
          </wp:inline>
        </w:drawing>
      </w:r>
    </w:p>
    <w:p w14:paraId="0DDCCFA2" w14:textId="77777777" w:rsidR="00804E91" w:rsidRDefault="00804E91" w:rsidP="00462D9B">
      <w:pPr>
        <w:pBdr>
          <w:top w:val="nil"/>
          <w:left w:val="nil"/>
          <w:bottom w:val="nil"/>
          <w:right w:val="nil"/>
          <w:between w:val="nil"/>
        </w:pBdr>
        <w:spacing w:after="200"/>
        <w:jc w:val="both"/>
        <w:rPr>
          <w:rFonts w:ascii="Times New Roman" w:eastAsia="Times New Roman" w:hAnsi="Times New Roman" w:cs="Times New Roman"/>
          <w:color w:val="000000"/>
        </w:rPr>
      </w:pPr>
      <w:r w:rsidRPr="00AD3570">
        <w:rPr>
          <w:rFonts w:ascii="Times New Roman" w:eastAsia="Times New Roman" w:hAnsi="Times New Roman" w:cs="Times New Roman"/>
          <w:b/>
          <w:color w:val="000000"/>
        </w:rPr>
        <w:t>Fig. 8.</w:t>
      </w:r>
      <w:r>
        <w:rPr>
          <w:rFonts w:ascii="Times New Roman" w:eastAsia="Times New Roman" w:hAnsi="Times New Roman" w:cs="Times New Roman"/>
          <w:color w:val="000000"/>
        </w:rPr>
        <w:t xml:space="preserve"> </w:t>
      </w:r>
      <w:r w:rsidRPr="00AD3570">
        <w:rPr>
          <w:rFonts w:ascii="Times New Roman" w:eastAsia="Times New Roman" w:hAnsi="Times New Roman" w:cs="Times New Roman"/>
          <w:color w:val="000000"/>
        </w:rPr>
        <w:t xml:space="preserve">Linear regression between the apparent modulus (E) and the low </w:t>
      </w:r>
      <w:r>
        <w:rPr>
          <w:rFonts w:ascii="Times New Roman" w:eastAsia="Times New Roman" w:hAnsi="Times New Roman" w:cs="Times New Roman"/>
          <w:color w:val="000000"/>
        </w:rPr>
        <w:t>v</w:t>
      </w:r>
      <w:r w:rsidRPr="00AD3570">
        <w:rPr>
          <w:rFonts w:ascii="Times New Roman" w:eastAsia="Times New Roman" w:hAnsi="Times New Roman" w:cs="Times New Roman"/>
          <w:color w:val="000000"/>
        </w:rPr>
        <w:t>on Mises stress ratio (LS</w:t>
      </w:r>
      <w:r w:rsidRPr="00AD3570">
        <w:rPr>
          <w:rFonts w:ascii="Times New Roman" w:eastAsia="Times New Roman" w:hAnsi="Times New Roman" w:cs="Times New Roman"/>
          <w:color w:val="000000"/>
          <w:vertAlign w:val="subscript"/>
        </w:rPr>
        <w:t>VM</w:t>
      </w:r>
      <w:r w:rsidRPr="00AD3570">
        <w:rPr>
          <w:rFonts w:ascii="Times New Roman" w:eastAsia="Times New Roman" w:hAnsi="Times New Roman" w:cs="Times New Roman"/>
          <w:color w:val="000000"/>
        </w:rPr>
        <w:t>R). E</w:t>
      </w:r>
      <w:r>
        <w:rPr>
          <w:rFonts w:ascii="Times New Roman" w:eastAsia="Times New Roman" w:hAnsi="Times New Roman" w:cs="Times New Roman"/>
          <w:color w:val="000000"/>
        </w:rPr>
        <w:t xml:space="preserve"> </w:t>
      </w:r>
      <w:r w:rsidRPr="00AD3570">
        <w:rPr>
          <w:rFonts w:ascii="Times New Roman" w:eastAsia="Times New Roman" w:hAnsi="Times New Roman" w:cs="Times New Roman"/>
          <w:color w:val="000000"/>
        </w:rPr>
        <w:t xml:space="preserve">values were </w:t>
      </w:r>
      <w:r>
        <w:rPr>
          <w:rFonts w:ascii="Times New Roman" w:eastAsia="Times New Roman" w:hAnsi="Times New Roman" w:cs="Times New Roman"/>
          <w:color w:val="000000"/>
        </w:rPr>
        <w:t>compute</w:t>
      </w:r>
      <w:r w:rsidRPr="00AD3570">
        <w:rPr>
          <w:rFonts w:ascii="Times New Roman" w:eastAsia="Times New Roman" w:hAnsi="Times New Roman" w:cs="Times New Roman"/>
          <w:color w:val="000000"/>
        </w:rPr>
        <w:t>d using 56 µFE models from 14 cadaveric vertebral bodies.</w:t>
      </w:r>
      <w:r w:rsidRPr="00AD3570">
        <w:rPr>
          <w:rFonts w:ascii="Times New Roman" w:eastAsia="Times New Roman" w:hAnsi="Times New Roman" w:cs="Times New Roman"/>
        </w:rPr>
        <w:t xml:space="preserve"> LS</w:t>
      </w:r>
      <w:r w:rsidRPr="00AD3570">
        <w:rPr>
          <w:rFonts w:ascii="Times New Roman" w:eastAsia="Times New Roman" w:hAnsi="Times New Roman" w:cs="Times New Roman"/>
          <w:vertAlign w:val="subscript"/>
        </w:rPr>
        <w:t>VM</w:t>
      </w:r>
      <w:r w:rsidRPr="00AD3570">
        <w:rPr>
          <w:rFonts w:ascii="Times New Roman" w:eastAsia="Times New Roman" w:hAnsi="Times New Roman" w:cs="Times New Roman"/>
        </w:rPr>
        <w:t xml:space="preserve">R values were </w:t>
      </w:r>
      <w:r>
        <w:rPr>
          <w:rFonts w:ascii="Times New Roman" w:eastAsia="Times New Roman" w:hAnsi="Times New Roman" w:cs="Times New Roman"/>
        </w:rPr>
        <w:t>compute</w:t>
      </w:r>
      <w:r w:rsidRPr="00AD3570">
        <w:rPr>
          <w:rFonts w:ascii="Times New Roman" w:eastAsia="Times New Roman" w:hAnsi="Times New Roman" w:cs="Times New Roman"/>
        </w:rPr>
        <w:t>d from von Mises stress results of µFEA under the threshold of 59 MPa. Quantitatively, LS</w:t>
      </w:r>
      <w:r w:rsidRPr="00AD3570">
        <w:rPr>
          <w:rFonts w:ascii="Times New Roman" w:eastAsia="Times New Roman" w:hAnsi="Times New Roman" w:cs="Times New Roman"/>
          <w:vertAlign w:val="subscript"/>
        </w:rPr>
        <w:t>VM</w:t>
      </w:r>
      <w:r w:rsidRPr="00AD3570">
        <w:rPr>
          <w:rFonts w:ascii="Times New Roman" w:eastAsia="Times New Roman" w:hAnsi="Times New Roman" w:cs="Times New Roman"/>
        </w:rPr>
        <w:t xml:space="preserve">R was </w:t>
      </w:r>
      <w:r>
        <w:rPr>
          <w:rFonts w:ascii="Times New Roman" w:eastAsia="Times New Roman" w:hAnsi="Times New Roman" w:cs="Times New Roman"/>
        </w:rPr>
        <w:t>compute</w:t>
      </w:r>
      <w:r w:rsidRPr="00AD3570">
        <w:rPr>
          <w:rFonts w:ascii="Times New Roman" w:eastAsia="Times New Roman" w:hAnsi="Times New Roman" w:cs="Times New Roman"/>
        </w:rPr>
        <w:t>d as the ratio of the number of elements with von Mises stress less than 59 MPa to the total number of elements in the µFE model.</w:t>
      </w:r>
      <w:r w:rsidRPr="00AD3570">
        <w:rPr>
          <w:rFonts w:ascii="Times New Roman" w:eastAsia="Times New Roman" w:hAnsi="Times New Roman" w:cs="Times New Roman"/>
          <w:color w:val="000000"/>
        </w:rPr>
        <w:t xml:space="preserve"> A significant negative correlation was found, which indicates the increased LS</w:t>
      </w:r>
      <w:r w:rsidRPr="00AD3570">
        <w:rPr>
          <w:rFonts w:ascii="Times New Roman" w:eastAsia="Times New Roman" w:hAnsi="Times New Roman" w:cs="Times New Roman"/>
          <w:color w:val="000000"/>
          <w:vertAlign w:val="subscript"/>
        </w:rPr>
        <w:t>VM</w:t>
      </w:r>
      <w:r w:rsidRPr="00AD3570">
        <w:rPr>
          <w:rFonts w:ascii="Times New Roman" w:eastAsia="Times New Roman" w:hAnsi="Times New Roman" w:cs="Times New Roman"/>
          <w:color w:val="000000"/>
        </w:rPr>
        <w:t>R could lead to a decrease of E. The shaded area is the 95% confidence interval region.</w:t>
      </w:r>
    </w:p>
    <w:p w14:paraId="6B1622C3" w14:textId="77777777" w:rsidR="00804E91" w:rsidRDefault="00804E91" w:rsidP="00B15585">
      <w:pPr>
        <w:spacing w:line="480" w:lineRule="auto"/>
        <w:rPr>
          <w:rFonts w:ascii="Times New Roman" w:eastAsia="Times New Roman" w:hAnsi="Times New Roman" w:cs="Times New Roman"/>
        </w:rPr>
      </w:pPr>
    </w:p>
    <w:p w14:paraId="4B40736C" w14:textId="77777777" w:rsidR="00804E91" w:rsidRPr="00AF05FB" w:rsidRDefault="00804E91" w:rsidP="00462D9B">
      <w:pPr>
        <w:pBdr>
          <w:top w:val="nil"/>
          <w:left w:val="nil"/>
          <w:bottom w:val="nil"/>
          <w:right w:val="nil"/>
          <w:between w:val="nil"/>
        </w:pBdr>
        <w:spacing w:after="200"/>
        <w:jc w:val="both"/>
        <w:rPr>
          <w:rFonts w:ascii="Times New Roman" w:eastAsia="Times New Roman" w:hAnsi="Times New Roman" w:cs="Times New Roman"/>
          <w:color w:val="000000"/>
        </w:rPr>
      </w:pPr>
      <w:r w:rsidRPr="00AF05FB">
        <w:rPr>
          <w:rFonts w:ascii="Times New Roman" w:eastAsia="Times New Roman" w:hAnsi="Times New Roman" w:cs="Times New Roman"/>
          <w:b/>
          <w:color w:val="000000"/>
        </w:rPr>
        <w:t xml:space="preserve">Table </w:t>
      </w:r>
      <w:r w:rsidR="00AD49B8">
        <w:rPr>
          <w:rFonts w:ascii="Times New Roman" w:eastAsia="Times New Roman" w:hAnsi="Times New Roman" w:cs="Times New Roman"/>
          <w:b/>
          <w:color w:val="000000"/>
        </w:rPr>
        <w:t>5</w:t>
      </w:r>
      <w:r w:rsidRPr="00AF05FB">
        <w:rPr>
          <w:rFonts w:ascii="Times New Roman" w:eastAsia="Times New Roman" w:hAnsi="Times New Roman" w:cs="Times New Roman"/>
          <w:b/>
          <w:color w:val="000000"/>
        </w:rPr>
        <w:t>.</w:t>
      </w:r>
      <w:r w:rsidRPr="00AF05FB">
        <w:rPr>
          <w:rFonts w:ascii="Times New Roman" w:eastAsia="Times New Roman" w:hAnsi="Times New Roman" w:cs="Times New Roman"/>
          <w:color w:val="000000"/>
        </w:rPr>
        <w:t xml:space="preserve"> Simple and multiple regressions of E against BV/TV and LS</w:t>
      </w:r>
      <w:r w:rsidRPr="00AF05FB">
        <w:rPr>
          <w:rFonts w:ascii="Times New Roman" w:eastAsia="Times New Roman" w:hAnsi="Times New Roman" w:cs="Times New Roman"/>
          <w:color w:val="000000"/>
          <w:vertAlign w:val="subscript"/>
        </w:rPr>
        <w:t>VM</w:t>
      </w:r>
      <w:r w:rsidRPr="00AF05FB">
        <w:rPr>
          <w:rFonts w:ascii="Times New Roman" w:eastAsia="Times New Roman" w:hAnsi="Times New Roman" w:cs="Times New Roman"/>
          <w:color w:val="000000"/>
        </w:rPr>
        <w:t>R.</w:t>
      </w:r>
    </w:p>
    <w:tbl>
      <w:tblPr>
        <w:tblW w:w="9072" w:type="dxa"/>
        <w:tblBorders>
          <w:top w:val="single" w:sz="18" w:space="0" w:color="000000"/>
          <w:left w:val="nil"/>
          <w:bottom w:val="single" w:sz="18" w:space="0" w:color="000000"/>
          <w:right w:val="nil"/>
          <w:insideH w:val="nil"/>
          <w:insideV w:val="nil"/>
        </w:tblBorders>
        <w:tblLayout w:type="fixed"/>
        <w:tblLook w:val="0400" w:firstRow="0" w:lastRow="0" w:firstColumn="0" w:lastColumn="0" w:noHBand="0" w:noVBand="1"/>
      </w:tblPr>
      <w:tblGrid>
        <w:gridCol w:w="5245"/>
        <w:gridCol w:w="2126"/>
        <w:gridCol w:w="1701"/>
      </w:tblGrid>
      <w:tr w:rsidR="00804E91" w:rsidRPr="00AF05FB" w14:paraId="103F292C" w14:textId="77777777" w:rsidTr="00DD484C">
        <w:tc>
          <w:tcPr>
            <w:tcW w:w="5245" w:type="dxa"/>
          </w:tcPr>
          <w:p w14:paraId="0298D553" w14:textId="77777777" w:rsidR="00804E91" w:rsidRPr="00AF05FB" w:rsidRDefault="00804E91" w:rsidP="00DD484C">
            <w:pPr>
              <w:jc w:val="center"/>
              <w:rPr>
                <w:rFonts w:ascii="Times New Roman" w:eastAsia="Times New Roman" w:hAnsi="Times New Roman" w:cs="Times New Roman"/>
                <w:b/>
              </w:rPr>
            </w:pPr>
            <w:r w:rsidRPr="00AF05FB">
              <w:rPr>
                <w:rFonts w:ascii="Times New Roman" w:eastAsia="Times New Roman" w:hAnsi="Times New Roman" w:cs="Times New Roman"/>
                <w:b/>
              </w:rPr>
              <w:t>Regressions</w:t>
            </w:r>
          </w:p>
        </w:tc>
        <w:tc>
          <w:tcPr>
            <w:tcW w:w="2126" w:type="dxa"/>
          </w:tcPr>
          <w:p w14:paraId="3C3C7186" w14:textId="77777777" w:rsidR="00804E91" w:rsidRPr="00AF05FB" w:rsidRDefault="00804E91" w:rsidP="00DD484C">
            <w:pPr>
              <w:jc w:val="center"/>
              <w:rPr>
                <w:rFonts w:ascii="Times New Roman" w:eastAsia="Times New Roman" w:hAnsi="Times New Roman" w:cs="Times New Roman"/>
                <w:b/>
              </w:rPr>
            </w:pPr>
            <w:r w:rsidRPr="00AF05FB">
              <w:rPr>
                <w:rFonts w:ascii="Times New Roman" w:eastAsia="Times New Roman" w:hAnsi="Times New Roman" w:cs="Times New Roman"/>
                <w:b/>
                <w:i/>
              </w:rPr>
              <w:t>R</w:t>
            </w:r>
            <w:r w:rsidRPr="00AF05FB">
              <w:rPr>
                <w:rFonts w:ascii="Times New Roman" w:eastAsia="Times New Roman" w:hAnsi="Times New Roman" w:cs="Times New Roman"/>
                <w:b/>
                <w:i/>
                <w:vertAlign w:val="superscript"/>
              </w:rPr>
              <w:t>2</w:t>
            </w:r>
          </w:p>
        </w:tc>
        <w:tc>
          <w:tcPr>
            <w:tcW w:w="1701" w:type="dxa"/>
          </w:tcPr>
          <w:p w14:paraId="75DBE723" w14:textId="77777777" w:rsidR="00804E91" w:rsidRPr="00AF05FB" w:rsidRDefault="00804E91" w:rsidP="00DD484C">
            <w:pPr>
              <w:jc w:val="center"/>
              <w:rPr>
                <w:rFonts w:ascii="Times New Roman" w:eastAsia="Times New Roman" w:hAnsi="Times New Roman" w:cs="Times New Roman"/>
                <w:b/>
                <w:i/>
              </w:rPr>
            </w:pPr>
            <w:r w:rsidRPr="00AF05FB">
              <w:rPr>
                <w:rFonts w:ascii="Times New Roman" w:eastAsia="Times New Roman" w:hAnsi="Times New Roman" w:cs="Times New Roman"/>
                <w:b/>
                <w:i/>
              </w:rPr>
              <w:t>p</w:t>
            </w:r>
          </w:p>
        </w:tc>
      </w:tr>
      <w:tr w:rsidR="00804E91" w:rsidRPr="00AF05FB" w14:paraId="49A6FB11" w14:textId="77777777" w:rsidTr="00DD484C">
        <w:tc>
          <w:tcPr>
            <w:tcW w:w="5245" w:type="dxa"/>
          </w:tcPr>
          <w:p w14:paraId="621B2F69" w14:textId="77777777" w:rsidR="00804E91" w:rsidRPr="00AF05FB" w:rsidRDefault="00804E91" w:rsidP="00DD484C">
            <w:pPr>
              <w:jc w:val="center"/>
              <w:rPr>
                <w:rFonts w:ascii="Times New Roman" w:eastAsia="Times New Roman" w:hAnsi="Times New Roman" w:cs="Times New Roman"/>
                <w:b/>
              </w:rPr>
            </w:pPr>
            <w:r w:rsidRPr="00AF05FB">
              <w:rPr>
                <w:rFonts w:ascii="Times New Roman" w:eastAsia="Times New Roman" w:hAnsi="Times New Roman" w:cs="Times New Roman"/>
                <w:b/>
              </w:rPr>
              <w:t>Linear regression: E ~ BV/TV</w:t>
            </w:r>
          </w:p>
        </w:tc>
        <w:tc>
          <w:tcPr>
            <w:tcW w:w="2126" w:type="dxa"/>
          </w:tcPr>
          <w:p w14:paraId="47F6B259"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0.4787</w:t>
            </w:r>
          </w:p>
        </w:tc>
        <w:tc>
          <w:tcPr>
            <w:tcW w:w="1701" w:type="dxa"/>
          </w:tcPr>
          <w:p w14:paraId="5E24ED0D"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&lt; 0.001</w:t>
            </w:r>
            <w:r w:rsidRPr="00AF05FB">
              <w:rPr>
                <w:rFonts w:ascii="Times New Roman" w:eastAsia="Times New Roman" w:hAnsi="Times New Roman" w:cs="Times New Roman"/>
                <w:vertAlign w:val="superscript"/>
              </w:rPr>
              <w:t>a</w:t>
            </w:r>
          </w:p>
        </w:tc>
      </w:tr>
      <w:tr w:rsidR="00804E91" w:rsidRPr="00AF05FB" w14:paraId="50441C29" w14:textId="77777777" w:rsidTr="00DD484C">
        <w:tc>
          <w:tcPr>
            <w:tcW w:w="5245" w:type="dxa"/>
          </w:tcPr>
          <w:p w14:paraId="25FA91DF" w14:textId="77777777" w:rsidR="00804E91" w:rsidRPr="00AF05FB" w:rsidRDefault="00804E91" w:rsidP="00DD484C">
            <w:pPr>
              <w:jc w:val="center"/>
              <w:rPr>
                <w:rFonts w:ascii="Times New Roman" w:eastAsia="Times New Roman" w:hAnsi="Times New Roman" w:cs="Times New Roman"/>
                <w:b/>
              </w:rPr>
            </w:pPr>
            <w:r w:rsidRPr="00AF05FB">
              <w:rPr>
                <w:rFonts w:ascii="Times New Roman" w:eastAsia="Times New Roman" w:hAnsi="Times New Roman" w:cs="Times New Roman"/>
                <w:b/>
              </w:rPr>
              <w:t>Power-law regression: E ~ BV/TV</w:t>
            </w:r>
          </w:p>
        </w:tc>
        <w:tc>
          <w:tcPr>
            <w:tcW w:w="2126" w:type="dxa"/>
          </w:tcPr>
          <w:p w14:paraId="18BAD18F"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0.5905</w:t>
            </w:r>
          </w:p>
        </w:tc>
        <w:tc>
          <w:tcPr>
            <w:tcW w:w="1701" w:type="dxa"/>
          </w:tcPr>
          <w:p w14:paraId="5206219B"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&lt; 0.001</w:t>
            </w:r>
            <w:r w:rsidRPr="00AF05FB">
              <w:rPr>
                <w:rFonts w:ascii="Times New Roman" w:eastAsia="Times New Roman" w:hAnsi="Times New Roman" w:cs="Times New Roman"/>
                <w:vertAlign w:val="superscript"/>
              </w:rPr>
              <w:t>a</w:t>
            </w:r>
          </w:p>
        </w:tc>
      </w:tr>
      <w:tr w:rsidR="00804E91" w:rsidRPr="00AF05FB" w14:paraId="20E8440A" w14:textId="77777777" w:rsidTr="00DD484C">
        <w:tc>
          <w:tcPr>
            <w:tcW w:w="5245" w:type="dxa"/>
          </w:tcPr>
          <w:p w14:paraId="5FF93D77" w14:textId="77777777" w:rsidR="00804E91" w:rsidRPr="00AF05FB" w:rsidRDefault="00804E91" w:rsidP="00DD484C">
            <w:pPr>
              <w:jc w:val="center"/>
              <w:rPr>
                <w:rFonts w:ascii="Times New Roman" w:eastAsia="Times New Roman" w:hAnsi="Times New Roman" w:cs="Times New Roman"/>
                <w:b/>
              </w:rPr>
            </w:pPr>
            <w:r w:rsidRPr="00AF05FB">
              <w:rPr>
                <w:rFonts w:ascii="Times New Roman" w:eastAsia="Times New Roman" w:hAnsi="Times New Roman" w:cs="Times New Roman"/>
                <w:b/>
              </w:rPr>
              <w:t>Linear regression: E ~ LS</w:t>
            </w:r>
            <w:r w:rsidRPr="00AF05FB">
              <w:rPr>
                <w:rFonts w:ascii="Times New Roman" w:eastAsia="Times New Roman" w:hAnsi="Times New Roman" w:cs="Times New Roman"/>
                <w:b/>
                <w:vertAlign w:val="subscript"/>
              </w:rPr>
              <w:t>VM</w:t>
            </w:r>
            <w:r w:rsidRPr="00AF05FB">
              <w:rPr>
                <w:rFonts w:ascii="Times New Roman" w:eastAsia="Times New Roman" w:hAnsi="Times New Roman" w:cs="Times New Roman"/>
                <w:b/>
              </w:rPr>
              <w:t>R</w:t>
            </w:r>
          </w:p>
        </w:tc>
        <w:tc>
          <w:tcPr>
            <w:tcW w:w="2126" w:type="dxa"/>
          </w:tcPr>
          <w:p w14:paraId="77B7DFA2"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0.4775</w:t>
            </w:r>
          </w:p>
        </w:tc>
        <w:tc>
          <w:tcPr>
            <w:tcW w:w="1701" w:type="dxa"/>
          </w:tcPr>
          <w:p w14:paraId="640B4F26"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&lt; 0.001</w:t>
            </w:r>
            <w:r w:rsidRPr="00AF05FB">
              <w:rPr>
                <w:rFonts w:ascii="Times New Roman" w:eastAsia="Times New Roman" w:hAnsi="Times New Roman" w:cs="Times New Roman"/>
                <w:vertAlign w:val="superscript"/>
              </w:rPr>
              <w:t>a</w:t>
            </w:r>
          </w:p>
        </w:tc>
      </w:tr>
      <w:tr w:rsidR="00804E91" w:rsidRPr="00AF05FB" w14:paraId="6B8068F8" w14:textId="77777777" w:rsidTr="00DD484C">
        <w:tc>
          <w:tcPr>
            <w:tcW w:w="5245" w:type="dxa"/>
          </w:tcPr>
          <w:p w14:paraId="0987084E" w14:textId="77777777" w:rsidR="00804E91" w:rsidRPr="00AF05FB" w:rsidRDefault="00804E91" w:rsidP="00DD484C">
            <w:pPr>
              <w:jc w:val="center"/>
              <w:rPr>
                <w:rFonts w:ascii="Times New Roman" w:eastAsia="Times New Roman" w:hAnsi="Times New Roman" w:cs="Times New Roman"/>
                <w:b/>
              </w:rPr>
            </w:pPr>
            <w:r w:rsidRPr="00AF05FB">
              <w:rPr>
                <w:rFonts w:ascii="Times New Roman" w:eastAsia="Times New Roman" w:hAnsi="Times New Roman" w:cs="Times New Roman"/>
                <w:b/>
              </w:rPr>
              <w:t>Multiple linear regression: E ~ BV/TV + LS</w:t>
            </w:r>
            <w:r w:rsidRPr="00AF05FB">
              <w:rPr>
                <w:rFonts w:ascii="Times New Roman" w:eastAsia="Times New Roman" w:hAnsi="Times New Roman" w:cs="Times New Roman"/>
                <w:b/>
                <w:vertAlign w:val="subscript"/>
              </w:rPr>
              <w:t>VM</w:t>
            </w:r>
            <w:r w:rsidRPr="00AF05FB">
              <w:rPr>
                <w:rFonts w:ascii="Times New Roman" w:eastAsia="Times New Roman" w:hAnsi="Times New Roman" w:cs="Times New Roman"/>
                <w:b/>
              </w:rPr>
              <w:t>R</w:t>
            </w:r>
          </w:p>
        </w:tc>
        <w:tc>
          <w:tcPr>
            <w:tcW w:w="2126" w:type="dxa"/>
          </w:tcPr>
          <w:p w14:paraId="1C56558E"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0.9486(adjusted)</w:t>
            </w:r>
          </w:p>
        </w:tc>
        <w:tc>
          <w:tcPr>
            <w:tcW w:w="1701" w:type="dxa"/>
          </w:tcPr>
          <w:p w14:paraId="371CEB6C" w14:textId="77777777" w:rsidR="00804E91" w:rsidRPr="00AF05FB" w:rsidRDefault="00804E91" w:rsidP="00DD484C">
            <w:pPr>
              <w:jc w:val="center"/>
              <w:rPr>
                <w:rFonts w:ascii="Times New Roman" w:eastAsia="Times New Roman" w:hAnsi="Times New Roman" w:cs="Times New Roman"/>
              </w:rPr>
            </w:pPr>
            <w:r w:rsidRPr="00AF05FB">
              <w:rPr>
                <w:rFonts w:ascii="Times New Roman" w:eastAsia="Times New Roman" w:hAnsi="Times New Roman" w:cs="Times New Roman"/>
              </w:rPr>
              <w:t>&lt; 0.001</w:t>
            </w:r>
            <w:r w:rsidRPr="00AF05FB">
              <w:rPr>
                <w:rFonts w:ascii="Times New Roman" w:eastAsia="Times New Roman" w:hAnsi="Times New Roman" w:cs="Times New Roman"/>
                <w:vertAlign w:val="superscript"/>
              </w:rPr>
              <w:t>a</w:t>
            </w:r>
          </w:p>
        </w:tc>
      </w:tr>
    </w:tbl>
    <w:p w14:paraId="3847F106" w14:textId="77777777" w:rsidR="00804E91" w:rsidRDefault="00804E91" w:rsidP="00462D9B">
      <w:pPr>
        <w:spacing w:line="480" w:lineRule="auto"/>
        <w:jc w:val="both"/>
        <w:rPr>
          <w:rFonts w:ascii="Times New Roman" w:eastAsia="Times New Roman" w:hAnsi="Times New Roman" w:cs="Times New Roman"/>
        </w:rPr>
      </w:pPr>
      <w:proofErr w:type="spellStart"/>
      <w:r w:rsidRPr="00AF05FB">
        <w:rPr>
          <w:rFonts w:ascii="Times New Roman" w:eastAsia="Times New Roman" w:hAnsi="Times New Roman" w:cs="Times New Roman"/>
          <w:vertAlign w:val="superscript"/>
        </w:rPr>
        <w:t>a</w:t>
      </w:r>
      <w:r w:rsidRPr="00AF05FB">
        <w:rPr>
          <w:rFonts w:ascii="Times New Roman" w:eastAsia="Times New Roman" w:hAnsi="Times New Roman" w:cs="Times New Roman"/>
        </w:rPr>
        <w:t>Statistically</w:t>
      </w:r>
      <w:proofErr w:type="spellEnd"/>
      <w:r w:rsidRPr="00AF05FB">
        <w:rPr>
          <w:rFonts w:ascii="Times New Roman" w:eastAsia="Times New Roman" w:hAnsi="Times New Roman" w:cs="Times New Roman"/>
        </w:rPr>
        <w:t xml:space="preserve"> significant at 5% significance.</w:t>
      </w:r>
    </w:p>
    <w:p w14:paraId="3AF641A1" w14:textId="77777777" w:rsidR="00804E91" w:rsidRDefault="00804E91" w:rsidP="005B3F84">
      <w:pPr>
        <w:pStyle w:val="Heading1"/>
        <w:numPr>
          <w:ilvl w:val="0"/>
          <w:numId w:val="38"/>
        </w:num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Discussion</w:t>
      </w:r>
    </w:p>
    <w:p w14:paraId="14409E26" w14:textId="77777777" w:rsidR="00804E91" w:rsidRDefault="00804E91" w:rsidP="00462D9B">
      <w:pPr>
        <w:spacing w:line="480" w:lineRule="auto"/>
        <w:jc w:val="both"/>
        <w:rPr>
          <w:rFonts w:ascii="Times New Roman" w:eastAsia="Times New Roman" w:hAnsi="Times New Roman" w:cs="Times New Roman"/>
        </w:rPr>
      </w:pPr>
      <w:bookmarkStart w:id="19" w:name="bookmark=id.1y810tw" w:colFirst="0" w:colLast="0"/>
      <w:bookmarkStart w:id="20" w:name="bookmark=id.3j2qqm3" w:colFirst="0" w:colLast="0"/>
      <w:bookmarkEnd w:id="19"/>
      <w:bookmarkEnd w:id="20"/>
      <w:r w:rsidRPr="00AF05FB">
        <w:rPr>
          <w:rFonts w:ascii="Times New Roman" w:eastAsia="Times New Roman" w:hAnsi="Times New Roman" w:cs="Times New Roman"/>
        </w:rPr>
        <w:t xml:space="preserve">Previous studies reported that bone mass alone can explain up to 60% mechanical competence of the trabecular bone </w:t>
      </w:r>
      <w:r>
        <w:rPr>
          <w:rFonts w:ascii="Times New Roman" w:eastAsia="Times New Roman" w:hAnsi="Times New Roman" w:cs="Times New Roman"/>
          <w:noProof/>
        </w:rPr>
        <w:t>[11, 14, 19, 37]</w:t>
      </w:r>
      <w:r w:rsidRPr="00AF05FB">
        <w:rPr>
          <w:rFonts w:ascii="Times New Roman" w:eastAsia="Times New Roman" w:hAnsi="Times New Roman" w:cs="Times New Roman"/>
        </w:rPr>
        <w:t>. Clinically, the BMD overlaps from fracture and non-fracture patients ha</w:t>
      </w:r>
      <w:r>
        <w:rPr>
          <w:rFonts w:ascii="Times New Roman" w:eastAsia="Times New Roman" w:hAnsi="Times New Roman" w:cs="Times New Roman"/>
        </w:rPr>
        <w:t>ve</w:t>
      </w:r>
      <w:r w:rsidRPr="00AF05FB">
        <w:rPr>
          <w:rFonts w:ascii="Times New Roman" w:eastAsia="Times New Roman" w:hAnsi="Times New Roman" w:cs="Times New Roman"/>
        </w:rPr>
        <w:t xml:space="preserve"> made a strong request for a more comprehensive bone strength evaluation than BMD. Since the first lattice network model proposed </w:t>
      </w:r>
      <w:r>
        <w:rPr>
          <w:rFonts w:ascii="Times New Roman" w:eastAsia="Times New Roman" w:hAnsi="Times New Roman" w:cs="Times New Roman"/>
          <w:noProof/>
        </w:rPr>
        <w:t>[12]</w:t>
      </w:r>
      <w:r w:rsidRPr="00AF05FB">
        <w:rPr>
          <w:rFonts w:ascii="Times New Roman" w:eastAsia="Times New Roman" w:hAnsi="Times New Roman" w:cs="Times New Roman"/>
        </w:rPr>
        <w:t>, trabecular continuity</w:t>
      </w:r>
      <w:r>
        <w:rPr>
          <w:rFonts w:ascii="Times New Roman" w:eastAsia="Times New Roman" w:hAnsi="Times New Roman" w:cs="Times New Roman"/>
        </w:rPr>
        <w:t xml:space="preserve"> </w:t>
      </w:r>
      <w:r>
        <w:rPr>
          <w:rFonts w:ascii="Times New Roman" w:eastAsia="Times New Roman" w:hAnsi="Times New Roman" w:cs="Times New Roman"/>
          <w:noProof/>
        </w:rPr>
        <w:t>[15]</w:t>
      </w:r>
      <w:r w:rsidRPr="00AF05FB">
        <w:rPr>
          <w:rFonts w:ascii="Times New Roman" w:eastAsia="Times New Roman" w:hAnsi="Times New Roman" w:cs="Times New Roman"/>
        </w:rPr>
        <w:t>, orientation</w:t>
      </w:r>
      <w:r>
        <w:rPr>
          <w:rFonts w:ascii="Times New Roman" w:eastAsia="Times New Roman" w:hAnsi="Times New Roman" w:cs="Times New Roman"/>
        </w:rPr>
        <w:t xml:space="preserve"> </w:t>
      </w:r>
      <w:r>
        <w:rPr>
          <w:rFonts w:ascii="Times New Roman" w:eastAsia="Times New Roman" w:hAnsi="Times New Roman" w:cs="Times New Roman"/>
          <w:noProof/>
        </w:rPr>
        <w:t>[13]</w:t>
      </w:r>
      <w:r w:rsidRPr="00AF05FB">
        <w:rPr>
          <w:rFonts w:ascii="Times New Roman" w:eastAsia="Times New Roman" w:hAnsi="Times New Roman" w:cs="Times New Roman"/>
        </w:rPr>
        <w:t xml:space="preserve"> and connectivity </w:t>
      </w:r>
      <w:r>
        <w:rPr>
          <w:rFonts w:ascii="Times New Roman" w:eastAsia="Times New Roman" w:hAnsi="Times New Roman" w:cs="Times New Roman"/>
          <w:noProof/>
        </w:rPr>
        <w:t>[14, 17, 18]</w:t>
      </w:r>
      <w:r w:rsidRPr="00AF05FB">
        <w:rPr>
          <w:rFonts w:ascii="Times New Roman" w:eastAsia="Times New Roman" w:hAnsi="Times New Roman" w:cs="Times New Roman"/>
        </w:rPr>
        <w:t xml:space="preserve"> have been experimentally or clinically demonstrated to be important contributors to bone mechanical competence. Morphological and topological analyzes further explored the relative contribution of trabecular rods and plates to the apparent modulus of trabecular bone </w:t>
      </w:r>
      <w:r>
        <w:rPr>
          <w:rFonts w:ascii="Times New Roman" w:eastAsia="Times New Roman" w:hAnsi="Times New Roman" w:cs="Times New Roman"/>
          <w:noProof/>
        </w:rPr>
        <w:t>[11, 16, 25-27, 30]</w:t>
      </w:r>
      <w:r>
        <w:rPr>
          <w:rFonts w:ascii="Times New Roman" w:eastAsia="Times New Roman" w:hAnsi="Times New Roman" w:cs="Times New Roman"/>
        </w:rPr>
        <w:t>.</w:t>
      </w:r>
      <w:r w:rsidRPr="00AF05FB">
        <w:rPr>
          <w:rFonts w:ascii="Times New Roman" w:eastAsia="Times New Roman" w:hAnsi="Times New Roman" w:cs="Times New Roman"/>
        </w:rPr>
        <w:t xml:space="preserve"> However, there were</w:t>
      </w:r>
      <w:r>
        <w:rPr>
          <w:rFonts w:ascii="Times New Roman" w:eastAsia="Times New Roman" w:hAnsi="Times New Roman" w:cs="Times New Roman"/>
        </w:rPr>
        <w:t xml:space="preserve"> </w:t>
      </w:r>
      <w:r w:rsidRPr="00AF05FB">
        <w:rPr>
          <w:rFonts w:ascii="Times New Roman" w:eastAsia="Times New Roman" w:hAnsi="Times New Roman" w:cs="Times New Roman"/>
        </w:rPr>
        <w:t xml:space="preserve">few mechanical parameters used to quantify the microarchitecture effect on the apparent modulus E. Since modulus is a mechanical quantity, we propose a novel mechanical parameter to quantify this effect. In this regard, high-resolution µFEA was employed to calculate E with boundary conditions identical to </w:t>
      </w:r>
      <w:r>
        <w:rPr>
          <w:rFonts w:ascii="Times New Roman" w:eastAsia="Times New Roman" w:hAnsi="Times New Roman" w:cs="Times New Roman"/>
        </w:rPr>
        <w:t xml:space="preserve">the reported </w:t>
      </w:r>
      <w:r w:rsidRPr="00AF05FB">
        <w:rPr>
          <w:rFonts w:ascii="Times New Roman" w:eastAsia="Times New Roman" w:hAnsi="Times New Roman" w:cs="Times New Roman"/>
        </w:rPr>
        <w:t xml:space="preserve">experimental setting </w:t>
      </w:r>
      <w:r>
        <w:rPr>
          <w:rFonts w:ascii="Times New Roman" w:eastAsia="Times New Roman" w:hAnsi="Times New Roman" w:cs="Times New Roman"/>
          <w:noProof/>
        </w:rPr>
        <w:t>[32, 33]</w:t>
      </w:r>
      <w:r w:rsidRPr="00AF05FB">
        <w:rPr>
          <w:rFonts w:ascii="Times New Roman" w:eastAsia="Times New Roman" w:hAnsi="Times New Roman" w:cs="Times New Roman"/>
        </w:rPr>
        <w:t>. E* obtained from normalizing E with BV/TV was found to be independent of BV/TV</w:t>
      </w:r>
      <w:r>
        <w:rPr>
          <w:rFonts w:ascii="Times New Roman" w:eastAsia="Times New Roman" w:hAnsi="Times New Roman" w:cs="Times New Roman"/>
        </w:rPr>
        <w:t xml:space="preserve"> and, thus, </w:t>
      </w:r>
      <w:r w:rsidRPr="00AF05FB">
        <w:rPr>
          <w:rFonts w:ascii="Times New Roman" w:eastAsia="Times New Roman" w:hAnsi="Times New Roman" w:cs="Times New Roman"/>
        </w:rPr>
        <w:t xml:space="preserve">the explanatory parameter to E* can be employed to quantify the microarchitecture effect on E. </w:t>
      </w:r>
      <w:r w:rsidRPr="00FC3626">
        <w:rPr>
          <w:rFonts w:ascii="Times New Roman" w:eastAsia="Times New Roman" w:hAnsi="Times New Roman" w:cs="Times New Roman"/>
        </w:rPr>
        <w:t>Physically, E* can be interpreted as a measure of the modulus per unit bone volume BV with the total volume TV used as a factor to restore the dimension of E* to that of E.</w:t>
      </w:r>
      <w:r>
        <w:rPr>
          <w:rFonts w:ascii="Times New Roman" w:eastAsia="Times New Roman" w:hAnsi="Times New Roman" w:cs="Times New Roman"/>
        </w:rPr>
        <w:t xml:space="preserve"> </w:t>
      </w:r>
      <w:r w:rsidRPr="00AF05FB">
        <w:rPr>
          <w:rFonts w:ascii="Times New Roman" w:eastAsia="Times New Roman" w:hAnsi="Times New Roman" w:cs="Times New Roman"/>
        </w:rPr>
        <w:t>Based on von Mises stress, we propose</w:t>
      </w:r>
      <w:r>
        <w:rPr>
          <w:rFonts w:ascii="Times New Roman" w:eastAsia="Times New Roman" w:hAnsi="Times New Roman" w:cs="Times New Roman"/>
        </w:rPr>
        <w:t>d</w:t>
      </w:r>
      <w:r w:rsidRPr="00AF05FB">
        <w:rPr>
          <w:rFonts w:ascii="Times New Roman" w:eastAsia="Times New Roman" w:hAnsi="Times New Roman" w:cs="Times New Roman"/>
        </w:rPr>
        <w:t xml:space="preserve"> a novel mechanical parameter </w:t>
      </w:r>
      <w:r w:rsidRPr="00274DF1">
        <w:rPr>
          <w:rFonts w:ascii="Times New Roman" w:eastAsia="Times New Roman" w:hAnsi="Times New Roman" w:cs="Times New Roman"/>
        </w:rPr>
        <w:t>LS</w:t>
      </w:r>
      <w:r w:rsidRPr="00274DF1">
        <w:rPr>
          <w:rFonts w:ascii="Times New Roman" w:eastAsia="Times New Roman" w:hAnsi="Times New Roman" w:cs="Times New Roman"/>
          <w:vertAlign w:val="subscript"/>
        </w:rPr>
        <w:t>VM</w:t>
      </w:r>
      <w:r w:rsidRPr="00274DF1">
        <w:rPr>
          <w:rFonts w:ascii="Times New Roman" w:eastAsia="Times New Roman" w:hAnsi="Times New Roman" w:cs="Times New Roman"/>
        </w:rPr>
        <w:t>R which quantifies the ratio of the ineffective bone mass in load</w:t>
      </w:r>
      <w:r>
        <w:rPr>
          <w:rFonts w:ascii="Times New Roman" w:eastAsia="Times New Roman" w:hAnsi="Times New Roman" w:cs="Times New Roman"/>
        </w:rPr>
        <w:t>-</w:t>
      </w:r>
      <w:r w:rsidRPr="00274DF1">
        <w:rPr>
          <w:rFonts w:ascii="Times New Roman" w:eastAsia="Times New Roman" w:hAnsi="Times New Roman" w:cs="Times New Roman"/>
        </w:rPr>
        <w:t xml:space="preserve">resistance to the total bone </w:t>
      </w:r>
      <w:r w:rsidRPr="00F813E1">
        <w:rPr>
          <w:rFonts w:ascii="Times New Roman" w:eastAsia="Times New Roman" w:hAnsi="Times New Roman" w:cs="Times New Roman"/>
        </w:rPr>
        <w:t>mass. The significant correlation (</w:t>
      </w:r>
      <w:r w:rsidRPr="00F813E1">
        <w:rPr>
          <w:rFonts w:ascii="Times New Roman" w:eastAsia="Times New Roman" w:hAnsi="Times New Roman" w:cs="Times New Roman"/>
          <w:i/>
        </w:rPr>
        <w:t>R</w:t>
      </w:r>
      <w:r w:rsidRPr="00F813E1">
        <w:rPr>
          <w:rFonts w:ascii="Times New Roman" w:eastAsia="Times New Roman" w:hAnsi="Times New Roman" w:cs="Times New Roman"/>
          <w:i/>
          <w:vertAlign w:val="superscript"/>
        </w:rPr>
        <w:t>2</w:t>
      </w:r>
      <w:r w:rsidRPr="00F813E1">
        <w:rPr>
          <w:rFonts w:ascii="Times New Roman" w:eastAsia="Times New Roman" w:hAnsi="Times New Roman" w:cs="Times New Roman"/>
        </w:rPr>
        <w:t xml:space="preserve"> = 0.988, </w:t>
      </w:r>
      <w:r w:rsidRPr="00F813E1">
        <w:rPr>
          <w:rFonts w:ascii="Times New Roman" w:eastAsia="Times New Roman" w:hAnsi="Times New Roman" w:cs="Times New Roman"/>
          <w:i/>
        </w:rPr>
        <w:t>p</w:t>
      </w:r>
      <w:r w:rsidRPr="00F813E1">
        <w:rPr>
          <w:rFonts w:ascii="Times New Roman" w:eastAsia="Times New Roman" w:hAnsi="Times New Roman" w:cs="Times New Roman"/>
        </w:rPr>
        <w:t xml:space="preserve"> &lt; 0.001) between E* and LS</w:t>
      </w:r>
      <w:r w:rsidRPr="00F813E1">
        <w:rPr>
          <w:rFonts w:ascii="Times New Roman" w:eastAsia="Times New Roman" w:hAnsi="Times New Roman" w:cs="Times New Roman"/>
          <w:vertAlign w:val="subscript"/>
        </w:rPr>
        <w:t>VM</w:t>
      </w:r>
      <w:r w:rsidRPr="00F813E1">
        <w:rPr>
          <w:rFonts w:ascii="Times New Roman" w:eastAsia="Times New Roman" w:hAnsi="Times New Roman" w:cs="Times New Roman"/>
        </w:rPr>
        <w:t>R indicates that LS</w:t>
      </w:r>
      <w:r w:rsidRPr="00F813E1">
        <w:rPr>
          <w:rFonts w:ascii="Times New Roman" w:eastAsia="Times New Roman" w:hAnsi="Times New Roman" w:cs="Times New Roman"/>
          <w:vertAlign w:val="subscript"/>
        </w:rPr>
        <w:t>VM</w:t>
      </w:r>
      <w:r w:rsidRPr="00F813E1">
        <w:rPr>
          <w:rFonts w:ascii="Times New Roman" w:eastAsia="Times New Roman" w:hAnsi="Times New Roman" w:cs="Times New Roman"/>
        </w:rPr>
        <w:t>R can explain the variation of E*, thus, may be used to quantify the microarchitecture effect on E. The significant correlation (</w:t>
      </w:r>
      <w:r w:rsidRPr="00F813E1">
        <w:rPr>
          <w:rFonts w:ascii="Times New Roman" w:eastAsia="Times New Roman" w:hAnsi="Times New Roman" w:cs="Times New Roman"/>
          <w:i/>
        </w:rPr>
        <w:t>R</w:t>
      </w:r>
      <w:r w:rsidRPr="00F813E1">
        <w:rPr>
          <w:rFonts w:ascii="Times New Roman" w:eastAsia="Times New Roman" w:hAnsi="Times New Roman" w:cs="Times New Roman"/>
          <w:i/>
          <w:vertAlign w:val="superscript"/>
        </w:rPr>
        <w:t>2</w:t>
      </w:r>
      <w:r w:rsidRPr="00F813E1">
        <w:rPr>
          <w:rFonts w:ascii="Times New Roman" w:eastAsia="Times New Roman" w:hAnsi="Times New Roman" w:cs="Times New Roman"/>
        </w:rPr>
        <w:t xml:space="preserve"> = 0.48, </w:t>
      </w:r>
      <w:r w:rsidRPr="00F813E1">
        <w:rPr>
          <w:rFonts w:ascii="Times New Roman" w:eastAsia="Times New Roman" w:hAnsi="Times New Roman" w:cs="Times New Roman"/>
          <w:i/>
        </w:rPr>
        <w:t>p</w:t>
      </w:r>
      <w:r w:rsidRPr="00F813E1">
        <w:rPr>
          <w:rFonts w:ascii="Times New Roman" w:eastAsia="Times New Roman" w:hAnsi="Times New Roman" w:cs="Times New Roman"/>
        </w:rPr>
        <w:t xml:space="preserve"> &lt; 0.001) between E and LS</w:t>
      </w:r>
      <w:r w:rsidRPr="00F813E1">
        <w:rPr>
          <w:rFonts w:ascii="Times New Roman" w:eastAsia="Times New Roman" w:hAnsi="Times New Roman" w:cs="Times New Roman"/>
          <w:vertAlign w:val="subscript"/>
        </w:rPr>
        <w:t>VM</w:t>
      </w:r>
      <w:r w:rsidRPr="00F813E1">
        <w:rPr>
          <w:rFonts w:ascii="Times New Roman" w:eastAsia="Times New Roman" w:hAnsi="Times New Roman" w:cs="Times New Roman"/>
        </w:rPr>
        <w:t>R justifies LS</w:t>
      </w:r>
      <w:r w:rsidRPr="00F813E1">
        <w:rPr>
          <w:rFonts w:ascii="Times New Roman" w:eastAsia="Times New Roman" w:hAnsi="Times New Roman" w:cs="Times New Roman"/>
          <w:vertAlign w:val="subscript"/>
        </w:rPr>
        <w:t>VM</w:t>
      </w:r>
      <w:r w:rsidRPr="00F813E1">
        <w:rPr>
          <w:rFonts w:ascii="Times New Roman" w:eastAsia="Times New Roman" w:hAnsi="Times New Roman" w:cs="Times New Roman"/>
        </w:rPr>
        <w:t>R can be the appropriate mechanical parameter we aimed to find. Clinically, this simple</w:t>
      </w:r>
      <w:r w:rsidRPr="00AF05FB">
        <w:rPr>
          <w:rFonts w:ascii="Times New Roman" w:eastAsia="Times New Roman" w:hAnsi="Times New Roman" w:cs="Times New Roman"/>
        </w:rPr>
        <w:t xml:space="preserve"> but physically meaningful parameter can be conveniently adopted for screening patients against high fracture risk.</w:t>
      </w:r>
    </w:p>
    <w:p w14:paraId="0DFFD76C" w14:textId="77777777" w:rsidR="00804E91" w:rsidRDefault="00804E91" w:rsidP="005B3F84">
      <w:pPr>
        <w:spacing w:line="480" w:lineRule="auto"/>
        <w:jc w:val="both"/>
        <w:rPr>
          <w:rFonts w:ascii="Times New Roman" w:eastAsia="Times New Roman" w:hAnsi="Times New Roman" w:cs="Times New Roman"/>
        </w:rPr>
      </w:pPr>
    </w:p>
    <w:p w14:paraId="2AF805E1" w14:textId="77777777" w:rsidR="00804E91" w:rsidRDefault="00804E91" w:rsidP="005B3F84">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As expected, E significantly (</w:t>
      </w:r>
      <w:r>
        <w:rPr>
          <w:rFonts w:ascii="Times New Roman" w:eastAsia="Times New Roman" w:hAnsi="Times New Roman" w:cs="Times New Roman"/>
          <w:i/>
        </w:rPr>
        <w:t>p</w:t>
      </w:r>
      <w:r>
        <w:rPr>
          <w:rFonts w:ascii="Times New Roman" w:eastAsia="Times New Roman" w:hAnsi="Times New Roman" w:cs="Times New Roman"/>
        </w:rPr>
        <w:t xml:space="preserve"> &lt; 0.001) correlates to BV/TV. Our mean BV/TV of 13.6% is close to the value 10.5% reported by Liu et al </w:t>
      </w:r>
      <w:r>
        <w:rPr>
          <w:rFonts w:ascii="Times New Roman" w:eastAsia="Times New Roman" w:hAnsi="Times New Roman" w:cs="Times New Roman"/>
          <w:noProof/>
        </w:rPr>
        <w:t>[26]</w:t>
      </w:r>
      <w:r>
        <w:rPr>
          <w:rFonts w:ascii="Times New Roman" w:eastAsia="Times New Roman" w:hAnsi="Times New Roman" w:cs="Times New Roman"/>
        </w:rPr>
        <w:t xml:space="preserve">. Using the consistent loading conditions, our E values obtained from </w:t>
      </w:r>
      <w:r>
        <w:rPr>
          <w:rFonts w:ascii="Times New Roman" w:eastAsia="Times New Roman" w:hAnsi="Times New Roman" w:cs="Times New Roman"/>
        </w:rPr>
        <w:sym w:font="Symbol" w:char="F06D"/>
      </w:r>
      <w:r>
        <w:rPr>
          <w:rFonts w:ascii="Times New Roman" w:eastAsia="Times New Roman" w:hAnsi="Times New Roman" w:cs="Times New Roman"/>
        </w:rPr>
        <w:t xml:space="preserve">FEA are in agreement with the reported experimental results </w:t>
      </w:r>
      <w:r>
        <w:rPr>
          <w:rFonts w:ascii="Times New Roman" w:eastAsia="Times New Roman" w:hAnsi="Times New Roman" w:cs="Times New Roman"/>
          <w:noProof/>
        </w:rPr>
        <w:t>[33]</w:t>
      </w:r>
      <w:r>
        <w:rPr>
          <w:rFonts w:ascii="Times New Roman" w:eastAsia="Times New Roman" w:hAnsi="Times New Roman" w:cs="Times New Roman"/>
        </w:rPr>
        <w:t xml:space="preserve">. However, our mean E value 300 MPa was less than half of the reported value 673 MPa from </w:t>
      </w:r>
      <w:r>
        <w:rPr>
          <w:rFonts w:ascii="Times New Roman" w:eastAsia="Times New Roman" w:hAnsi="Times New Roman" w:cs="Times New Roman"/>
        </w:rPr>
        <w:sym w:font="Symbol" w:char="F06D"/>
      </w:r>
      <w:r>
        <w:rPr>
          <w:rFonts w:ascii="Times New Roman" w:eastAsia="Times New Roman" w:hAnsi="Times New Roman" w:cs="Times New Roman"/>
        </w:rPr>
        <w:t xml:space="preserve">FEA obtained by Liu et al </w:t>
      </w:r>
      <w:r>
        <w:rPr>
          <w:rFonts w:ascii="Times New Roman" w:eastAsia="Times New Roman" w:hAnsi="Times New Roman" w:cs="Times New Roman"/>
          <w:noProof/>
        </w:rPr>
        <w:t>[26]</w:t>
      </w:r>
      <w:r>
        <w:rPr>
          <w:rFonts w:ascii="Times New Roman" w:eastAsia="Times New Roman" w:hAnsi="Times New Roman" w:cs="Times New Roman"/>
        </w:rPr>
        <w:t>. While Liu et al demonstrated that BV/TV was a significant contributor to E with a power-law regression (</w:t>
      </w:r>
      <w:r>
        <w:rPr>
          <w:rFonts w:ascii="Times New Roman" w:eastAsia="Times New Roman" w:hAnsi="Times New Roman" w:cs="Times New Roman"/>
          <w:i/>
        </w:rPr>
        <w:t>R</w:t>
      </w:r>
      <w:r>
        <w:rPr>
          <w:rFonts w:ascii="Times New Roman" w:eastAsia="Times New Roman" w:hAnsi="Times New Roman" w:cs="Times New Roman"/>
          <w:i/>
          <w:vertAlign w:val="superscript"/>
        </w:rPr>
        <w:t>2</w:t>
      </w:r>
      <w:r>
        <w:rPr>
          <w:rFonts w:ascii="Times New Roman" w:eastAsia="Times New Roman" w:hAnsi="Times New Roman" w:cs="Times New Roman"/>
        </w:rPr>
        <w:t xml:space="preserve"> = 0.78, </w:t>
      </w:r>
      <w:r>
        <w:rPr>
          <w:rFonts w:ascii="Times New Roman" w:eastAsia="Times New Roman" w:hAnsi="Times New Roman" w:cs="Times New Roman"/>
          <w:i/>
        </w:rPr>
        <w:t>p</w:t>
      </w:r>
      <w:r>
        <w:rPr>
          <w:rFonts w:ascii="Times New Roman" w:eastAsia="Times New Roman" w:hAnsi="Times New Roman" w:cs="Times New Roman"/>
        </w:rPr>
        <w:t xml:space="preserve"> &lt; 0.001) </w:t>
      </w:r>
      <w:r>
        <w:rPr>
          <w:rFonts w:ascii="Times New Roman" w:eastAsia="Times New Roman" w:hAnsi="Times New Roman" w:cs="Times New Roman"/>
          <w:noProof/>
        </w:rPr>
        <w:t>[25]</w:t>
      </w:r>
      <w:r>
        <w:rPr>
          <w:rFonts w:ascii="Times New Roman" w:eastAsia="Times New Roman" w:hAnsi="Times New Roman" w:cs="Times New Roman"/>
        </w:rPr>
        <w:t>, our study also showed a significant (</w:t>
      </w:r>
      <w:r>
        <w:rPr>
          <w:rFonts w:ascii="Times New Roman" w:eastAsia="Times New Roman" w:hAnsi="Times New Roman" w:cs="Times New Roman"/>
          <w:i/>
        </w:rPr>
        <w:t>p</w:t>
      </w:r>
      <w:r>
        <w:rPr>
          <w:rFonts w:ascii="Times New Roman" w:eastAsia="Times New Roman" w:hAnsi="Times New Roman" w:cs="Times New Roman"/>
        </w:rPr>
        <w:t xml:space="preserve"> &lt; 0.001) correlation between E and BV/TV </w:t>
      </w:r>
      <w:r w:rsidRPr="00DF47E2">
        <w:rPr>
          <w:rFonts w:ascii="Times New Roman" w:eastAsia="Times New Roman" w:hAnsi="Times New Roman" w:cs="Times New Roman"/>
        </w:rPr>
        <w:t xml:space="preserve">but with a lower </w:t>
      </w:r>
      <w:r w:rsidRPr="00DF47E2">
        <w:rPr>
          <w:rFonts w:ascii="Times New Roman" w:eastAsia="Times New Roman" w:hAnsi="Times New Roman" w:cs="Times New Roman"/>
          <w:i/>
        </w:rPr>
        <w:t>R</w:t>
      </w:r>
      <w:r w:rsidRPr="00DF47E2">
        <w:rPr>
          <w:rFonts w:ascii="Times New Roman" w:eastAsia="Times New Roman" w:hAnsi="Times New Roman" w:cs="Times New Roman"/>
          <w:i/>
          <w:vertAlign w:val="superscript"/>
        </w:rPr>
        <w:t>2</w:t>
      </w:r>
      <w:r w:rsidRPr="00DF47E2">
        <w:rPr>
          <w:rFonts w:ascii="Times New Roman" w:eastAsia="Times New Roman" w:hAnsi="Times New Roman" w:cs="Times New Roman"/>
        </w:rPr>
        <w:t xml:space="preserve"> value 0.59</w:t>
      </w:r>
      <w:r w:rsidRPr="00833EE2">
        <w:rPr>
          <w:rFonts w:ascii="Times New Roman" w:eastAsia="Times New Roman" w:hAnsi="Times New Roman" w:cs="Times New Roman"/>
        </w:rPr>
        <w:t xml:space="preserve">. </w:t>
      </w:r>
      <w:r w:rsidRPr="00DF47E2">
        <w:rPr>
          <w:rFonts w:ascii="Times New Roman" w:eastAsia="Times New Roman" w:hAnsi="Times New Roman" w:cs="Times New Roman"/>
        </w:rPr>
        <w:t xml:space="preserve">The differences in the mean E and </w:t>
      </w:r>
      <w:r w:rsidRPr="00DF47E2">
        <w:rPr>
          <w:rFonts w:ascii="Times New Roman" w:eastAsia="Times New Roman" w:hAnsi="Times New Roman" w:cs="Times New Roman"/>
          <w:i/>
        </w:rPr>
        <w:t>R</w:t>
      </w:r>
      <w:r w:rsidRPr="00DF47E2">
        <w:rPr>
          <w:rFonts w:ascii="Times New Roman" w:eastAsia="Times New Roman" w:hAnsi="Times New Roman" w:cs="Times New Roman"/>
          <w:i/>
          <w:vertAlign w:val="superscript"/>
        </w:rPr>
        <w:t>2</w:t>
      </w:r>
      <w:r w:rsidRPr="00DF47E2">
        <w:rPr>
          <w:rFonts w:ascii="Times New Roman" w:eastAsia="Times New Roman" w:hAnsi="Times New Roman" w:cs="Times New Roman"/>
        </w:rPr>
        <w:t xml:space="preserve"> values are probably due to the </w:t>
      </w:r>
      <w:r>
        <w:rPr>
          <w:rFonts w:ascii="Times New Roman" w:eastAsia="Times New Roman" w:hAnsi="Times New Roman" w:cs="Times New Roman"/>
        </w:rPr>
        <w:t>difference of the applied nodal displacement constraints</w:t>
      </w:r>
      <w:r w:rsidRPr="00DF47E2">
        <w:rPr>
          <w:rFonts w:ascii="Times New Roman" w:eastAsia="Times New Roman" w:hAnsi="Times New Roman" w:cs="Times New Roman"/>
        </w:rPr>
        <w:t xml:space="preserve"> in </w:t>
      </w:r>
      <w:r w:rsidRPr="00833EE2">
        <w:rPr>
          <w:rFonts w:ascii="Times New Roman" w:eastAsia="Times New Roman" w:hAnsi="Times New Roman" w:cs="Times New Roman"/>
        </w:rPr>
        <w:t xml:space="preserve">the </w:t>
      </w:r>
      <w:r w:rsidRPr="00833EE2">
        <w:rPr>
          <w:rFonts w:ascii="Times New Roman" w:eastAsia="Times New Roman" w:hAnsi="Times New Roman" w:cs="Times New Roman"/>
        </w:rPr>
        <w:sym w:font="Symbol" w:char="F06D"/>
      </w:r>
      <w:r w:rsidRPr="00833EE2">
        <w:rPr>
          <w:rFonts w:ascii="Times New Roman" w:eastAsia="Times New Roman" w:hAnsi="Times New Roman" w:cs="Times New Roman"/>
        </w:rPr>
        <w:t xml:space="preserve">FEA. </w:t>
      </w:r>
      <w:r>
        <w:rPr>
          <w:rFonts w:ascii="Times New Roman" w:eastAsia="Times New Roman" w:hAnsi="Times New Roman" w:cs="Times New Roman"/>
        </w:rPr>
        <w:t xml:space="preserve">All </w:t>
      </w:r>
      <w:r w:rsidRPr="00833EE2">
        <w:rPr>
          <w:rFonts w:ascii="Times New Roman" w:eastAsia="Times New Roman" w:hAnsi="Times New Roman" w:cs="Times New Roman"/>
        </w:rPr>
        <w:t xml:space="preserve">nodes away from the superior and inferior planes </w:t>
      </w:r>
      <w:r>
        <w:rPr>
          <w:rFonts w:ascii="Times New Roman" w:eastAsia="Times New Roman" w:hAnsi="Times New Roman" w:cs="Times New Roman"/>
        </w:rPr>
        <w:t xml:space="preserve">are allowed </w:t>
      </w:r>
      <w:r w:rsidRPr="00833EE2">
        <w:rPr>
          <w:rFonts w:ascii="Times New Roman" w:eastAsia="Times New Roman" w:hAnsi="Times New Roman" w:cs="Times New Roman"/>
        </w:rPr>
        <w:t xml:space="preserve">to move freely </w:t>
      </w:r>
      <w:r>
        <w:rPr>
          <w:rFonts w:ascii="Times New Roman" w:eastAsia="Times New Roman" w:hAnsi="Times New Roman" w:cs="Times New Roman"/>
        </w:rPr>
        <w:t xml:space="preserve">in our study </w:t>
      </w:r>
      <w:r w:rsidRPr="00833EE2">
        <w:rPr>
          <w:rFonts w:ascii="Times New Roman" w:eastAsia="Times New Roman" w:hAnsi="Times New Roman" w:cs="Times New Roman"/>
        </w:rPr>
        <w:t>and</w:t>
      </w:r>
      <w:r>
        <w:rPr>
          <w:rFonts w:ascii="Times New Roman" w:eastAsia="Times New Roman" w:hAnsi="Times New Roman" w:cs="Times New Roman"/>
        </w:rPr>
        <w:t xml:space="preserve"> this</w:t>
      </w:r>
      <w:r w:rsidRPr="00833EE2">
        <w:rPr>
          <w:rFonts w:ascii="Times New Roman" w:eastAsia="Times New Roman" w:hAnsi="Times New Roman" w:cs="Times New Roman"/>
        </w:rPr>
        <w:t xml:space="preserve"> is consistent to the experimental </w:t>
      </w:r>
      <w:r>
        <w:rPr>
          <w:rFonts w:ascii="Times New Roman" w:eastAsia="Times New Roman" w:hAnsi="Times New Roman" w:cs="Times New Roman"/>
        </w:rPr>
        <w:t>condition</w:t>
      </w:r>
      <w:r w:rsidRPr="00833EE2">
        <w:rPr>
          <w:rFonts w:ascii="Times New Roman" w:eastAsia="Times New Roman" w:hAnsi="Times New Roman" w:cs="Times New Roman"/>
        </w:rPr>
        <w:t xml:space="preserve">s </w:t>
      </w:r>
      <w:r>
        <w:rPr>
          <w:rFonts w:ascii="Times New Roman" w:eastAsia="Times New Roman" w:hAnsi="Times New Roman" w:cs="Times New Roman"/>
          <w:noProof/>
        </w:rPr>
        <w:t>[33]</w:t>
      </w:r>
      <w:r w:rsidRPr="00833EE2">
        <w:rPr>
          <w:rFonts w:ascii="Times New Roman" w:eastAsia="Times New Roman" w:hAnsi="Times New Roman" w:cs="Times New Roman"/>
        </w:rPr>
        <w:t xml:space="preserve"> while the nodes </w:t>
      </w:r>
      <w:r>
        <w:rPr>
          <w:rFonts w:ascii="Times New Roman" w:eastAsia="Times New Roman" w:hAnsi="Times New Roman" w:cs="Times New Roman"/>
        </w:rPr>
        <w:t>can</w:t>
      </w:r>
      <w:r w:rsidRPr="00833EE2">
        <w:rPr>
          <w:rFonts w:ascii="Times New Roman" w:eastAsia="Times New Roman" w:hAnsi="Times New Roman" w:cs="Times New Roman"/>
        </w:rPr>
        <w:t xml:space="preserve"> move</w:t>
      </w:r>
      <w:r>
        <w:rPr>
          <w:rFonts w:ascii="Times New Roman" w:eastAsia="Times New Roman" w:hAnsi="Times New Roman" w:cs="Times New Roman"/>
        </w:rPr>
        <w:t xml:space="preserve"> only</w:t>
      </w:r>
      <w:r w:rsidRPr="00833EE2">
        <w:rPr>
          <w:rFonts w:ascii="Times New Roman" w:eastAsia="Times New Roman" w:hAnsi="Times New Roman" w:cs="Times New Roman"/>
        </w:rPr>
        <w:t xml:space="preserve"> along the loading direction</w:t>
      </w:r>
      <w:r w:rsidRPr="00E576A8">
        <w:rPr>
          <w:rFonts w:ascii="Times New Roman" w:eastAsia="Times New Roman" w:hAnsi="Times New Roman" w:cs="Times New Roman"/>
        </w:rPr>
        <w:t xml:space="preserve"> </w:t>
      </w:r>
      <w:r>
        <w:rPr>
          <w:rFonts w:ascii="Times New Roman" w:eastAsia="Times New Roman" w:hAnsi="Times New Roman" w:cs="Times New Roman"/>
        </w:rPr>
        <w:t>in the study of</w:t>
      </w:r>
      <w:r w:rsidRPr="00833EE2">
        <w:rPr>
          <w:rFonts w:ascii="Times New Roman" w:eastAsia="Times New Roman" w:hAnsi="Times New Roman" w:cs="Times New Roman"/>
        </w:rPr>
        <w:t xml:space="preserve"> Liu et al. Noteworthily</w:t>
      </w:r>
      <w:r w:rsidRPr="00DF47E2">
        <w:rPr>
          <w:rFonts w:ascii="Times New Roman" w:eastAsia="Times New Roman" w:hAnsi="Times New Roman" w:cs="Times New Roman"/>
        </w:rPr>
        <w:t xml:space="preserve">, our </w:t>
      </w:r>
      <w:r w:rsidRPr="00DF47E2">
        <w:rPr>
          <w:rFonts w:ascii="Times New Roman" w:eastAsia="Times New Roman" w:hAnsi="Times New Roman" w:cs="Times New Roman"/>
          <w:i/>
        </w:rPr>
        <w:t>R</w:t>
      </w:r>
      <w:r w:rsidRPr="00DF47E2">
        <w:rPr>
          <w:rFonts w:ascii="Times New Roman" w:eastAsia="Times New Roman" w:hAnsi="Times New Roman" w:cs="Times New Roman"/>
          <w:i/>
          <w:vertAlign w:val="superscript"/>
        </w:rPr>
        <w:t>2</w:t>
      </w:r>
      <w:r w:rsidRPr="00833EE2">
        <w:rPr>
          <w:rFonts w:ascii="Times New Roman" w:eastAsia="Times New Roman" w:hAnsi="Times New Roman" w:cs="Times New Roman"/>
        </w:rPr>
        <w:t xml:space="preserve"> w</w:t>
      </w:r>
      <w:r>
        <w:rPr>
          <w:rFonts w:ascii="Times New Roman" w:eastAsia="Times New Roman" w:hAnsi="Times New Roman" w:cs="Times New Roman"/>
        </w:rPr>
        <w:t xml:space="preserve">as consistent with previous observations of no more than 60% of mechanical variation can be explained by bone mass </w:t>
      </w:r>
      <w:r>
        <w:rPr>
          <w:rFonts w:ascii="Times New Roman" w:eastAsia="Times New Roman" w:hAnsi="Times New Roman" w:cs="Times New Roman"/>
          <w:noProof/>
        </w:rPr>
        <w:t>[11, 13, 14, 19, 38]</w:t>
      </w:r>
      <w:r>
        <w:rPr>
          <w:rFonts w:ascii="Times New Roman" w:eastAsia="Times New Roman" w:hAnsi="Times New Roman" w:cs="Times New Roman"/>
        </w:rPr>
        <w:t xml:space="preserve">. </w:t>
      </w:r>
    </w:p>
    <w:p w14:paraId="080652B2" w14:textId="77777777" w:rsidR="00804E91" w:rsidRDefault="00804E91" w:rsidP="005B3F84">
      <w:pPr>
        <w:spacing w:line="480" w:lineRule="auto"/>
        <w:jc w:val="both"/>
        <w:rPr>
          <w:rFonts w:ascii="Times New Roman" w:eastAsia="Times New Roman" w:hAnsi="Times New Roman" w:cs="Times New Roman"/>
        </w:rPr>
      </w:pPr>
    </w:p>
    <w:p w14:paraId="759F34DA" w14:textId="77777777" w:rsidR="00804E91" w:rsidRDefault="00804E91" w:rsidP="005B3F84">
      <w:pPr>
        <w:spacing w:line="480" w:lineRule="auto"/>
        <w:jc w:val="both"/>
        <w:rPr>
          <w:rFonts w:ascii="Times New Roman" w:eastAsia="Times New Roman" w:hAnsi="Times New Roman" w:cs="Times New Roman"/>
        </w:rPr>
      </w:pPr>
      <w:r w:rsidRPr="00C16E0D">
        <w:rPr>
          <w:rFonts w:ascii="Times New Roman" w:hAnsi="Times New Roman" w:cs="Times New Roman"/>
        </w:rPr>
        <w:t>It is worth noting that the explanation power of LS</w:t>
      </w:r>
      <w:r w:rsidRPr="00C16E0D">
        <w:rPr>
          <w:rFonts w:ascii="Times New Roman" w:hAnsi="Times New Roman" w:cs="Times New Roman"/>
          <w:vertAlign w:val="subscript"/>
        </w:rPr>
        <w:t>VM</w:t>
      </w:r>
      <w:r w:rsidRPr="00C16E0D">
        <w:rPr>
          <w:rFonts w:ascii="Times New Roman" w:hAnsi="Times New Roman" w:cs="Times New Roman"/>
        </w:rPr>
        <w:t xml:space="preserve">R to E* was robust to the stress threshold. With the </w:t>
      </w:r>
      <w:proofErr w:type="gramStart"/>
      <w:r w:rsidRPr="00C16E0D">
        <w:rPr>
          <w:rFonts w:ascii="Times New Roman" w:hAnsi="Times New Roman" w:cs="Times New Roman"/>
        </w:rPr>
        <w:t>coarse</w:t>
      </w:r>
      <w:proofErr w:type="gramEnd"/>
      <w:r w:rsidRPr="00C16E0D">
        <w:rPr>
          <w:rFonts w:ascii="Times New Roman" w:hAnsi="Times New Roman" w:cs="Times New Roman"/>
        </w:rPr>
        <w:t xml:space="preserve"> 10 MPa search increment, the correlations between E* and LS</w:t>
      </w:r>
      <w:r w:rsidRPr="00C16E0D">
        <w:rPr>
          <w:rFonts w:ascii="Times New Roman" w:hAnsi="Times New Roman" w:cs="Times New Roman"/>
          <w:vertAlign w:val="subscript"/>
        </w:rPr>
        <w:t>VM</w:t>
      </w:r>
      <w:r w:rsidRPr="00C16E0D">
        <w:rPr>
          <w:rFonts w:ascii="Times New Roman" w:hAnsi="Times New Roman" w:cs="Times New Roman"/>
        </w:rPr>
        <w:t>R were kept significant (</w:t>
      </w:r>
      <w:r w:rsidRPr="00C16E0D">
        <w:rPr>
          <w:rFonts w:ascii="Times New Roman" w:hAnsi="Times New Roman" w:cs="Times New Roman"/>
          <w:i/>
        </w:rPr>
        <w:t>p</w:t>
      </w:r>
      <w:r w:rsidRPr="00C16E0D">
        <w:rPr>
          <w:rFonts w:ascii="Times New Roman" w:hAnsi="Times New Roman" w:cs="Times New Roman"/>
        </w:rPr>
        <w:t xml:space="preserve"> &lt; 0.001) in the stress threshold range of 10 to 300 MPa. In the narrowed stress threshold range of 50~70 MPa with a fine search increment of 1 MPa, </w:t>
      </w:r>
      <w:r w:rsidRPr="00C16E0D">
        <w:rPr>
          <w:rFonts w:ascii="Times New Roman" w:hAnsi="Times New Roman" w:cs="Times New Roman"/>
          <w:i/>
        </w:rPr>
        <w:t>R</w:t>
      </w:r>
      <w:r w:rsidRPr="00C16E0D">
        <w:rPr>
          <w:rFonts w:ascii="Times New Roman" w:hAnsi="Times New Roman" w:cs="Times New Roman"/>
          <w:i/>
          <w:vertAlign w:val="superscript"/>
        </w:rPr>
        <w:t>2</w:t>
      </w:r>
      <w:r w:rsidRPr="00C16E0D">
        <w:rPr>
          <w:rFonts w:ascii="Times New Roman" w:hAnsi="Times New Roman" w:cs="Times New Roman"/>
        </w:rPr>
        <w:t xml:space="preserve"> values were always greater than 0.985. Therefore, LS</w:t>
      </w:r>
      <w:r w:rsidRPr="00C16E0D">
        <w:rPr>
          <w:rFonts w:ascii="Times New Roman" w:hAnsi="Times New Roman" w:cs="Times New Roman"/>
          <w:vertAlign w:val="subscript"/>
        </w:rPr>
        <w:t>VM</w:t>
      </w:r>
      <w:r w:rsidRPr="00C16E0D">
        <w:rPr>
          <w:rFonts w:ascii="Times New Roman" w:hAnsi="Times New Roman" w:cs="Times New Roman"/>
        </w:rPr>
        <w:t xml:space="preserve">R was a robust parameter to interpret E*. Besides, it is also worth mentioning </w:t>
      </w:r>
      <w:r w:rsidRPr="00C16E0D">
        <w:rPr>
          <w:rFonts w:ascii="Times New Roman" w:eastAsia="Times New Roman" w:hAnsi="Times New Roman" w:cs="Times New Roman"/>
        </w:rPr>
        <w:t>the significant (</w:t>
      </w:r>
      <w:r w:rsidRPr="00C16E0D">
        <w:rPr>
          <w:rFonts w:ascii="Times New Roman" w:eastAsia="Times New Roman" w:hAnsi="Times New Roman" w:cs="Times New Roman"/>
          <w:i/>
        </w:rPr>
        <w:t xml:space="preserve">p </w:t>
      </w:r>
      <w:r w:rsidRPr="00C16E0D">
        <w:rPr>
          <w:rFonts w:ascii="Times New Roman" w:eastAsia="Times New Roman" w:hAnsi="Times New Roman" w:cs="Times New Roman"/>
        </w:rPr>
        <w:t>&lt; 0.001) positive (</w:t>
      </w:r>
      <w:r w:rsidRPr="00DB0FD5">
        <w:rPr>
          <w:rFonts w:ascii="Times New Roman" w:eastAsia="Times New Roman" w:hAnsi="Times New Roman" w:cs="Times New Roman"/>
          <w:highlight w:val="yellow"/>
        </w:rPr>
        <w:t>0.72</w:t>
      </w:r>
      <w:r w:rsidRPr="00C16E0D">
        <w:rPr>
          <w:rFonts w:ascii="Times New Roman" w:eastAsia="Times New Roman" w:hAnsi="Times New Roman" w:cs="Times New Roman"/>
        </w:rPr>
        <w:t>) correlation (Fig.</w:t>
      </w:r>
      <w:r>
        <w:rPr>
          <w:rFonts w:ascii="Times New Roman" w:eastAsia="Times New Roman" w:hAnsi="Times New Roman" w:cs="Times New Roman"/>
        </w:rPr>
        <w:t xml:space="preserve"> </w:t>
      </w:r>
      <w:r w:rsidRPr="00C16E0D">
        <w:rPr>
          <w:rFonts w:ascii="Times New Roman" w:eastAsia="Times New Roman" w:hAnsi="Times New Roman" w:cs="Times New Roman"/>
        </w:rPr>
        <w:t>7) between LS</w:t>
      </w:r>
      <w:r w:rsidRPr="00C16E0D">
        <w:rPr>
          <w:rFonts w:ascii="Times New Roman" w:eastAsia="Times New Roman" w:hAnsi="Times New Roman" w:cs="Times New Roman"/>
          <w:vertAlign w:val="subscript"/>
        </w:rPr>
        <w:t>VM</w:t>
      </w:r>
      <w:r w:rsidRPr="00C16E0D">
        <w:rPr>
          <w:rFonts w:ascii="Times New Roman" w:eastAsia="Times New Roman" w:hAnsi="Times New Roman" w:cs="Times New Roman"/>
        </w:rPr>
        <w:t>R and SMI. This indicates that the ineffective bone mass portion in trabecular plates is less than that in trabecular rods. In other words, trabecular plates are more effective in resisting load</w:t>
      </w:r>
      <w:r>
        <w:rPr>
          <w:rFonts w:ascii="Times New Roman" w:eastAsia="Times New Roman" w:hAnsi="Times New Roman" w:cs="Times New Roman"/>
        </w:rPr>
        <w:t>s</w:t>
      </w:r>
      <w:r w:rsidRPr="00C16E0D">
        <w:rPr>
          <w:rFonts w:ascii="Times New Roman" w:eastAsia="Times New Roman" w:hAnsi="Times New Roman" w:cs="Times New Roman"/>
        </w:rPr>
        <w:t>, thus, can contribute more to the apparent modulus. This result is consistent with</w:t>
      </w:r>
      <w:r>
        <w:rPr>
          <w:rFonts w:ascii="Times New Roman" w:eastAsia="Times New Roman" w:hAnsi="Times New Roman" w:cs="Times New Roman"/>
        </w:rPr>
        <w:t xml:space="preserve"> the report of</w:t>
      </w:r>
      <w:r w:rsidRPr="00C16E0D">
        <w:rPr>
          <w:rFonts w:ascii="Times New Roman" w:eastAsia="Times New Roman" w:hAnsi="Times New Roman" w:cs="Times New Roman"/>
        </w:rPr>
        <w:t xml:space="preserve"> Liu et al that trabecular plates make a greater contribution to the apparent modulus of trabecular bone than trabecular rods </w:t>
      </w:r>
      <w:r>
        <w:rPr>
          <w:rFonts w:ascii="Times New Roman" w:eastAsia="Times New Roman" w:hAnsi="Times New Roman" w:cs="Times New Roman"/>
          <w:noProof/>
        </w:rPr>
        <w:t>[25]</w:t>
      </w:r>
      <w:r w:rsidRPr="00C16E0D">
        <w:rPr>
          <w:rFonts w:ascii="Times New Roman" w:eastAsia="Times New Roman" w:hAnsi="Times New Roman" w:cs="Times New Roman"/>
        </w:rPr>
        <w:t xml:space="preserve">. </w:t>
      </w:r>
    </w:p>
    <w:p w14:paraId="77BB8641" w14:textId="77777777" w:rsidR="00804E91" w:rsidRDefault="00804E91" w:rsidP="005B3F84">
      <w:pPr>
        <w:spacing w:line="480" w:lineRule="auto"/>
        <w:jc w:val="both"/>
        <w:rPr>
          <w:rFonts w:ascii="Times New Roman" w:eastAsia="Times New Roman" w:hAnsi="Times New Roman" w:cs="Times New Roman"/>
        </w:rPr>
      </w:pPr>
    </w:p>
    <w:p w14:paraId="701A5D94" w14:textId="77777777" w:rsidR="00804E91" w:rsidRDefault="00804E91" w:rsidP="00462D9B">
      <w:pPr>
        <w:spacing w:line="480" w:lineRule="auto"/>
        <w:jc w:val="both"/>
        <w:rPr>
          <w:rFonts w:ascii="Times New Roman" w:eastAsia="Times New Roman" w:hAnsi="Times New Roman" w:cs="Times New Roman"/>
        </w:rPr>
      </w:pPr>
      <w:r w:rsidRPr="00716CDF">
        <w:rPr>
          <w:rFonts w:ascii="Times New Roman" w:eastAsia="Times New Roman" w:hAnsi="Times New Roman" w:cs="Times New Roman"/>
        </w:rPr>
        <w:t>LS</w:t>
      </w:r>
      <w:r w:rsidRPr="00716CDF">
        <w:rPr>
          <w:rFonts w:ascii="Times New Roman" w:eastAsia="Times New Roman" w:hAnsi="Times New Roman" w:cs="Times New Roman"/>
          <w:vertAlign w:val="subscript"/>
        </w:rPr>
        <w:t>VM</w:t>
      </w:r>
      <w:r w:rsidRPr="00716CDF">
        <w:rPr>
          <w:rFonts w:ascii="Times New Roman" w:eastAsia="Times New Roman" w:hAnsi="Times New Roman" w:cs="Times New Roman"/>
        </w:rPr>
        <w:t xml:space="preserve">R has the clinical potential to complement the DXA-based BMD test for screening patients </w:t>
      </w:r>
      <w:r>
        <w:rPr>
          <w:rFonts w:ascii="Times New Roman" w:eastAsia="Times New Roman" w:hAnsi="Times New Roman" w:cs="Times New Roman"/>
        </w:rPr>
        <w:t>with</w:t>
      </w:r>
      <w:r w:rsidRPr="00716CDF">
        <w:rPr>
          <w:rFonts w:ascii="Times New Roman" w:eastAsia="Times New Roman" w:hAnsi="Times New Roman" w:cs="Times New Roman"/>
        </w:rPr>
        <w:t xml:space="preserve"> high fracture risk. All trabecular specimens have a side length of 3.46 mm which leads to the same projection area in DXA. Therefore, any two specimens with the same BV/TVs have the same bone volume and, thus, a similar amount of bone mineral content. As a result, DXA would give similar BMD and T-score values for these two specimens. However, as illustrated in Table </w:t>
      </w:r>
      <w:r w:rsidR="00AD49B8">
        <w:rPr>
          <w:rFonts w:ascii="Times New Roman" w:eastAsia="Times New Roman" w:hAnsi="Times New Roman" w:cs="Times New Roman"/>
        </w:rPr>
        <w:t>4</w:t>
      </w:r>
      <w:r w:rsidRPr="00716CDF">
        <w:rPr>
          <w:rFonts w:ascii="Times New Roman" w:eastAsia="Times New Roman" w:hAnsi="Times New Roman" w:cs="Times New Roman"/>
        </w:rPr>
        <w:t xml:space="preserve"> and Fig. 6, models A and B with similar BV/TV have markedly different apparent moduli so that their mechanical behaviors are significantly distinct. Based on the yielding strain criterion for fracture risk assessment in linear </w:t>
      </w:r>
      <w:r>
        <w:rPr>
          <w:rFonts w:ascii="Times New Roman" w:eastAsia="Times New Roman" w:hAnsi="Times New Roman" w:cs="Times New Roman"/>
          <w:noProof/>
        </w:rPr>
        <w:t>[34, 39]</w:t>
      </w:r>
      <w:r w:rsidRPr="00716CDF">
        <w:rPr>
          <w:rFonts w:ascii="Times New Roman" w:eastAsia="Times New Roman" w:hAnsi="Times New Roman" w:cs="Times New Roman"/>
        </w:rPr>
        <w:t xml:space="preserve"> or nonlinear (bilinear) </w:t>
      </w:r>
      <w:r>
        <w:rPr>
          <w:rFonts w:ascii="Times New Roman" w:eastAsia="Times New Roman" w:hAnsi="Times New Roman" w:cs="Times New Roman"/>
          <w:noProof/>
        </w:rPr>
        <w:t>[30, 40, 41]</w:t>
      </w:r>
      <w:r w:rsidRPr="00716CDF">
        <w:rPr>
          <w:rFonts w:ascii="Times New Roman" w:eastAsia="Times New Roman" w:hAnsi="Times New Roman" w:cs="Times New Roman"/>
        </w:rPr>
        <w:t xml:space="preserve"> stress-strain relation, model A with lower modulus would be evaluated as being at a higher risk of yield and thus a higher fracture risk. The fracture risk can be explained by LS</w:t>
      </w:r>
      <w:r w:rsidRPr="00716CDF">
        <w:rPr>
          <w:rFonts w:ascii="Times New Roman" w:eastAsia="Times New Roman" w:hAnsi="Times New Roman" w:cs="Times New Roman"/>
          <w:vertAlign w:val="subscript"/>
        </w:rPr>
        <w:t>VM</w:t>
      </w:r>
      <w:r w:rsidRPr="00716CDF">
        <w:rPr>
          <w:rFonts w:ascii="Times New Roman" w:eastAsia="Times New Roman" w:hAnsi="Times New Roman" w:cs="Times New Roman"/>
        </w:rPr>
        <w:t>R. Model A has a larger LS</w:t>
      </w:r>
      <w:r w:rsidRPr="00716CDF">
        <w:rPr>
          <w:rFonts w:ascii="Times New Roman" w:eastAsia="Times New Roman" w:hAnsi="Times New Roman" w:cs="Times New Roman"/>
          <w:vertAlign w:val="subscript"/>
        </w:rPr>
        <w:t>VM</w:t>
      </w:r>
      <w:r w:rsidRPr="00716CDF">
        <w:rPr>
          <w:rFonts w:ascii="Times New Roman" w:eastAsia="Times New Roman" w:hAnsi="Times New Roman" w:cs="Times New Roman"/>
        </w:rPr>
        <w:t>R, which means a higher portion of bone mass does not play the role of load</w:t>
      </w:r>
      <w:r>
        <w:rPr>
          <w:rFonts w:ascii="Times New Roman" w:eastAsia="Times New Roman" w:hAnsi="Times New Roman" w:cs="Times New Roman"/>
        </w:rPr>
        <w:t>-</w:t>
      </w:r>
      <w:r w:rsidRPr="00716CDF">
        <w:rPr>
          <w:rFonts w:ascii="Times New Roman" w:eastAsia="Times New Roman" w:hAnsi="Times New Roman" w:cs="Times New Roman"/>
        </w:rPr>
        <w:t xml:space="preserve">resistance. Therefore, model A has a higher fracture risk even though it possesses a similar amount of bone volume as model B. </w:t>
      </w:r>
      <w:r w:rsidRPr="00BC2F8C">
        <w:rPr>
          <w:rFonts w:ascii="Times New Roman" w:eastAsia="Times New Roman" w:hAnsi="Times New Roman" w:cs="Times New Roman"/>
        </w:rPr>
        <w:t xml:space="preserve">Generally, </w:t>
      </w:r>
      <w:r w:rsidRPr="008335D4">
        <w:rPr>
          <w:rFonts w:ascii="Times New Roman" w:eastAsia="Times New Roman" w:hAnsi="Times New Roman" w:cs="Times New Roman"/>
          <w:highlight w:val="yellow"/>
        </w:rPr>
        <w:t>LS</w:t>
      </w:r>
      <w:r w:rsidRPr="008335D4">
        <w:rPr>
          <w:rFonts w:ascii="Times New Roman" w:eastAsia="Times New Roman" w:hAnsi="Times New Roman" w:cs="Times New Roman"/>
          <w:highlight w:val="yellow"/>
          <w:vertAlign w:val="subscript"/>
        </w:rPr>
        <w:t>VM</w:t>
      </w:r>
      <w:r w:rsidRPr="008335D4">
        <w:rPr>
          <w:rFonts w:ascii="Times New Roman" w:eastAsia="Times New Roman" w:hAnsi="Times New Roman" w:cs="Times New Roman"/>
          <w:highlight w:val="yellow"/>
        </w:rPr>
        <w:t>R</w:t>
      </w:r>
      <w:r w:rsidRPr="00BC2F8C">
        <w:rPr>
          <w:rFonts w:ascii="Times New Roman" w:eastAsia="Times New Roman" w:hAnsi="Times New Roman" w:cs="Times New Roman"/>
        </w:rPr>
        <w:t xml:space="preserve"> represents the portion of mechanically “cumbersome” bone mass that actually cannot play an effective role in supporting the applied load. However, these bone masses were treated equally in DXA BMD calculation. </w:t>
      </w:r>
      <w:r w:rsidRPr="00716CDF">
        <w:rPr>
          <w:rFonts w:ascii="Times New Roman" w:eastAsia="Times New Roman" w:hAnsi="Times New Roman" w:cs="Times New Roman"/>
        </w:rPr>
        <w:t>Our LS</w:t>
      </w:r>
      <w:r w:rsidRPr="00716CDF">
        <w:rPr>
          <w:rFonts w:ascii="Times New Roman" w:eastAsia="Times New Roman" w:hAnsi="Times New Roman" w:cs="Times New Roman"/>
          <w:vertAlign w:val="subscript"/>
        </w:rPr>
        <w:t>VM</w:t>
      </w:r>
      <w:r w:rsidRPr="00716CDF">
        <w:rPr>
          <w:rFonts w:ascii="Times New Roman" w:eastAsia="Times New Roman" w:hAnsi="Times New Roman" w:cs="Times New Roman"/>
        </w:rPr>
        <w:t xml:space="preserve">R parameter can consider static fracture but not necessarily fatigue fracture </w:t>
      </w:r>
      <w:r w:rsidRPr="00F813E1">
        <w:rPr>
          <w:rFonts w:ascii="Times New Roman" w:eastAsia="Times New Roman" w:hAnsi="Times New Roman" w:cs="Times New Roman"/>
        </w:rPr>
        <w:t>under daily cyclic</w:t>
      </w:r>
      <w:r w:rsidRPr="00716CDF">
        <w:rPr>
          <w:rFonts w:ascii="Times New Roman" w:eastAsia="Times New Roman" w:hAnsi="Times New Roman" w:cs="Times New Roman"/>
        </w:rPr>
        <w:t xml:space="preserve"> loading. Ashley et al demonstrated that transversely oriented struts could enhance structure fatigue life even though they have negligible effects on stiffness and strength</w:t>
      </w:r>
      <w:r>
        <w:rPr>
          <w:rFonts w:ascii="Times New Roman" w:eastAsia="Times New Roman" w:hAnsi="Times New Roman" w:cs="Times New Roman"/>
        </w:rPr>
        <w:t xml:space="preserve"> </w:t>
      </w:r>
      <w:r>
        <w:rPr>
          <w:rFonts w:ascii="Times New Roman" w:eastAsia="Times New Roman" w:hAnsi="Times New Roman" w:cs="Times New Roman"/>
          <w:noProof/>
        </w:rPr>
        <w:t>[42]</w:t>
      </w:r>
      <w:r w:rsidRPr="00716CDF">
        <w:rPr>
          <w:rFonts w:ascii="Times New Roman" w:eastAsia="Times New Roman" w:hAnsi="Times New Roman" w:cs="Times New Roman"/>
        </w:rPr>
        <w:t xml:space="preserve">. This means that patients with deteriorated transverse trabecular struts are at a high risk of fatigue fracture, irrespective of BMD values. However, those transverse struts </w:t>
      </w:r>
      <w:r>
        <w:rPr>
          <w:rFonts w:ascii="Times New Roman" w:eastAsia="Times New Roman" w:hAnsi="Times New Roman" w:cs="Times New Roman"/>
        </w:rPr>
        <w:t>may be</w:t>
      </w:r>
      <w:r w:rsidRPr="00716CDF">
        <w:rPr>
          <w:rFonts w:ascii="Times New Roman" w:eastAsia="Times New Roman" w:hAnsi="Times New Roman" w:cs="Times New Roman"/>
        </w:rPr>
        <w:t xml:space="preserve"> regarded as the ineffective bone mass in the LS</w:t>
      </w:r>
      <w:r w:rsidRPr="00716CDF">
        <w:rPr>
          <w:rFonts w:ascii="Times New Roman" w:eastAsia="Times New Roman" w:hAnsi="Times New Roman" w:cs="Times New Roman"/>
          <w:vertAlign w:val="subscript"/>
        </w:rPr>
        <w:t>VM</w:t>
      </w:r>
      <w:r w:rsidRPr="00716CDF">
        <w:rPr>
          <w:rFonts w:ascii="Times New Roman" w:eastAsia="Times New Roman" w:hAnsi="Times New Roman" w:cs="Times New Roman"/>
        </w:rPr>
        <w:t>R calculation. Therefore, it is imperative to consider both the static and fatigue loadings in assessing trabecular bone quality.</w:t>
      </w:r>
      <w:r>
        <w:rPr>
          <w:rFonts w:ascii="Times New Roman" w:eastAsia="Times New Roman" w:hAnsi="Times New Roman" w:cs="Times New Roman"/>
        </w:rPr>
        <w:t xml:space="preserve"> </w:t>
      </w:r>
    </w:p>
    <w:p w14:paraId="3E84DB3F" w14:textId="77777777" w:rsidR="00804E91" w:rsidRDefault="00804E91" w:rsidP="005B3F84">
      <w:pPr>
        <w:spacing w:line="480" w:lineRule="auto"/>
        <w:jc w:val="both"/>
        <w:rPr>
          <w:rFonts w:ascii="Times New Roman" w:eastAsia="Times New Roman" w:hAnsi="Times New Roman" w:cs="Times New Roman"/>
        </w:rPr>
      </w:pPr>
    </w:p>
    <w:p w14:paraId="09DBC9B2" w14:textId="77777777" w:rsidR="00804E91" w:rsidRDefault="00804E91" w:rsidP="005B3F84">
      <w:pPr>
        <w:spacing w:line="480" w:lineRule="auto"/>
        <w:jc w:val="both"/>
        <w:rPr>
          <w:rFonts w:ascii="Times New Roman" w:eastAsia="Times New Roman" w:hAnsi="Times New Roman" w:cs="Times New Roman"/>
        </w:rPr>
      </w:pPr>
      <w:r w:rsidRPr="00716CDF">
        <w:rPr>
          <w:rFonts w:ascii="Times New Roman" w:eastAsia="Times New Roman" w:hAnsi="Times New Roman" w:cs="Times New Roman"/>
        </w:rPr>
        <w:lastRenderedPageBreak/>
        <w:t xml:space="preserve">Despite the findings, there are several limitations in this study. First, the number of subjects was limited. The </w:t>
      </w:r>
      <w:r>
        <w:rPr>
          <w:rFonts w:ascii="Times New Roman" w:eastAsia="Times New Roman" w:hAnsi="Times New Roman" w:cs="Times New Roman"/>
        </w:rPr>
        <w:t>14</w:t>
      </w:r>
      <w:r w:rsidRPr="00716CDF">
        <w:rPr>
          <w:rFonts w:ascii="Times New Roman" w:eastAsia="Times New Roman" w:hAnsi="Times New Roman" w:cs="Times New Roman"/>
        </w:rPr>
        <w:t xml:space="preserve"> </w:t>
      </w:r>
      <w:r>
        <w:rPr>
          <w:rFonts w:ascii="Times New Roman" w:eastAsia="Times New Roman" w:hAnsi="Times New Roman" w:cs="Times New Roman"/>
        </w:rPr>
        <w:t>cadaveric vertebrae</w:t>
      </w:r>
      <w:r w:rsidRPr="00716CDF">
        <w:rPr>
          <w:rFonts w:ascii="Times New Roman" w:eastAsia="Times New Roman" w:hAnsi="Times New Roman" w:cs="Times New Roman"/>
        </w:rPr>
        <w:t xml:space="preserve"> were obtained from only 4 subjects. Therefore, there may exist the problem of weak sample representation. Second, the 3.46×3.46×3.46 mm specimen size may not be large enough. However, many microarchitecture studies used a specimen size in the range of 3×3×3 mm to 5×5×5 mm </w:t>
      </w:r>
      <w:r>
        <w:rPr>
          <w:rFonts w:ascii="Times New Roman" w:eastAsia="Times New Roman" w:hAnsi="Times New Roman" w:cs="Times New Roman"/>
          <w:noProof/>
        </w:rPr>
        <w:t>[25, 26, 30]</w:t>
      </w:r>
      <w:r w:rsidRPr="00716CDF">
        <w:rPr>
          <w:rFonts w:ascii="Times New Roman" w:eastAsia="Times New Roman" w:hAnsi="Times New Roman" w:cs="Times New Roman"/>
        </w:rPr>
        <w:t xml:space="preserve"> and the normal distribution of BV/TV further confirms the representativeness of our specimens. Therefore, the results should not vary significantly even </w:t>
      </w:r>
      <w:r>
        <w:rPr>
          <w:rFonts w:ascii="Times New Roman" w:eastAsia="Times New Roman" w:hAnsi="Times New Roman" w:cs="Times New Roman"/>
        </w:rPr>
        <w:t xml:space="preserve">if </w:t>
      </w:r>
      <w:r w:rsidRPr="00716CDF">
        <w:rPr>
          <w:rFonts w:ascii="Times New Roman" w:eastAsia="Times New Roman" w:hAnsi="Times New Roman" w:cs="Times New Roman"/>
        </w:rPr>
        <w:t xml:space="preserve">larger specimen size was adopted. Third, the segmentation of bone from bone marrow was not perfect. We used the global thresholding technique commonly used in previous studies to binarize µCT images </w:t>
      </w:r>
      <w:r>
        <w:rPr>
          <w:rFonts w:ascii="Times New Roman" w:eastAsia="Times New Roman" w:hAnsi="Times New Roman" w:cs="Times New Roman"/>
          <w:noProof/>
        </w:rPr>
        <w:t>[25, 26, 30, 31]</w:t>
      </w:r>
      <w:r>
        <w:rPr>
          <w:rFonts w:ascii="Times New Roman" w:eastAsia="Times New Roman" w:hAnsi="Times New Roman" w:cs="Times New Roman"/>
        </w:rPr>
        <w:t>.</w:t>
      </w:r>
      <w:r w:rsidRPr="00716CDF">
        <w:rPr>
          <w:rFonts w:ascii="Times New Roman" w:eastAsia="Times New Roman" w:hAnsi="Times New Roman" w:cs="Times New Roman"/>
        </w:rPr>
        <w:t xml:space="preserve"> Even though this technique may not be perfect </w:t>
      </w:r>
      <w:r>
        <w:rPr>
          <w:rFonts w:ascii="Times New Roman" w:eastAsia="Times New Roman" w:hAnsi="Times New Roman" w:cs="Times New Roman"/>
        </w:rPr>
        <w:t xml:space="preserve">for </w:t>
      </w:r>
      <w:r w:rsidRPr="00716CDF">
        <w:rPr>
          <w:rFonts w:ascii="Times New Roman" w:eastAsia="Times New Roman" w:hAnsi="Times New Roman" w:cs="Times New Roman"/>
        </w:rPr>
        <w:t>segment</w:t>
      </w:r>
      <w:r>
        <w:rPr>
          <w:rFonts w:ascii="Times New Roman" w:eastAsia="Times New Roman" w:hAnsi="Times New Roman" w:cs="Times New Roman"/>
        </w:rPr>
        <w:t>ing</w:t>
      </w:r>
      <w:r w:rsidRPr="00716CDF">
        <w:rPr>
          <w:rFonts w:ascii="Times New Roman" w:eastAsia="Times New Roman" w:hAnsi="Times New Roman" w:cs="Times New Roman"/>
        </w:rPr>
        <w:t xml:space="preserve"> bone from bone marrow, the results should be </w:t>
      </w:r>
      <w:r>
        <w:rPr>
          <w:rFonts w:ascii="Times New Roman" w:eastAsia="Times New Roman" w:hAnsi="Times New Roman" w:cs="Times New Roman"/>
        </w:rPr>
        <w:t xml:space="preserve">acceptable </w:t>
      </w:r>
      <w:r w:rsidRPr="00716CDF">
        <w:rPr>
          <w:rFonts w:ascii="Times New Roman" w:eastAsia="Times New Roman" w:hAnsi="Times New Roman" w:cs="Times New Roman"/>
        </w:rPr>
        <w:t xml:space="preserve">since the µCT has a high resolution of 18 µm </w:t>
      </w:r>
      <w:r>
        <w:rPr>
          <w:rFonts w:ascii="Times New Roman" w:eastAsia="Times New Roman" w:hAnsi="Times New Roman" w:cs="Times New Roman"/>
        </w:rPr>
        <w:t xml:space="preserve">which has been higher than those used in the previous studies </w:t>
      </w:r>
      <w:r>
        <w:rPr>
          <w:rFonts w:ascii="Times New Roman" w:eastAsia="Times New Roman" w:hAnsi="Times New Roman" w:cs="Times New Roman"/>
          <w:noProof/>
        </w:rPr>
        <w:t>[25, 26, 30, 31]</w:t>
      </w:r>
      <w:r w:rsidRPr="00716CDF">
        <w:rPr>
          <w:rFonts w:ascii="Times New Roman" w:eastAsia="Times New Roman" w:hAnsi="Times New Roman" w:cs="Times New Roman"/>
        </w:rPr>
        <w:t>. Further</w:t>
      </w:r>
      <w:r>
        <w:rPr>
          <w:rFonts w:ascii="Times New Roman" w:eastAsia="Times New Roman" w:hAnsi="Times New Roman" w:cs="Times New Roman"/>
        </w:rPr>
        <w:t>more</w:t>
      </w:r>
      <w:r w:rsidRPr="00716CDF">
        <w:rPr>
          <w:rFonts w:ascii="Times New Roman" w:eastAsia="Times New Roman" w:hAnsi="Times New Roman" w:cs="Times New Roman"/>
        </w:rPr>
        <w:t xml:space="preserve">, all specimens were segmented with the same gray threshold so that the segmentation will not change the correlation. Fourth, the isolated voxels were removed before converting the binarized images to </w:t>
      </w:r>
      <w:r>
        <w:rPr>
          <w:rFonts w:ascii="Times New Roman" w:eastAsia="Times New Roman" w:hAnsi="Times New Roman" w:cs="Times New Roman"/>
        </w:rPr>
        <w:t xml:space="preserve">micro </w:t>
      </w:r>
      <w:r w:rsidRPr="00716CDF">
        <w:rPr>
          <w:rFonts w:ascii="Times New Roman" w:eastAsia="Times New Roman" w:hAnsi="Times New Roman" w:cs="Times New Roman"/>
        </w:rPr>
        <w:t xml:space="preserve">finite element models. This procedure could artificially reduce BV/TV values. However, the error should be small since the eliminated voxels were mainly on the boundary due to the image coring process from the vertebral body. Even though this process could introduce small errors, the relationship between E/E* and BV/TV will not change since all samples undergo the same process. </w:t>
      </w:r>
      <w:r>
        <w:rPr>
          <w:rFonts w:ascii="Times New Roman" w:eastAsia="Times New Roman" w:hAnsi="Times New Roman" w:cs="Times New Roman"/>
        </w:rPr>
        <w:t>R</w:t>
      </w:r>
      <w:r w:rsidRPr="00716CDF">
        <w:rPr>
          <w:rFonts w:ascii="Times New Roman" w:eastAsia="Times New Roman" w:hAnsi="Times New Roman" w:cs="Times New Roman"/>
        </w:rPr>
        <w:t xml:space="preserve">emoval of the isolated voxels is </w:t>
      </w:r>
      <w:r>
        <w:rPr>
          <w:rFonts w:ascii="Times New Roman" w:eastAsia="Times New Roman" w:hAnsi="Times New Roman" w:cs="Times New Roman"/>
        </w:rPr>
        <w:t xml:space="preserve">also </w:t>
      </w:r>
      <w:r w:rsidRPr="00716CDF">
        <w:rPr>
          <w:rFonts w:ascii="Times New Roman" w:eastAsia="Times New Roman" w:hAnsi="Times New Roman" w:cs="Times New Roman"/>
        </w:rPr>
        <w:t xml:space="preserve">necessary for the following µFEA work. Otherwise, the numerical analysis cannot be done successfully. Fifth, this study was based on µCT scans </w:t>
      </w:r>
      <w:r w:rsidR="00A77430" w:rsidRPr="00A77430">
        <w:rPr>
          <w:rFonts w:ascii="Times New Roman" w:eastAsia="Times New Roman" w:hAnsi="Times New Roman" w:cs="Times New Roman"/>
          <w:highlight w:val="yellow"/>
        </w:rPr>
        <w:t>at 18 µm resolution</w:t>
      </w:r>
      <w:r w:rsidR="00A77430" w:rsidRPr="00716CDF">
        <w:rPr>
          <w:rFonts w:ascii="Times New Roman" w:eastAsia="Times New Roman" w:hAnsi="Times New Roman" w:cs="Times New Roman"/>
        </w:rPr>
        <w:t xml:space="preserve"> </w:t>
      </w:r>
      <w:r w:rsidRPr="00716CDF">
        <w:rPr>
          <w:rFonts w:ascii="Times New Roman" w:eastAsia="Times New Roman" w:hAnsi="Times New Roman" w:cs="Times New Roman"/>
        </w:rPr>
        <w:t xml:space="preserve">which may hinder its application to clinical diagnosis. Fortunately, high-resolution </w:t>
      </w:r>
      <w:r>
        <w:rPr>
          <w:rFonts w:ascii="Times New Roman" w:eastAsia="Times New Roman" w:hAnsi="Times New Roman" w:cs="Times New Roman"/>
        </w:rPr>
        <w:t>(</w:t>
      </w:r>
      <w:r w:rsidRPr="00F7648F">
        <w:rPr>
          <w:rFonts w:ascii="Times New Roman" w:eastAsia="Times New Roman" w:hAnsi="Times New Roman" w:cs="Times New Roman"/>
          <w:highlight w:val="yellow"/>
        </w:rPr>
        <w:t>82 µm isotropic resolution)</w:t>
      </w:r>
      <w:r>
        <w:rPr>
          <w:rFonts w:ascii="Times New Roman" w:eastAsia="Times New Roman" w:hAnsi="Times New Roman" w:cs="Times New Roman"/>
        </w:rPr>
        <w:t xml:space="preserve"> </w:t>
      </w:r>
      <w:r w:rsidRPr="00716CDF">
        <w:rPr>
          <w:rFonts w:ascii="Times New Roman" w:eastAsia="Times New Roman" w:hAnsi="Times New Roman" w:cs="Times New Roman"/>
        </w:rPr>
        <w:t>peripheral quantitative computed tomography (HR-</w:t>
      </w:r>
      <w:proofErr w:type="spellStart"/>
      <w:r w:rsidRPr="00716CDF">
        <w:rPr>
          <w:rFonts w:ascii="Times New Roman" w:eastAsia="Times New Roman" w:hAnsi="Times New Roman" w:cs="Times New Roman"/>
        </w:rPr>
        <w:t>pQCT</w:t>
      </w:r>
      <w:proofErr w:type="spellEnd"/>
      <w:r w:rsidRPr="00716CDF">
        <w:rPr>
          <w:rFonts w:ascii="Times New Roman" w:eastAsia="Times New Roman" w:hAnsi="Times New Roman" w:cs="Times New Roman"/>
        </w:rPr>
        <w:t xml:space="preserve">) has been widely studied and clinically applied in radius and tibia structural analysis and fracture risk predictions on femoral and lumbar vertebral failures </w:t>
      </w:r>
      <w:r>
        <w:rPr>
          <w:rFonts w:ascii="Times New Roman" w:eastAsia="Times New Roman" w:hAnsi="Times New Roman" w:cs="Times New Roman"/>
          <w:noProof/>
        </w:rPr>
        <w:t>[43-47]</w:t>
      </w:r>
      <w:r w:rsidRPr="00716CDF">
        <w:rPr>
          <w:rFonts w:ascii="Times New Roman" w:eastAsia="Times New Roman" w:hAnsi="Times New Roman" w:cs="Times New Roman"/>
        </w:rPr>
        <w:t>.</w:t>
      </w:r>
      <w:r>
        <w:rPr>
          <w:rFonts w:ascii="Times New Roman" w:eastAsia="Times New Roman" w:hAnsi="Times New Roman" w:cs="Times New Roman"/>
        </w:rPr>
        <w:t xml:space="preserve"> </w:t>
      </w:r>
    </w:p>
    <w:p w14:paraId="4FD561EB" w14:textId="77777777" w:rsidR="00804E91" w:rsidRDefault="00804E91" w:rsidP="00015170">
      <w:pPr>
        <w:pStyle w:val="Heading1"/>
        <w:numPr>
          <w:ilvl w:val="0"/>
          <w:numId w:val="38"/>
        </w:num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Conclusions</w:t>
      </w:r>
    </w:p>
    <w:p w14:paraId="481A4D50" w14:textId="77777777" w:rsidR="00804E91" w:rsidRDefault="00804E91" w:rsidP="0001517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Under the hypothesis that the bone volume fraction </w:t>
      </w:r>
      <w:r w:rsidRPr="0099513F">
        <w:rPr>
          <w:rFonts w:ascii="Times New Roman" w:eastAsia="Times New Roman" w:hAnsi="Times New Roman" w:cs="Times New Roman"/>
        </w:rPr>
        <w:t>BV/TV</w:t>
      </w:r>
      <w:r>
        <w:rPr>
          <w:rFonts w:ascii="Times New Roman" w:eastAsia="Times New Roman" w:hAnsi="Times New Roman" w:cs="Times New Roman"/>
        </w:rPr>
        <w:t xml:space="preserve"> and the </w:t>
      </w:r>
      <w:r w:rsidRPr="0099513F">
        <w:rPr>
          <w:rFonts w:ascii="Times New Roman" w:eastAsia="Times New Roman" w:hAnsi="Times New Roman" w:cs="Times New Roman"/>
        </w:rPr>
        <w:t>microarchitecture</w:t>
      </w:r>
      <w:r>
        <w:rPr>
          <w:rFonts w:ascii="Times New Roman" w:eastAsia="Times New Roman" w:hAnsi="Times New Roman" w:cs="Times New Roman"/>
        </w:rPr>
        <w:t xml:space="preserve"> are the major contributing factors to the apparent modulus of trabecular bone E, this study first revealed that the normalized apparent modulus E* (= E/(</w:t>
      </w:r>
      <w:r w:rsidRPr="0099513F">
        <w:rPr>
          <w:rFonts w:ascii="Times New Roman" w:eastAsia="Times New Roman" w:hAnsi="Times New Roman" w:cs="Times New Roman"/>
        </w:rPr>
        <w:t>BV/TV</w:t>
      </w:r>
      <w:r>
        <w:rPr>
          <w:rFonts w:ascii="Times New Roman" w:eastAsia="Times New Roman" w:hAnsi="Times New Roman" w:cs="Times New Roman"/>
        </w:rPr>
        <w:t xml:space="preserve">)) is independent of </w:t>
      </w:r>
      <w:r w:rsidRPr="0099513F">
        <w:rPr>
          <w:rFonts w:ascii="Times New Roman" w:eastAsia="Times New Roman" w:hAnsi="Times New Roman" w:cs="Times New Roman"/>
        </w:rPr>
        <w:t>BV/TV</w:t>
      </w:r>
      <w:r>
        <w:rPr>
          <w:rFonts w:ascii="Times New Roman" w:eastAsia="Times New Roman" w:hAnsi="Times New Roman" w:cs="Times New Roman"/>
        </w:rPr>
        <w:t xml:space="preserve">. Thus, E* should be affected by the </w:t>
      </w:r>
      <w:r w:rsidRPr="0099513F">
        <w:rPr>
          <w:rFonts w:ascii="Times New Roman" w:eastAsia="Times New Roman" w:hAnsi="Times New Roman" w:cs="Times New Roman"/>
        </w:rPr>
        <w:t>microarchitecture</w:t>
      </w:r>
      <w:r>
        <w:rPr>
          <w:rFonts w:ascii="Times New Roman" w:eastAsia="Times New Roman" w:hAnsi="Times New Roman" w:cs="Times New Roman"/>
        </w:rPr>
        <w:t xml:space="preserve"> only and </w:t>
      </w:r>
      <w:r w:rsidRPr="0099513F">
        <w:rPr>
          <w:rFonts w:ascii="Times New Roman" w:eastAsia="Times New Roman" w:hAnsi="Times New Roman" w:cs="Times New Roman"/>
        </w:rPr>
        <w:t>the explanatory parameter to E* could help quantify the microarchitecture effect on E. In the search of the optimal stress threshold</w:t>
      </w:r>
      <w:r>
        <w:rPr>
          <w:rFonts w:ascii="Times New Roman" w:eastAsia="Times New Roman" w:hAnsi="Times New Roman" w:cs="Times New Roman"/>
        </w:rPr>
        <w:t xml:space="preserve"> below which bone will be classified as ineffective</w:t>
      </w:r>
      <w:r w:rsidRPr="0099513F">
        <w:rPr>
          <w:rFonts w:ascii="Times New Roman" w:eastAsia="Times New Roman" w:hAnsi="Times New Roman" w:cs="Times New Roman"/>
        </w:rPr>
        <w:t>, LS</w:t>
      </w:r>
      <w:r w:rsidRPr="0099513F">
        <w:rPr>
          <w:rFonts w:ascii="Times New Roman" w:eastAsia="Times New Roman" w:hAnsi="Times New Roman" w:cs="Times New Roman"/>
          <w:vertAlign w:val="subscript"/>
        </w:rPr>
        <w:t>VM</w:t>
      </w:r>
      <w:r w:rsidRPr="0099513F">
        <w:rPr>
          <w:rFonts w:ascii="Times New Roman" w:eastAsia="Times New Roman" w:hAnsi="Times New Roman" w:cs="Times New Roman"/>
        </w:rPr>
        <w:t>R was noted to be a robust explanatory parameter to E*. From the significant correlation between E and LS</w:t>
      </w:r>
      <w:r w:rsidRPr="0099513F">
        <w:rPr>
          <w:rFonts w:ascii="Times New Roman" w:eastAsia="Times New Roman" w:hAnsi="Times New Roman" w:cs="Times New Roman"/>
          <w:vertAlign w:val="subscript"/>
        </w:rPr>
        <w:t>VM</w:t>
      </w:r>
      <w:r w:rsidRPr="0099513F">
        <w:rPr>
          <w:rFonts w:ascii="Times New Roman" w:eastAsia="Times New Roman" w:hAnsi="Times New Roman" w:cs="Times New Roman"/>
        </w:rPr>
        <w:t>R, it can be concluded that LS</w:t>
      </w:r>
      <w:r w:rsidRPr="0099513F">
        <w:rPr>
          <w:rFonts w:ascii="Times New Roman" w:eastAsia="Times New Roman" w:hAnsi="Times New Roman" w:cs="Times New Roman"/>
          <w:vertAlign w:val="subscript"/>
        </w:rPr>
        <w:t>VM</w:t>
      </w:r>
      <w:r w:rsidRPr="0099513F">
        <w:rPr>
          <w:rFonts w:ascii="Times New Roman" w:eastAsia="Times New Roman" w:hAnsi="Times New Roman" w:cs="Times New Roman"/>
        </w:rPr>
        <w:t>R could be adopted as the mechanical parameter to quantify the microarchitecture effect on the apparent modulus of trabecular bone.</w:t>
      </w:r>
      <w:r>
        <w:rPr>
          <w:rFonts w:ascii="Times New Roman" w:eastAsia="Times New Roman" w:hAnsi="Times New Roman" w:cs="Times New Roman"/>
        </w:rPr>
        <w:t xml:space="preserve"> </w:t>
      </w:r>
    </w:p>
    <w:p w14:paraId="3414C0D8" w14:textId="77777777" w:rsidR="00804E91" w:rsidRDefault="00804E91" w:rsidP="00015170">
      <w:pPr>
        <w:spacing w:line="480" w:lineRule="auto"/>
        <w:jc w:val="both"/>
        <w:rPr>
          <w:rFonts w:ascii="Times New Roman" w:eastAsia="Times New Roman" w:hAnsi="Times New Roman" w:cs="Times New Roman"/>
        </w:rPr>
      </w:pPr>
    </w:p>
    <w:p w14:paraId="1B36DC96" w14:textId="77777777" w:rsidR="00804E91" w:rsidRDefault="00804E91" w:rsidP="00015170">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Declaration of competing interest</w:t>
      </w:r>
    </w:p>
    <w:p w14:paraId="22B93039" w14:textId="77777777" w:rsidR="00804E91" w:rsidRDefault="00804E91" w:rsidP="00015170">
      <w:pPr>
        <w:spacing w:line="480" w:lineRule="auto"/>
        <w:jc w:val="both"/>
        <w:rPr>
          <w:rFonts w:ascii="Times New Roman" w:eastAsia="Times New Roman" w:hAnsi="Times New Roman" w:cs="Times New Roman"/>
        </w:rPr>
      </w:pPr>
      <w:r>
        <w:rPr>
          <w:rFonts w:ascii="Times New Roman" w:eastAsia="Times New Roman" w:hAnsi="Times New Roman" w:cs="Times New Roman"/>
        </w:rPr>
        <w:t>None.</w:t>
      </w:r>
    </w:p>
    <w:p w14:paraId="357BCA5B" w14:textId="77777777" w:rsidR="00804E91" w:rsidRDefault="00804E91" w:rsidP="00015170">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Acknowledgements</w:t>
      </w:r>
    </w:p>
    <w:p w14:paraId="690EE21E" w14:textId="77777777" w:rsidR="00804E91" w:rsidRDefault="00804E91" w:rsidP="0001517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Funding: This work was supported by Theme-based Research Scheme (TRS), The Research Grants Council, Hong Kong </w:t>
      </w:r>
      <w:bookmarkStart w:id="21" w:name="bookmark=id.1ci93xb" w:colFirst="0" w:colLast="0"/>
      <w:bookmarkStart w:id="22" w:name="bookmark=id.3whwml4" w:colFirst="0" w:colLast="0"/>
      <w:bookmarkEnd w:id="21"/>
      <w:bookmarkEnd w:id="22"/>
      <w:r>
        <w:rPr>
          <w:rFonts w:ascii="Times New Roman" w:eastAsia="Times New Roman" w:hAnsi="Times New Roman" w:cs="Times New Roman"/>
        </w:rPr>
        <w:t xml:space="preserve">[grant number: T13-402/17-N]. The funding agency had no role in the design and conduct of the study; in the collection, analysis and interpretation of the data: or in the preparation, review, or approval of the manuscript. </w:t>
      </w:r>
    </w:p>
    <w:p w14:paraId="7B0589AA" w14:textId="77777777" w:rsidR="00804E91" w:rsidRDefault="00804E91" w:rsidP="00015170">
      <w:pPr>
        <w:spacing w:line="480" w:lineRule="auto"/>
        <w:jc w:val="both"/>
        <w:rPr>
          <w:rFonts w:ascii="Times New Roman" w:eastAsia="Times New Roman" w:hAnsi="Times New Roman" w:cs="Times New Roman"/>
        </w:rPr>
      </w:pPr>
    </w:p>
    <w:p w14:paraId="1E7F26C3" w14:textId="77777777" w:rsidR="00804E91" w:rsidRDefault="00804E91" w:rsidP="00015170">
      <w:pPr>
        <w:spacing w:line="480" w:lineRule="auto"/>
        <w:jc w:val="both"/>
        <w:rPr>
          <w:rFonts w:ascii="Times New Roman" w:hAnsi="Times New Roman" w:cs="Times New Roman"/>
        </w:rPr>
      </w:pPr>
      <w:r>
        <w:rPr>
          <w:rFonts w:ascii="Times New Roman" w:eastAsia="Times New Roman" w:hAnsi="Times New Roman" w:cs="Times New Roman"/>
        </w:rPr>
        <w:t>The authors would like to thank Chi Hong Liu in the Department of Orthopaedics and Traumatology, The University of Hong Kong for his work on micro-CT scanning and assistance on micro-CT image processing.</w:t>
      </w:r>
    </w:p>
    <w:p w14:paraId="0EFEBED1" w14:textId="77777777" w:rsidR="00804E91" w:rsidRPr="00280704" w:rsidRDefault="00804E91" w:rsidP="00280704">
      <w:pPr>
        <w:pStyle w:val="Heading1"/>
        <w:rPr>
          <w:rFonts w:ascii="Times New Roman" w:eastAsia="Times New Roman" w:hAnsi="Times New Roman" w:cs="Times New Roman"/>
          <w:b/>
          <w:color w:val="000000"/>
          <w:sz w:val="24"/>
          <w:szCs w:val="24"/>
        </w:rPr>
      </w:pPr>
      <w:r w:rsidRPr="00280704">
        <w:rPr>
          <w:rFonts w:ascii="Times New Roman" w:eastAsia="Times New Roman" w:hAnsi="Times New Roman" w:cs="Times New Roman"/>
          <w:b/>
          <w:color w:val="000000"/>
          <w:sz w:val="24"/>
          <w:szCs w:val="24"/>
        </w:rPr>
        <w:t>References:</w:t>
      </w:r>
    </w:p>
    <w:p w14:paraId="5DEAFF56" w14:textId="77777777" w:rsidR="00E54790" w:rsidRPr="000137B5" w:rsidRDefault="00E54790" w:rsidP="00E54790">
      <w:pPr>
        <w:pStyle w:val="EndNoteBibliography"/>
        <w:ind w:left="720" w:hanging="720"/>
        <w:jc w:val="both"/>
        <w:rPr>
          <w:noProof/>
          <w:sz w:val="24"/>
        </w:rPr>
      </w:pPr>
      <w:r w:rsidRPr="00280704">
        <w:rPr>
          <w:noProof/>
          <w:sz w:val="24"/>
        </w:rPr>
        <w:t>1.</w:t>
      </w:r>
      <w:r w:rsidRPr="00280704">
        <w:rPr>
          <w:noProof/>
          <w:sz w:val="24"/>
        </w:rPr>
        <w:tab/>
      </w:r>
      <w:r w:rsidRPr="000137B5">
        <w:rPr>
          <w:noProof/>
          <w:sz w:val="24"/>
        </w:rPr>
        <w:t>NIH, Osteoporosis Overview. 2018.</w:t>
      </w:r>
    </w:p>
    <w:p w14:paraId="1B5274EA" w14:textId="77777777" w:rsidR="00E54790" w:rsidRPr="000137B5" w:rsidRDefault="00E54790" w:rsidP="00E54790">
      <w:pPr>
        <w:pStyle w:val="EndNoteBibliography"/>
        <w:ind w:left="720" w:hanging="720"/>
        <w:jc w:val="both"/>
        <w:rPr>
          <w:noProof/>
          <w:sz w:val="24"/>
        </w:rPr>
      </w:pPr>
      <w:r w:rsidRPr="000137B5">
        <w:rPr>
          <w:noProof/>
          <w:sz w:val="24"/>
        </w:rPr>
        <w:lastRenderedPageBreak/>
        <w:t>2.</w:t>
      </w:r>
      <w:r w:rsidRPr="000137B5">
        <w:rPr>
          <w:noProof/>
          <w:sz w:val="24"/>
        </w:rPr>
        <w:tab/>
        <w:t xml:space="preserve">Consensus </w:t>
      </w:r>
      <w:r>
        <w:rPr>
          <w:noProof/>
          <w:sz w:val="24"/>
        </w:rPr>
        <w:t>d</w:t>
      </w:r>
      <w:r w:rsidRPr="000137B5">
        <w:rPr>
          <w:noProof/>
          <w:sz w:val="24"/>
        </w:rPr>
        <w:t xml:space="preserve">evelopment </w:t>
      </w:r>
      <w:r>
        <w:rPr>
          <w:noProof/>
          <w:sz w:val="24"/>
        </w:rPr>
        <w:t>c</w:t>
      </w:r>
      <w:r w:rsidRPr="000137B5">
        <w:rPr>
          <w:noProof/>
          <w:sz w:val="24"/>
        </w:rPr>
        <w:t xml:space="preserve">onference. Diagnosis, prophylaxis and treatment of osteoporosis. American journal of medicine, 1993. </w:t>
      </w:r>
      <w:r w:rsidRPr="000137B5">
        <w:rPr>
          <w:b/>
          <w:noProof/>
          <w:sz w:val="24"/>
        </w:rPr>
        <w:t>94</w:t>
      </w:r>
      <w:r w:rsidRPr="000137B5">
        <w:rPr>
          <w:noProof/>
          <w:sz w:val="24"/>
        </w:rPr>
        <w:t>: p. 646-50.</w:t>
      </w:r>
    </w:p>
    <w:p w14:paraId="455BF359" w14:textId="77777777" w:rsidR="00E54790" w:rsidRPr="000137B5" w:rsidRDefault="00E54790" w:rsidP="00E54790">
      <w:pPr>
        <w:pStyle w:val="EndNoteBibliography"/>
        <w:ind w:left="720" w:hanging="720"/>
        <w:jc w:val="both"/>
        <w:rPr>
          <w:noProof/>
          <w:sz w:val="24"/>
        </w:rPr>
      </w:pPr>
      <w:r w:rsidRPr="000137B5">
        <w:rPr>
          <w:noProof/>
          <w:sz w:val="24"/>
        </w:rPr>
        <w:t>3.</w:t>
      </w:r>
      <w:r w:rsidRPr="000137B5">
        <w:rPr>
          <w:noProof/>
          <w:sz w:val="24"/>
        </w:rPr>
        <w:tab/>
        <w:t>ASBMR, Call to action to address the crisis in the treatment of osteoporosis, in ASBMR 2016 Annual Meeting. 2016: Atlanta,Geogia,USA. .</w:t>
      </w:r>
    </w:p>
    <w:p w14:paraId="73937BF7" w14:textId="77777777" w:rsidR="00E54790" w:rsidRPr="000137B5" w:rsidRDefault="00E54790" w:rsidP="00E54790">
      <w:pPr>
        <w:pStyle w:val="EndNoteBibliography"/>
        <w:ind w:left="720" w:hanging="720"/>
        <w:jc w:val="both"/>
        <w:rPr>
          <w:noProof/>
          <w:sz w:val="24"/>
        </w:rPr>
      </w:pPr>
      <w:r w:rsidRPr="000137B5">
        <w:rPr>
          <w:noProof/>
          <w:sz w:val="24"/>
        </w:rPr>
        <w:t>4.</w:t>
      </w:r>
      <w:r w:rsidRPr="000137B5">
        <w:rPr>
          <w:noProof/>
          <w:sz w:val="24"/>
        </w:rPr>
        <w:tab/>
        <w:t>Kanis, J.A., et al., Long-</w:t>
      </w:r>
      <w:r>
        <w:rPr>
          <w:noProof/>
          <w:sz w:val="24"/>
        </w:rPr>
        <w:t>t</w:t>
      </w:r>
      <w:r w:rsidRPr="000137B5">
        <w:rPr>
          <w:noProof/>
          <w:sz w:val="24"/>
        </w:rPr>
        <w:t xml:space="preserve">erm </w:t>
      </w:r>
      <w:r>
        <w:rPr>
          <w:noProof/>
          <w:sz w:val="24"/>
        </w:rPr>
        <w:t>r</w:t>
      </w:r>
      <w:r w:rsidRPr="000137B5">
        <w:rPr>
          <w:noProof/>
          <w:sz w:val="24"/>
        </w:rPr>
        <w:t xml:space="preserve">isk of </w:t>
      </w:r>
      <w:r>
        <w:rPr>
          <w:noProof/>
          <w:sz w:val="24"/>
        </w:rPr>
        <w:t>o</w:t>
      </w:r>
      <w:r w:rsidRPr="000137B5">
        <w:rPr>
          <w:noProof/>
          <w:sz w:val="24"/>
        </w:rPr>
        <w:t xml:space="preserve">steoporotic </w:t>
      </w:r>
      <w:r>
        <w:rPr>
          <w:noProof/>
          <w:sz w:val="24"/>
        </w:rPr>
        <w:t>f</w:t>
      </w:r>
      <w:r w:rsidRPr="000137B5">
        <w:rPr>
          <w:noProof/>
          <w:sz w:val="24"/>
        </w:rPr>
        <w:t xml:space="preserve">racture in Malmö. Osteoporos Int, 2000. </w:t>
      </w:r>
      <w:r w:rsidRPr="000137B5">
        <w:rPr>
          <w:b/>
          <w:noProof/>
          <w:sz w:val="24"/>
        </w:rPr>
        <w:t>11</w:t>
      </w:r>
      <w:r w:rsidRPr="000137B5">
        <w:rPr>
          <w:noProof/>
          <w:sz w:val="24"/>
        </w:rPr>
        <w:t>(8): p. 669-674.</w:t>
      </w:r>
    </w:p>
    <w:p w14:paraId="7C079C60" w14:textId="77777777" w:rsidR="00E54790" w:rsidRPr="000137B5" w:rsidRDefault="00E54790" w:rsidP="00E54790">
      <w:pPr>
        <w:pStyle w:val="EndNoteBibliography"/>
        <w:ind w:left="720" w:hanging="720"/>
        <w:jc w:val="both"/>
        <w:rPr>
          <w:noProof/>
          <w:sz w:val="24"/>
        </w:rPr>
      </w:pPr>
      <w:r w:rsidRPr="000137B5">
        <w:rPr>
          <w:noProof/>
          <w:sz w:val="24"/>
        </w:rPr>
        <w:t>5.</w:t>
      </w:r>
      <w:r w:rsidRPr="000137B5">
        <w:rPr>
          <w:noProof/>
          <w:sz w:val="24"/>
        </w:rPr>
        <w:tab/>
        <w:t xml:space="preserve">Johnell, O. and J. Kanis, An estimate of the worldwide prevalence and disability associated with osteoporotic fractures. Osteoporos Int, 2006. </w:t>
      </w:r>
      <w:r w:rsidRPr="000137B5">
        <w:rPr>
          <w:b/>
          <w:noProof/>
          <w:sz w:val="24"/>
        </w:rPr>
        <w:t>17</w:t>
      </w:r>
      <w:r w:rsidRPr="000137B5">
        <w:rPr>
          <w:noProof/>
          <w:sz w:val="24"/>
        </w:rPr>
        <w:t>(12): p. 1726-1733.</w:t>
      </w:r>
    </w:p>
    <w:p w14:paraId="4B071393" w14:textId="77777777" w:rsidR="00E54790" w:rsidRPr="000137B5" w:rsidRDefault="00E54790" w:rsidP="00E54790">
      <w:pPr>
        <w:pStyle w:val="EndNoteBibliography"/>
        <w:ind w:left="720" w:hanging="720"/>
        <w:jc w:val="both"/>
        <w:rPr>
          <w:noProof/>
          <w:sz w:val="24"/>
        </w:rPr>
      </w:pPr>
      <w:r w:rsidRPr="000137B5">
        <w:rPr>
          <w:noProof/>
          <w:sz w:val="24"/>
        </w:rPr>
        <w:t>6.</w:t>
      </w:r>
      <w:r w:rsidRPr="000137B5">
        <w:rPr>
          <w:noProof/>
          <w:sz w:val="24"/>
        </w:rPr>
        <w:tab/>
        <w:t xml:space="preserve">Kanis, J.A., et al., A reference standard for the description of osteoporosis. Bone, 2008. </w:t>
      </w:r>
      <w:r w:rsidRPr="000137B5">
        <w:rPr>
          <w:b/>
          <w:noProof/>
          <w:sz w:val="24"/>
        </w:rPr>
        <w:t>42</w:t>
      </w:r>
      <w:r w:rsidRPr="000137B5">
        <w:rPr>
          <w:noProof/>
          <w:sz w:val="24"/>
        </w:rPr>
        <w:t>(3): p. 467-475.</w:t>
      </w:r>
    </w:p>
    <w:p w14:paraId="6986BC40" w14:textId="77777777" w:rsidR="00E54790" w:rsidRPr="000137B5" w:rsidRDefault="00E54790" w:rsidP="00E54790">
      <w:pPr>
        <w:pStyle w:val="EndNoteBibliography"/>
        <w:ind w:left="720" w:hanging="720"/>
        <w:jc w:val="both"/>
        <w:rPr>
          <w:noProof/>
          <w:sz w:val="24"/>
        </w:rPr>
      </w:pPr>
      <w:r w:rsidRPr="000137B5">
        <w:rPr>
          <w:noProof/>
          <w:sz w:val="24"/>
        </w:rPr>
        <w:t>7.</w:t>
      </w:r>
      <w:r w:rsidRPr="000137B5">
        <w:rPr>
          <w:noProof/>
          <w:sz w:val="24"/>
        </w:rPr>
        <w:tab/>
        <w:t>Shepherd, J.A. and G.M. Blake, T-</w:t>
      </w:r>
      <w:r>
        <w:rPr>
          <w:noProof/>
          <w:sz w:val="24"/>
        </w:rPr>
        <w:t>s</w:t>
      </w:r>
      <w:r w:rsidRPr="000137B5">
        <w:rPr>
          <w:noProof/>
          <w:sz w:val="24"/>
        </w:rPr>
        <w:t>cores and Z-</w:t>
      </w:r>
      <w:r>
        <w:rPr>
          <w:noProof/>
          <w:sz w:val="24"/>
        </w:rPr>
        <w:t>s</w:t>
      </w:r>
      <w:r w:rsidRPr="000137B5">
        <w:rPr>
          <w:noProof/>
          <w:sz w:val="24"/>
        </w:rPr>
        <w:t xml:space="preserve">cores. Journal of Clinical Densitometry, 2007. </w:t>
      </w:r>
      <w:r w:rsidRPr="000137B5">
        <w:rPr>
          <w:b/>
          <w:noProof/>
          <w:sz w:val="24"/>
        </w:rPr>
        <w:t>10</w:t>
      </w:r>
      <w:r w:rsidRPr="000137B5">
        <w:rPr>
          <w:noProof/>
          <w:sz w:val="24"/>
        </w:rPr>
        <w:t>(4): p. 349-350.</w:t>
      </w:r>
    </w:p>
    <w:p w14:paraId="70F0D8E2" w14:textId="77777777" w:rsidR="00E54790" w:rsidRPr="000137B5" w:rsidRDefault="00E54790" w:rsidP="00E54790">
      <w:pPr>
        <w:pStyle w:val="EndNoteBibliography"/>
        <w:ind w:left="720" w:hanging="720"/>
        <w:jc w:val="both"/>
        <w:rPr>
          <w:noProof/>
          <w:sz w:val="24"/>
        </w:rPr>
      </w:pPr>
      <w:r w:rsidRPr="000137B5">
        <w:rPr>
          <w:noProof/>
          <w:sz w:val="24"/>
        </w:rPr>
        <w:t>8.</w:t>
      </w:r>
      <w:r w:rsidRPr="000137B5">
        <w:rPr>
          <w:noProof/>
          <w:sz w:val="24"/>
        </w:rPr>
        <w:tab/>
        <w:t xml:space="preserve">Greenspan, S.L., et al., Fall </w:t>
      </w:r>
      <w:r>
        <w:rPr>
          <w:noProof/>
          <w:sz w:val="24"/>
        </w:rPr>
        <w:t>s</w:t>
      </w:r>
      <w:r w:rsidRPr="000137B5">
        <w:rPr>
          <w:noProof/>
          <w:sz w:val="24"/>
        </w:rPr>
        <w:t xml:space="preserve">everity and </w:t>
      </w:r>
      <w:r>
        <w:rPr>
          <w:noProof/>
          <w:sz w:val="24"/>
        </w:rPr>
        <w:t>b</w:t>
      </w:r>
      <w:r w:rsidRPr="000137B5">
        <w:rPr>
          <w:noProof/>
          <w:sz w:val="24"/>
        </w:rPr>
        <w:t xml:space="preserve">one </w:t>
      </w:r>
      <w:r>
        <w:rPr>
          <w:noProof/>
          <w:sz w:val="24"/>
        </w:rPr>
        <w:t>m</w:t>
      </w:r>
      <w:r w:rsidRPr="000137B5">
        <w:rPr>
          <w:noProof/>
          <w:sz w:val="24"/>
        </w:rPr>
        <w:t xml:space="preserve">ineral </w:t>
      </w:r>
      <w:r>
        <w:rPr>
          <w:noProof/>
          <w:sz w:val="24"/>
        </w:rPr>
        <w:t>d</w:t>
      </w:r>
      <w:r w:rsidRPr="000137B5">
        <w:rPr>
          <w:noProof/>
          <w:sz w:val="24"/>
        </w:rPr>
        <w:t xml:space="preserve">ensity as </w:t>
      </w:r>
      <w:r>
        <w:rPr>
          <w:noProof/>
          <w:sz w:val="24"/>
        </w:rPr>
        <w:t>r</w:t>
      </w:r>
      <w:r w:rsidRPr="000137B5">
        <w:rPr>
          <w:noProof/>
          <w:sz w:val="24"/>
        </w:rPr>
        <w:t xml:space="preserve">isk </w:t>
      </w:r>
      <w:r>
        <w:rPr>
          <w:noProof/>
          <w:sz w:val="24"/>
        </w:rPr>
        <w:t>f</w:t>
      </w:r>
      <w:r w:rsidRPr="000137B5">
        <w:rPr>
          <w:noProof/>
          <w:sz w:val="24"/>
        </w:rPr>
        <w:t xml:space="preserve">actors for </w:t>
      </w:r>
      <w:r>
        <w:rPr>
          <w:noProof/>
          <w:sz w:val="24"/>
        </w:rPr>
        <w:t>h</w:t>
      </w:r>
      <w:r w:rsidRPr="000137B5">
        <w:rPr>
          <w:noProof/>
          <w:sz w:val="24"/>
        </w:rPr>
        <w:t xml:space="preserve">ip </w:t>
      </w:r>
      <w:r>
        <w:rPr>
          <w:noProof/>
          <w:sz w:val="24"/>
        </w:rPr>
        <w:t>f</w:t>
      </w:r>
      <w:r w:rsidRPr="000137B5">
        <w:rPr>
          <w:noProof/>
          <w:sz w:val="24"/>
        </w:rPr>
        <w:t xml:space="preserve">racture in </w:t>
      </w:r>
      <w:r>
        <w:rPr>
          <w:noProof/>
          <w:sz w:val="24"/>
        </w:rPr>
        <w:t>a</w:t>
      </w:r>
      <w:r w:rsidRPr="000137B5">
        <w:rPr>
          <w:noProof/>
          <w:sz w:val="24"/>
        </w:rPr>
        <w:t xml:space="preserve">mbulatory </w:t>
      </w:r>
      <w:r>
        <w:rPr>
          <w:noProof/>
          <w:sz w:val="24"/>
        </w:rPr>
        <w:t>e</w:t>
      </w:r>
      <w:r w:rsidRPr="000137B5">
        <w:rPr>
          <w:noProof/>
          <w:sz w:val="24"/>
        </w:rPr>
        <w:t xml:space="preserve">lderly. JAMA, 1994. </w:t>
      </w:r>
      <w:r w:rsidRPr="000137B5">
        <w:rPr>
          <w:b/>
          <w:noProof/>
          <w:sz w:val="24"/>
        </w:rPr>
        <w:t>271</w:t>
      </w:r>
      <w:r w:rsidRPr="000137B5">
        <w:rPr>
          <w:noProof/>
          <w:sz w:val="24"/>
        </w:rPr>
        <w:t>(2): p. 128-133.</w:t>
      </w:r>
    </w:p>
    <w:p w14:paraId="62BD5D0C" w14:textId="77777777" w:rsidR="00E54790" w:rsidRPr="000137B5" w:rsidRDefault="00E54790" w:rsidP="00E54790">
      <w:pPr>
        <w:pStyle w:val="EndNoteBibliography"/>
        <w:ind w:left="720" w:hanging="720"/>
        <w:jc w:val="both"/>
        <w:rPr>
          <w:noProof/>
          <w:sz w:val="24"/>
        </w:rPr>
      </w:pPr>
      <w:r w:rsidRPr="000137B5">
        <w:rPr>
          <w:noProof/>
          <w:sz w:val="24"/>
        </w:rPr>
        <w:t>9.</w:t>
      </w:r>
      <w:r w:rsidRPr="000137B5">
        <w:rPr>
          <w:noProof/>
          <w:sz w:val="24"/>
        </w:rPr>
        <w:tab/>
        <w:t xml:space="preserve">Schuit, S.C.E., et al., Fracture incidence and association with bone mineral density in elderly men and women: the Rotterdam Study. Bone, 2004. </w:t>
      </w:r>
      <w:r w:rsidRPr="000137B5">
        <w:rPr>
          <w:b/>
          <w:noProof/>
          <w:sz w:val="24"/>
        </w:rPr>
        <w:t>34</w:t>
      </w:r>
      <w:r w:rsidRPr="000137B5">
        <w:rPr>
          <w:noProof/>
          <w:sz w:val="24"/>
        </w:rPr>
        <w:t>(1): p. 195-202.</w:t>
      </w:r>
    </w:p>
    <w:p w14:paraId="15A77472" w14:textId="77777777" w:rsidR="00E54790" w:rsidRPr="000137B5" w:rsidRDefault="00E54790" w:rsidP="00E54790">
      <w:pPr>
        <w:pStyle w:val="EndNoteBibliography"/>
        <w:ind w:left="720" w:hanging="720"/>
        <w:jc w:val="both"/>
        <w:rPr>
          <w:noProof/>
          <w:sz w:val="24"/>
        </w:rPr>
      </w:pPr>
      <w:r w:rsidRPr="000137B5">
        <w:rPr>
          <w:noProof/>
          <w:sz w:val="24"/>
        </w:rPr>
        <w:t>10.</w:t>
      </w:r>
      <w:r w:rsidRPr="000137B5">
        <w:rPr>
          <w:noProof/>
          <w:sz w:val="24"/>
        </w:rPr>
        <w:tab/>
        <w:t xml:space="preserve">Cosman, F., et al., Spine fracture prevalence in a nationally representative sample of US women and men aged ≥40 years: results from the National Health and Nutrition Examination Survey (NHANES) 2013-2014. Osteoporos Int, 2017. </w:t>
      </w:r>
      <w:r w:rsidRPr="000137B5">
        <w:rPr>
          <w:b/>
          <w:noProof/>
          <w:sz w:val="24"/>
        </w:rPr>
        <w:t>28</w:t>
      </w:r>
      <w:r w:rsidRPr="000137B5">
        <w:rPr>
          <w:noProof/>
          <w:sz w:val="24"/>
        </w:rPr>
        <w:t>(6): p. 1857-1866.</w:t>
      </w:r>
    </w:p>
    <w:p w14:paraId="542B0025" w14:textId="77777777" w:rsidR="00E54790" w:rsidRPr="000137B5" w:rsidRDefault="00E54790" w:rsidP="00E54790">
      <w:pPr>
        <w:pStyle w:val="EndNoteBibliography"/>
        <w:ind w:left="720" w:hanging="720"/>
        <w:jc w:val="both"/>
        <w:rPr>
          <w:noProof/>
          <w:sz w:val="24"/>
        </w:rPr>
      </w:pPr>
      <w:r w:rsidRPr="000137B5">
        <w:rPr>
          <w:noProof/>
          <w:sz w:val="24"/>
        </w:rPr>
        <w:t>11.</w:t>
      </w:r>
      <w:r w:rsidRPr="000137B5">
        <w:rPr>
          <w:noProof/>
          <w:sz w:val="24"/>
        </w:rPr>
        <w:tab/>
        <w:t xml:space="preserve">Wehrli, F.W., et al., Digital </w:t>
      </w:r>
      <w:r>
        <w:rPr>
          <w:noProof/>
          <w:sz w:val="24"/>
        </w:rPr>
        <w:t>t</w:t>
      </w:r>
      <w:r w:rsidRPr="000137B5">
        <w:rPr>
          <w:noProof/>
          <w:sz w:val="24"/>
        </w:rPr>
        <w:t xml:space="preserve">opological </w:t>
      </w:r>
      <w:r>
        <w:rPr>
          <w:noProof/>
          <w:sz w:val="24"/>
        </w:rPr>
        <w:t>a</w:t>
      </w:r>
      <w:r w:rsidRPr="000137B5">
        <w:rPr>
          <w:noProof/>
          <w:sz w:val="24"/>
        </w:rPr>
        <w:t xml:space="preserve">nalysis of </w:t>
      </w:r>
      <w:r>
        <w:rPr>
          <w:noProof/>
          <w:sz w:val="24"/>
        </w:rPr>
        <w:t>i</w:t>
      </w:r>
      <w:r w:rsidRPr="000137B5">
        <w:rPr>
          <w:noProof/>
          <w:sz w:val="24"/>
        </w:rPr>
        <w:t xml:space="preserve">n </w:t>
      </w:r>
      <w:r>
        <w:rPr>
          <w:noProof/>
          <w:sz w:val="24"/>
        </w:rPr>
        <w:t>v</w:t>
      </w:r>
      <w:r w:rsidRPr="000137B5">
        <w:rPr>
          <w:noProof/>
          <w:sz w:val="24"/>
        </w:rPr>
        <w:t xml:space="preserve">ivo </w:t>
      </w:r>
      <w:r>
        <w:rPr>
          <w:noProof/>
          <w:sz w:val="24"/>
        </w:rPr>
        <w:t>m</w:t>
      </w:r>
      <w:r w:rsidRPr="000137B5">
        <w:rPr>
          <w:noProof/>
          <w:sz w:val="24"/>
        </w:rPr>
        <w:t xml:space="preserve">agnetic </w:t>
      </w:r>
      <w:r>
        <w:rPr>
          <w:noProof/>
          <w:sz w:val="24"/>
        </w:rPr>
        <w:t>r</w:t>
      </w:r>
      <w:r w:rsidRPr="000137B5">
        <w:rPr>
          <w:noProof/>
          <w:sz w:val="24"/>
        </w:rPr>
        <w:t xml:space="preserve">esonance </w:t>
      </w:r>
      <w:r>
        <w:rPr>
          <w:noProof/>
          <w:sz w:val="24"/>
        </w:rPr>
        <w:t>m</w:t>
      </w:r>
      <w:r w:rsidRPr="000137B5">
        <w:rPr>
          <w:noProof/>
          <w:sz w:val="24"/>
        </w:rPr>
        <w:t xml:space="preserve">icroimages of </w:t>
      </w:r>
      <w:r>
        <w:rPr>
          <w:noProof/>
          <w:sz w:val="24"/>
        </w:rPr>
        <w:t>t</w:t>
      </w:r>
      <w:r w:rsidRPr="000137B5">
        <w:rPr>
          <w:noProof/>
          <w:sz w:val="24"/>
        </w:rPr>
        <w:t xml:space="preserve">rabecular </w:t>
      </w:r>
      <w:r>
        <w:rPr>
          <w:noProof/>
          <w:sz w:val="24"/>
        </w:rPr>
        <w:t>b</w:t>
      </w:r>
      <w:r w:rsidRPr="000137B5">
        <w:rPr>
          <w:noProof/>
          <w:sz w:val="24"/>
        </w:rPr>
        <w:t xml:space="preserve">one </w:t>
      </w:r>
      <w:r>
        <w:rPr>
          <w:noProof/>
          <w:sz w:val="24"/>
        </w:rPr>
        <w:t>r</w:t>
      </w:r>
      <w:r w:rsidRPr="000137B5">
        <w:rPr>
          <w:noProof/>
          <w:sz w:val="24"/>
        </w:rPr>
        <w:t xml:space="preserve">eveals </w:t>
      </w:r>
      <w:r>
        <w:rPr>
          <w:noProof/>
          <w:sz w:val="24"/>
        </w:rPr>
        <w:t>s</w:t>
      </w:r>
      <w:r w:rsidRPr="000137B5">
        <w:rPr>
          <w:noProof/>
          <w:sz w:val="24"/>
        </w:rPr>
        <w:t xml:space="preserve">tructural </w:t>
      </w:r>
      <w:r>
        <w:rPr>
          <w:noProof/>
          <w:sz w:val="24"/>
        </w:rPr>
        <w:t>i</w:t>
      </w:r>
      <w:r w:rsidRPr="000137B5">
        <w:rPr>
          <w:noProof/>
          <w:sz w:val="24"/>
        </w:rPr>
        <w:t xml:space="preserve">mplications of </w:t>
      </w:r>
      <w:r>
        <w:rPr>
          <w:noProof/>
          <w:sz w:val="24"/>
        </w:rPr>
        <w:t>o</w:t>
      </w:r>
      <w:r w:rsidRPr="000137B5">
        <w:rPr>
          <w:noProof/>
          <w:sz w:val="24"/>
        </w:rPr>
        <w:t xml:space="preserve">steoporosis. Journal of Bone and Mineral Research, 2001. </w:t>
      </w:r>
      <w:r w:rsidRPr="000137B5">
        <w:rPr>
          <w:b/>
          <w:noProof/>
          <w:sz w:val="24"/>
        </w:rPr>
        <w:t>16</w:t>
      </w:r>
      <w:r w:rsidRPr="000137B5">
        <w:rPr>
          <w:noProof/>
          <w:sz w:val="24"/>
        </w:rPr>
        <w:t>(8): p. 1520-1531.</w:t>
      </w:r>
    </w:p>
    <w:p w14:paraId="10B17744" w14:textId="77777777" w:rsidR="00E54790" w:rsidRPr="000137B5" w:rsidRDefault="00E54790" w:rsidP="00E54790">
      <w:pPr>
        <w:pStyle w:val="EndNoteBibliography"/>
        <w:ind w:left="720" w:hanging="720"/>
        <w:jc w:val="both"/>
        <w:rPr>
          <w:noProof/>
          <w:sz w:val="24"/>
        </w:rPr>
      </w:pPr>
      <w:r w:rsidRPr="000137B5">
        <w:rPr>
          <w:noProof/>
          <w:sz w:val="24"/>
        </w:rPr>
        <w:t>12.</w:t>
      </w:r>
      <w:r w:rsidRPr="000137B5">
        <w:rPr>
          <w:noProof/>
          <w:sz w:val="24"/>
        </w:rPr>
        <w:tab/>
        <w:t>Jensen, K. and L. Mosekilde, A model of vertebral trabecular bone architecture and its mechanical properties. Bone, 1990(11): p. 417-423.</w:t>
      </w:r>
    </w:p>
    <w:p w14:paraId="03392DCB" w14:textId="77777777" w:rsidR="00E54790" w:rsidRPr="000137B5" w:rsidRDefault="00E54790" w:rsidP="00E54790">
      <w:pPr>
        <w:pStyle w:val="EndNoteBibliography"/>
        <w:ind w:left="720" w:hanging="720"/>
        <w:jc w:val="both"/>
        <w:rPr>
          <w:noProof/>
          <w:sz w:val="24"/>
        </w:rPr>
      </w:pPr>
      <w:r w:rsidRPr="000137B5">
        <w:rPr>
          <w:noProof/>
          <w:sz w:val="24"/>
        </w:rPr>
        <w:t>13.</w:t>
      </w:r>
      <w:r w:rsidRPr="000137B5">
        <w:rPr>
          <w:noProof/>
          <w:sz w:val="24"/>
        </w:rPr>
        <w:tab/>
        <w:t xml:space="preserve">Oden, Z.M., et al., The Effect of </w:t>
      </w:r>
      <w:r>
        <w:rPr>
          <w:noProof/>
          <w:sz w:val="24"/>
        </w:rPr>
        <w:t>t</w:t>
      </w:r>
      <w:r w:rsidRPr="000137B5">
        <w:rPr>
          <w:noProof/>
          <w:sz w:val="24"/>
        </w:rPr>
        <w:t xml:space="preserve">rabecular </w:t>
      </w:r>
      <w:r>
        <w:rPr>
          <w:noProof/>
          <w:sz w:val="24"/>
        </w:rPr>
        <w:t>s</w:t>
      </w:r>
      <w:r w:rsidRPr="000137B5">
        <w:rPr>
          <w:noProof/>
          <w:sz w:val="24"/>
        </w:rPr>
        <w:t xml:space="preserve">tructure on DXA-based </w:t>
      </w:r>
      <w:r>
        <w:rPr>
          <w:noProof/>
          <w:sz w:val="24"/>
        </w:rPr>
        <w:t>p</w:t>
      </w:r>
      <w:r w:rsidRPr="000137B5">
        <w:rPr>
          <w:noProof/>
          <w:sz w:val="24"/>
        </w:rPr>
        <w:t xml:space="preserve">redictions of </w:t>
      </w:r>
      <w:r>
        <w:rPr>
          <w:noProof/>
          <w:sz w:val="24"/>
        </w:rPr>
        <w:t>b</w:t>
      </w:r>
      <w:r w:rsidRPr="000137B5">
        <w:rPr>
          <w:noProof/>
          <w:sz w:val="24"/>
        </w:rPr>
        <w:t xml:space="preserve">ovine </w:t>
      </w:r>
      <w:r>
        <w:rPr>
          <w:noProof/>
          <w:sz w:val="24"/>
        </w:rPr>
        <w:t>b</w:t>
      </w:r>
      <w:r w:rsidRPr="000137B5">
        <w:rPr>
          <w:noProof/>
          <w:sz w:val="24"/>
        </w:rPr>
        <w:t xml:space="preserve">one </w:t>
      </w:r>
      <w:r>
        <w:rPr>
          <w:noProof/>
          <w:sz w:val="24"/>
        </w:rPr>
        <w:t>f</w:t>
      </w:r>
      <w:r w:rsidRPr="000137B5">
        <w:rPr>
          <w:noProof/>
          <w:sz w:val="24"/>
        </w:rPr>
        <w:t xml:space="preserve">ailure. Calcif Tissue Int, 1998. </w:t>
      </w:r>
      <w:r w:rsidRPr="000137B5">
        <w:rPr>
          <w:b/>
          <w:noProof/>
          <w:sz w:val="24"/>
        </w:rPr>
        <w:t>63</w:t>
      </w:r>
      <w:r w:rsidRPr="000137B5">
        <w:rPr>
          <w:noProof/>
          <w:sz w:val="24"/>
        </w:rPr>
        <w:t>(1): p. 67-73.</w:t>
      </w:r>
    </w:p>
    <w:p w14:paraId="439E802A" w14:textId="77777777" w:rsidR="00E54790" w:rsidRPr="000137B5" w:rsidRDefault="00E54790" w:rsidP="00E54790">
      <w:pPr>
        <w:pStyle w:val="EndNoteBibliography"/>
        <w:ind w:left="720" w:hanging="720"/>
        <w:jc w:val="both"/>
        <w:rPr>
          <w:noProof/>
          <w:sz w:val="24"/>
        </w:rPr>
      </w:pPr>
      <w:r w:rsidRPr="000137B5">
        <w:rPr>
          <w:noProof/>
          <w:sz w:val="24"/>
        </w:rPr>
        <w:t>14.</w:t>
      </w:r>
      <w:r w:rsidRPr="000137B5">
        <w:rPr>
          <w:noProof/>
          <w:sz w:val="24"/>
        </w:rPr>
        <w:tab/>
        <w:t xml:space="preserve">Gordon, C.L., C.E. Webber, and P.S. Nicholson, Relation between image-based assessment of distal radius trabecular structure and compressive strength. Canadian Association of Radiologists journal = Journal l'Association canadienne des radiologistes, 1998. </w:t>
      </w:r>
      <w:r w:rsidRPr="000137B5">
        <w:rPr>
          <w:b/>
          <w:noProof/>
          <w:sz w:val="24"/>
        </w:rPr>
        <w:t>49</w:t>
      </w:r>
      <w:r w:rsidRPr="000137B5">
        <w:rPr>
          <w:noProof/>
          <w:sz w:val="24"/>
        </w:rPr>
        <w:t>(6): p. 390-397.</w:t>
      </w:r>
    </w:p>
    <w:p w14:paraId="32A7A6AC" w14:textId="77777777" w:rsidR="00E54790" w:rsidRPr="000137B5" w:rsidRDefault="00E54790" w:rsidP="00E54790">
      <w:pPr>
        <w:pStyle w:val="EndNoteBibliography"/>
        <w:ind w:left="720" w:hanging="720"/>
        <w:jc w:val="both"/>
        <w:rPr>
          <w:noProof/>
          <w:sz w:val="24"/>
        </w:rPr>
      </w:pPr>
      <w:r w:rsidRPr="000137B5">
        <w:rPr>
          <w:noProof/>
          <w:sz w:val="24"/>
        </w:rPr>
        <w:t>15.</w:t>
      </w:r>
      <w:r w:rsidRPr="000137B5">
        <w:rPr>
          <w:noProof/>
          <w:sz w:val="24"/>
        </w:rPr>
        <w:tab/>
        <w:t xml:space="preserve">Mosekilde, L., L. Mosekilde, and C.C. Danielsen, Biomechanical competence of vertebral trabecular bone in relation to ash density and age in normal individuals. Bone, 1987. </w:t>
      </w:r>
      <w:r w:rsidRPr="000137B5">
        <w:rPr>
          <w:b/>
          <w:noProof/>
          <w:sz w:val="24"/>
        </w:rPr>
        <w:t>8</w:t>
      </w:r>
      <w:r w:rsidRPr="000137B5">
        <w:rPr>
          <w:noProof/>
          <w:sz w:val="24"/>
        </w:rPr>
        <w:t>(2): p. 79-85.</w:t>
      </w:r>
    </w:p>
    <w:p w14:paraId="64B1F60A" w14:textId="77777777" w:rsidR="00E54790" w:rsidRPr="000137B5" w:rsidRDefault="00E54790" w:rsidP="00E54790">
      <w:pPr>
        <w:pStyle w:val="EndNoteBibliography"/>
        <w:ind w:left="720" w:hanging="720"/>
        <w:jc w:val="both"/>
        <w:rPr>
          <w:noProof/>
          <w:sz w:val="24"/>
        </w:rPr>
      </w:pPr>
      <w:r w:rsidRPr="000137B5">
        <w:rPr>
          <w:noProof/>
          <w:sz w:val="24"/>
        </w:rPr>
        <w:t>16.</w:t>
      </w:r>
      <w:r w:rsidRPr="000137B5">
        <w:rPr>
          <w:noProof/>
          <w:sz w:val="24"/>
        </w:rPr>
        <w:tab/>
        <w:t>Kleerekoper, M., et al., The role of three-dimenstional trabecular microstructure in th</w:t>
      </w:r>
      <w:r>
        <w:rPr>
          <w:noProof/>
          <w:sz w:val="24"/>
        </w:rPr>
        <w:t>e</w:t>
      </w:r>
      <w:r w:rsidRPr="000137B5">
        <w:rPr>
          <w:noProof/>
          <w:sz w:val="24"/>
        </w:rPr>
        <w:t xml:space="preserve"> pathogenesis of vertebral compression fractures. Calcif Tissue Int, 1985. </w:t>
      </w:r>
      <w:r w:rsidRPr="000137B5">
        <w:rPr>
          <w:b/>
          <w:noProof/>
          <w:sz w:val="24"/>
        </w:rPr>
        <w:t>37</w:t>
      </w:r>
      <w:r w:rsidRPr="000137B5">
        <w:rPr>
          <w:noProof/>
          <w:sz w:val="24"/>
        </w:rPr>
        <w:t>: p. 594-597.</w:t>
      </w:r>
    </w:p>
    <w:p w14:paraId="1A38CA82" w14:textId="77777777" w:rsidR="00E54790" w:rsidRPr="000137B5" w:rsidRDefault="00E54790" w:rsidP="00E54790">
      <w:pPr>
        <w:pStyle w:val="EndNoteBibliography"/>
        <w:ind w:left="720" w:hanging="720"/>
        <w:jc w:val="both"/>
        <w:rPr>
          <w:noProof/>
          <w:sz w:val="24"/>
        </w:rPr>
      </w:pPr>
      <w:r w:rsidRPr="000137B5">
        <w:rPr>
          <w:noProof/>
          <w:sz w:val="24"/>
        </w:rPr>
        <w:t>17.</w:t>
      </w:r>
      <w:r w:rsidRPr="000137B5">
        <w:rPr>
          <w:noProof/>
          <w:sz w:val="24"/>
        </w:rPr>
        <w:tab/>
        <w:t xml:space="preserve">Recker, R., Architecture and vertebral fracture. Calcif Tissue Int, 1993. </w:t>
      </w:r>
      <w:r w:rsidRPr="000137B5">
        <w:rPr>
          <w:b/>
          <w:noProof/>
          <w:sz w:val="24"/>
        </w:rPr>
        <w:t>53</w:t>
      </w:r>
      <w:r w:rsidRPr="000137B5">
        <w:rPr>
          <w:noProof/>
          <w:sz w:val="24"/>
        </w:rPr>
        <w:t>: p. S139-S142.</w:t>
      </w:r>
    </w:p>
    <w:p w14:paraId="0FBD8DC9" w14:textId="77777777" w:rsidR="00E54790" w:rsidRPr="000137B5" w:rsidRDefault="00E54790" w:rsidP="00E54790">
      <w:pPr>
        <w:pStyle w:val="EndNoteBibliography"/>
        <w:ind w:left="720" w:hanging="720"/>
        <w:jc w:val="both"/>
        <w:rPr>
          <w:noProof/>
          <w:sz w:val="24"/>
        </w:rPr>
      </w:pPr>
      <w:r w:rsidRPr="000137B5">
        <w:rPr>
          <w:noProof/>
          <w:sz w:val="24"/>
        </w:rPr>
        <w:t>18.</w:t>
      </w:r>
      <w:r w:rsidRPr="000137B5">
        <w:rPr>
          <w:noProof/>
          <w:sz w:val="24"/>
        </w:rPr>
        <w:tab/>
        <w:t xml:space="preserve">Legrand, E., et al., Trabecular </w:t>
      </w:r>
      <w:r>
        <w:rPr>
          <w:noProof/>
          <w:sz w:val="24"/>
        </w:rPr>
        <w:t>b</w:t>
      </w:r>
      <w:r w:rsidRPr="000137B5">
        <w:rPr>
          <w:noProof/>
          <w:sz w:val="24"/>
        </w:rPr>
        <w:t xml:space="preserve">one </w:t>
      </w:r>
      <w:r>
        <w:rPr>
          <w:noProof/>
          <w:sz w:val="24"/>
        </w:rPr>
        <w:t>m</w:t>
      </w:r>
      <w:r w:rsidRPr="000137B5">
        <w:rPr>
          <w:noProof/>
          <w:sz w:val="24"/>
        </w:rPr>
        <w:t xml:space="preserve">icroarchitecture, </w:t>
      </w:r>
      <w:r>
        <w:rPr>
          <w:noProof/>
          <w:sz w:val="24"/>
        </w:rPr>
        <w:t>b</w:t>
      </w:r>
      <w:r w:rsidRPr="000137B5">
        <w:rPr>
          <w:noProof/>
          <w:sz w:val="24"/>
        </w:rPr>
        <w:t xml:space="preserve">one </w:t>
      </w:r>
      <w:r>
        <w:rPr>
          <w:noProof/>
          <w:sz w:val="24"/>
        </w:rPr>
        <w:t>m</w:t>
      </w:r>
      <w:r w:rsidRPr="000137B5">
        <w:rPr>
          <w:noProof/>
          <w:sz w:val="24"/>
        </w:rPr>
        <w:t xml:space="preserve">ineral </w:t>
      </w:r>
      <w:r>
        <w:rPr>
          <w:noProof/>
          <w:sz w:val="24"/>
        </w:rPr>
        <w:t>d</w:t>
      </w:r>
      <w:r w:rsidRPr="000137B5">
        <w:rPr>
          <w:noProof/>
          <w:sz w:val="24"/>
        </w:rPr>
        <w:t xml:space="preserve">ensity, and </w:t>
      </w:r>
      <w:r>
        <w:rPr>
          <w:noProof/>
          <w:sz w:val="24"/>
        </w:rPr>
        <w:t>v</w:t>
      </w:r>
      <w:r w:rsidRPr="000137B5">
        <w:rPr>
          <w:noProof/>
          <w:sz w:val="24"/>
        </w:rPr>
        <w:t xml:space="preserve">ertebral </w:t>
      </w:r>
      <w:r>
        <w:rPr>
          <w:noProof/>
          <w:sz w:val="24"/>
        </w:rPr>
        <w:t>f</w:t>
      </w:r>
      <w:r w:rsidRPr="000137B5">
        <w:rPr>
          <w:noProof/>
          <w:sz w:val="24"/>
        </w:rPr>
        <w:t xml:space="preserve">ractures in </w:t>
      </w:r>
      <w:r>
        <w:rPr>
          <w:noProof/>
          <w:sz w:val="24"/>
        </w:rPr>
        <w:t>m</w:t>
      </w:r>
      <w:r w:rsidRPr="000137B5">
        <w:rPr>
          <w:noProof/>
          <w:sz w:val="24"/>
        </w:rPr>
        <w:t xml:space="preserve">ale </w:t>
      </w:r>
      <w:r>
        <w:rPr>
          <w:noProof/>
          <w:sz w:val="24"/>
        </w:rPr>
        <w:t>o</w:t>
      </w:r>
      <w:r w:rsidRPr="000137B5">
        <w:rPr>
          <w:noProof/>
          <w:sz w:val="24"/>
        </w:rPr>
        <w:t xml:space="preserve">steoporosis. Journal of Bone and Mineral Research, 2000. </w:t>
      </w:r>
      <w:r w:rsidRPr="000137B5">
        <w:rPr>
          <w:b/>
          <w:noProof/>
          <w:sz w:val="24"/>
        </w:rPr>
        <w:t>15</w:t>
      </w:r>
      <w:r w:rsidRPr="000137B5">
        <w:rPr>
          <w:noProof/>
          <w:sz w:val="24"/>
        </w:rPr>
        <w:t>(1): p. 13-19.</w:t>
      </w:r>
    </w:p>
    <w:p w14:paraId="75F5001A" w14:textId="77777777" w:rsidR="00E54790" w:rsidRPr="000137B5" w:rsidRDefault="00E54790" w:rsidP="00E54790">
      <w:pPr>
        <w:pStyle w:val="EndNoteBibliography"/>
        <w:ind w:left="720" w:hanging="720"/>
        <w:jc w:val="both"/>
        <w:rPr>
          <w:noProof/>
          <w:sz w:val="24"/>
        </w:rPr>
      </w:pPr>
      <w:r w:rsidRPr="000137B5">
        <w:rPr>
          <w:noProof/>
          <w:sz w:val="24"/>
        </w:rPr>
        <w:t>19.</w:t>
      </w:r>
      <w:r w:rsidRPr="000137B5">
        <w:rPr>
          <w:noProof/>
          <w:sz w:val="24"/>
        </w:rPr>
        <w:tab/>
        <w:t xml:space="preserve">Siffert, R.S., et al., Dynamic relationships of trabecular bone density, architecture, and strength in a computational model of osteopenia. Bone, 1996. </w:t>
      </w:r>
      <w:r w:rsidRPr="000137B5">
        <w:rPr>
          <w:b/>
          <w:noProof/>
          <w:sz w:val="24"/>
        </w:rPr>
        <w:t>18</w:t>
      </w:r>
      <w:r w:rsidRPr="000137B5">
        <w:rPr>
          <w:noProof/>
          <w:sz w:val="24"/>
        </w:rPr>
        <w:t>(2): p. 197-206.</w:t>
      </w:r>
    </w:p>
    <w:p w14:paraId="5311EC77" w14:textId="77777777" w:rsidR="00E54790" w:rsidRPr="000137B5" w:rsidRDefault="00E54790" w:rsidP="00E54790">
      <w:pPr>
        <w:pStyle w:val="EndNoteBibliography"/>
        <w:ind w:left="720" w:hanging="720"/>
        <w:jc w:val="both"/>
        <w:rPr>
          <w:noProof/>
          <w:sz w:val="24"/>
        </w:rPr>
      </w:pPr>
      <w:r w:rsidRPr="000137B5">
        <w:rPr>
          <w:noProof/>
          <w:sz w:val="24"/>
        </w:rPr>
        <w:t>20.</w:t>
      </w:r>
      <w:r w:rsidRPr="000137B5">
        <w:rPr>
          <w:noProof/>
          <w:sz w:val="24"/>
        </w:rPr>
        <w:tab/>
        <w:t xml:space="preserve">Weinans, H., R. Huiskes, and H.J. Grootenboer, The behavior of adaptive bone-remodelling simulation models. J Biomechanics, 1992. </w:t>
      </w:r>
      <w:r w:rsidRPr="000137B5">
        <w:rPr>
          <w:b/>
          <w:noProof/>
          <w:sz w:val="24"/>
        </w:rPr>
        <w:t>25</w:t>
      </w:r>
      <w:r w:rsidRPr="000137B5">
        <w:rPr>
          <w:noProof/>
          <w:sz w:val="24"/>
        </w:rPr>
        <w:t>(12): p. 1425-1441.</w:t>
      </w:r>
    </w:p>
    <w:p w14:paraId="71A9775B" w14:textId="77777777" w:rsidR="00E54790" w:rsidRPr="000137B5" w:rsidRDefault="00E54790" w:rsidP="00E54790">
      <w:pPr>
        <w:pStyle w:val="EndNoteBibliography"/>
        <w:ind w:left="720" w:hanging="720"/>
        <w:jc w:val="both"/>
        <w:rPr>
          <w:noProof/>
          <w:sz w:val="24"/>
        </w:rPr>
      </w:pPr>
      <w:r w:rsidRPr="000137B5">
        <w:rPr>
          <w:noProof/>
          <w:sz w:val="24"/>
        </w:rPr>
        <w:t>21.</w:t>
      </w:r>
      <w:r w:rsidRPr="000137B5">
        <w:rPr>
          <w:noProof/>
          <w:sz w:val="24"/>
        </w:rPr>
        <w:tab/>
        <w:t xml:space="preserve">Mullender, M.G., R. Huiskes, and H. Weinans, A physiological approach to the simulation of bone remodelling as a self-organizational control process. J Biomechanis, 1994. </w:t>
      </w:r>
      <w:r w:rsidRPr="000137B5">
        <w:rPr>
          <w:b/>
          <w:noProof/>
          <w:sz w:val="24"/>
        </w:rPr>
        <w:t>27</w:t>
      </w:r>
      <w:r w:rsidRPr="000137B5">
        <w:rPr>
          <w:noProof/>
          <w:sz w:val="24"/>
        </w:rPr>
        <w:t>(11): p. 1389-1394.</w:t>
      </w:r>
    </w:p>
    <w:p w14:paraId="0D54CE01" w14:textId="77777777" w:rsidR="00E54790" w:rsidRPr="000137B5" w:rsidRDefault="00E54790" w:rsidP="00E54790">
      <w:pPr>
        <w:pStyle w:val="EndNoteBibliography"/>
        <w:ind w:left="720" w:hanging="720"/>
        <w:jc w:val="both"/>
        <w:rPr>
          <w:noProof/>
          <w:sz w:val="24"/>
        </w:rPr>
      </w:pPr>
      <w:r w:rsidRPr="000137B5">
        <w:rPr>
          <w:noProof/>
          <w:sz w:val="24"/>
        </w:rPr>
        <w:lastRenderedPageBreak/>
        <w:t>22.</w:t>
      </w:r>
      <w:r w:rsidRPr="000137B5">
        <w:rPr>
          <w:noProof/>
          <w:sz w:val="24"/>
        </w:rPr>
        <w:tab/>
        <w:t xml:space="preserve">Müller, R., Long-term prediction of three-dimensional bone architecture in simulations of pre-, peri- and post-menopausal microstructural bone remodeling. Osteoporos Int, 2005. </w:t>
      </w:r>
      <w:r w:rsidRPr="000137B5">
        <w:rPr>
          <w:b/>
          <w:noProof/>
          <w:sz w:val="24"/>
        </w:rPr>
        <w:t>16</w:t>
      </w:r>
      <w:r w:rsidRPr="000137B5">
        <w:rPr>
          <w:noProof/>
          <w:sz w:val="24"/>
        </w:rPr>
        <w:t>(2): p. S25-S35.</w:t>
      </w:r>
    </w:p>
    <w:p w14:paraId="096FBE3B" w14:textId="77777777" w:rsidR="00E54790" w:rsidRPr="000137B5" w:rsidRDefault="00E54790" w:rsidP="00E54790">
      <w:pPr>
        <w:pStyle w:val="EndNoteBibliography"/>
        <w:ind w:left="720" w:hanging="720"/>
        <w:jc w:val="both"/>
        <w:rPr>
          <w:noProof/>
          <w:sz w:val="24"/>
        </w:rPr>
      </w:pPr>
      <w:r w:rsidRPr="000137B5">
        <w:rPr>
          <w:noProof/>
          <w:sz w:val="24"/>
        </w:rPr>
        <w:t>23.</w:t>
      </w:r>
      <w:r w:rsidRPr="000137B5">
        <w:rPr>
          <w:noProof/>
          <w:sz w:val="24"/>
        </w:rPr>
        <w:tab/>
        <w:t xml:space="preserve">Saha, P.K., B.R. Gomberg, and F.W. Wehrli, Three‐dimensional digital topological characterization of cancellous bone architecture. International Journal of Imaging Systems and Technology, 2000. </w:t>
      </w:r>
      <w:r w:rsidRPr="000137B5">
        <w:rPr>
          <w:b/>
          <w:noProof/>
          <w:sz w:val="24"/>
        </w:rPr>
        <w:t>11</w:t>
      </w:r>
      <w:r w:rsidRPr="000137B5">
        <w:rPr>
          <w:noProof/>
          <w:sz w:val="24"/>
        </w:rPr>
        <w:t>(1): p. 81-90.</w:t>
      </w:r>
    </w:p>
    <w:p w14:paraId="1EE183F3" w14:textId="77777777" w:rsidR="00E54790" w:rsidRPr="000137B5" w:rsidRDefault="00E54790" w:rsidP="00E54790">
      <w:pPr>
        <w:pStyle w:val="EndNoteBibliography"/>
        <w:ind w:left="720" w:hanging="720"/>
        <w:jc w:val="both"/>
        <w:rPr>
          <w:noProof/>
          <w:sz w:val="24"/>
        </w:rPr>
      </w:pPr>
      <w:r w:rsidRPr="000137B5">
        <w:rPr>
          <w:noProof/>
          <w:sz w:val="24"/>
        </w:rPr>
        <w:t>24.</w:t>
      </w:r>
      <w:r w:rsidRPr="000137B5">
        <w:rPr>
          <w:noProof/>
          <w:sz w:val="24"/>
        </w:rPr>
        <w:tab/>
        <w:t xml:space="preserve">Gomberg, B., et al., Application of topological analysis to magnetic resonance images of huaman trabecular bone. IEEE Trans Med Imaging, 2000. </w:t>
      </w:r>
      <w:r w:rsidRPr="000137B5">
        <w:rPr>
          <w:b/>
          <w:noProof/>
          <w:sz w:val="24"/>
        </w:rPr>
        <w:t>19</w:t>
      </w:r>
      <w:r w:rsidRPr="000137B5">
        <w:rPr>
          <w:noProof/>
          <w:sz w:val="24"/>
        </w:rPr>
        <w:t>: p. 166-174.</w:t>
      </w:r>
    </w:p>
    <w:p w14:paraId="4C8FC2B0" w14:textId="77777777" w:rsidR="00E54790" w:rsidRPr="000137B5" w:rsidRDefault="00E54790" w:rsidP="00E54790">
      <w:pPr>
        <w:pStyle w:val="EndNoteBibliography"/>
        <w:ind w:left="720" w:hanging="720"/>
        <w:jc w:val="both"/>
        <w:rPr>
          <w:noProof/>
          <w:sz w:val="24"/>
        </w:rPr>
      </w:pPr>
      <w:r w:rsidRPr="000137B5">
        <w:rPr>
          <w:noProof/>
          <w:sz w:val="24"/>
        </w:rPr>
        <w:t>25.</w:t>
      </w:r>
      <w:r w:rsidRPr="000137B5">
        <w:rPr>
          <w:noProof/>
          <w:sz w:val="24"/>
        </w:rPr>
        <w:tab/>
        <w:t xml:space="preserve">Liu, X.S., et al., Quantification of the </w:t>
      </w:r>
      <w:r>
        <w:rPr>
          <w:noProof/>
          <w:sz w:val="24"/>
        </w:rPr>
        <w:t>r</w:t>
      </w:r>
      <w:r w:rsidRPr="000137B5">
        <w:rPr>
          <w:noProof/>
          <w:sz w:val="24"/>
        </w:rPr>
        <w:t xml:space="preserve">oles of </w:t>
      </w:r>
      <w:r>
        <w:rPr>
          <w:noProof/>
          <w:sz w:val="24"/>
        </w:rPr>
        <w:t>t</w:t>
      </w:r>
      <w:r w:rsidRPr="000137B5">
        <w:rPr>
          <w:noProof/>
          <w:sz w:val="24"/>
        </w:rPr>
        <w:t xml:space="preserve">rabecular </w:t>
      </w:r>
      <w:r>
        <w:rPr>
          <w:noProof/>
          <w:sz w:val="24"/>
        </w:rPr>
        <w:t>m</w:t>
      </w:r>
      <w:r w:rsidRPr="000137B5">
        <w:rPr>
          <w:noProof/>
          <w:sz w:val="24"/>
        </w:rPr>
        <w:t xml:space="preserve">icroarchitecture and </w:t>
      </w:r>
      <w:r>
        <w:rPr>
          <w:noProof/>
          <w:sz w:val="24"/>
        </w:rPr>
        <w:t>t</w:t>
      </w:r>
      <w:r w:rsidRPr="000137B5">
        <w:rPr>
          <w:noProof/>
          <w:sz w:val="24"/>
        </w:rPr>
        <w:t xml:space="preserve">rabecular </w:t>
      </w:r>
      <w:r>
        <w:rPr>
          <w:noProof/>
          <w:sz w:val="24"/>
        </w:rPr>
        <w:t>t</w:t>
      </w:r>
      <w:r w:rsidRPr="000137B5">
        <w:rPr>
          <w:noProof/>
          <w:sz w:val="24"/>
        </w:rPr>
        <w:t xml:space="preserve">ype in </w:t>
      </w:r>
      <w:r>
        <w:rPr>
          <w:noProof/>
          <w:sz w:val="24"/>
        </w:rPr>
        <w:t>d</w:t>
      </w:r>
      <w:r w:rsidRPr="000137B5">
        <w:rPr>
          <w:noProof/>
          <w:sz w:val="24"/>
        </w:rPr>
        <w:t xml:space="preserve">etermining the </w:t>
      </w:r>
      <w:r>
        <w:rPr>
          <w:noProof/>
          <w:sz w:val="24"/>
        </w:rPr>
        <w:t>e</w:t>
      </w:r>
      <w:r w:rsidRPr="000137B5">
        <w:rPr>
          <w:noProof/>
          <w:sz w:val="24"/>
        </w:rPr>
        <w:t xml:space="preserve">lastic </w:t>
      </w:r>
      <w:r>
        <w:rPr>
          <w:noProof/>
          <w:sz w:val="24"/>
        </w:rPr>
        <w:t>m</w:t>
      </w:r>
      <w:r w:rsidRPr="000137B5">
        <w:rPr>
          <w:noProof/>
          <w:sz w:val="24"/>
        </w:rPr>
        <w:t xml:space="preserve">odulus of </w:t>
      </w:r>
      <w:r>
        <w:rPr>
          <w:noProof/>
          <w:sz w:val="24"/>
        </w:rPr>
        <w:t>h</w:t>
      </w:r>
      <w:r w:rsidRPr="000137B5">
        <w:rPr>
          <w:noProof/>
          <w:sz w:val="24"/>
        </w:rPr>
        <w:t xml:space="preserve">uman </w:t>
      </w:r>
      <w:r>
        <w:rPr>
          <w:noProof/>
          <w:sz w:val="24"/>
        </w:rPr>
        <w:t>t</w:t>
      </w:r>
      <w:r w:rsidRPr="000137B5">
        <w:rPr>
          <w:noProof/>
          <w:sz w:val="24"/>
        </w:rPr>
        <w:t xml:space="preserve">rabecular </w:t>
      </w:r>
      <w:r>
        <w:rPr>
          <w:noProof/>
          <w:sz w:val="24"/>
        </w:rPr>
        <w:t>b</w:t>
      </w:r>
      <w:r w:rsidRPr="000137B5">
        <w:rPr>
          <w:noProof/>
          <w:sz w:val="24"/>
        </w:rPr>
        <w:t xml:space="preserve">one. Journal of Bone and Mineral Research, 2006. </w:t>
      </w:r>
      <w:r w:rsidRPr="000137B5">
        <w:rPr>
          <w:b/>
          <w:noProof/>
          <w:sz w:val="24"/>
        </w:rPr>
        <w:t>21</w:t>
      </w:r>
      <w:r w:rsidRPr="000137B5">
        <w:rPr>
          <w:noProof/>
          <w:sz w:val="24"/>
        </w:rPr>
        <w:t>(10): p. 1608-1617.</w:t>
      </w:r>
    </w:p>
    <w:p w14:paraId="422CC9BB" w14:textId="77777777" w:rsidR="00E54790" w:rsidRPr="000137B5" w:rsidRDefault="00E54790" w:rsidP="00E54790">
      <w:pPr>
        <w:pStyle w:val="EndNoteBibliography"/>
        <w:ind w:left="720" w:hanging="720"/>
        <w:jc w:val="both"/>
        <w:rPr>
          <w:noProof/>
          <w:sz w:val="24"/>
        </w:rPr>
      </w:pPr>
      <w:r w:rsidRPr="000137B5">
        <w:rPr>
          <w:noProof/>
          <w:sz w:val="24"/>
        </w:rPr>
        <w:t>26.</w:t>
      </w:r>
      <w:r w:rsidRPr="000137B5">
        <w:rPr>
          <w:noProof/>
          <w:sz w:val="24"/>
        </w:rPr>
        <w:tab/>
        <w:t xml:space="preserve">Liu, X., et al., Complete volumetric decomposition of individual trabecular plates and rods and its morphological correlations with anisotropic elastic moduli in human trabecular bone. J. Bone Miner. Res., 2008. </w:t>
      </w:r>
      <w:r w:rsidRPr="000137B5">
        <w:rPr>
          <w:b/>
          <w:noProof/>
          <w:sz w:val="24"/>
        </w:rPr>
        <w:t>23</w:t>
      </w:r>
      <w:r w:rsidRPr="000137B5">
        <w:rPr>
          <w:noProof/>
          <w:sz w:val="24"/>
        </w:rPr>
        <w:t>(2): p. 223-235.</w:t>
      </w:r>
    </w:p>
    <w:p w14:paraId="4B43E512" w14:textId="77777777" w:rsidR="00E54790" w:rsidRPr="000137B5" w:rsidRDefault="00E54790" w:rsidP="00E54790">
      <w:pPr>
        <w:pStyle w:val="EndNoteBibliography"/>
        <w:ind w:left="720" w:hanging="720"/>
        <w:jc w:val="both"/>
        <w:rPr>
          <w:noProof/>
          <w:sz w:val="24"/>
        </w:rPr>
      </w:pPr>
      <w:r w:rsidRPr="000137B5">
        <w:rPr>
          <w:noProof/>
          <w:sz w:val="24"/>
        </w:rPr>
        <w:t>27.</w:t>
      </w:r>
      <w:r w:rsidRPr="000137B5">
        <w:rPr>
          <w:noProof/>
          <w:sz w:val="24"/>
        </w:rPr>
        <w:tab/>
        <w:t xml:space="preserve">Stauber, M., et al., Importance of </w:t>
      </w:r>
      <w:r>
        <w:rPr>
          <w:noProof/>
          <w:sz w:val="24"/>
        </w:rPr>
        <w:t>i</w:t>
      </w:r>
      <w:r w:rsidRPr="000137B5">
        <w:rPr>
          <w:noProof/>
          <w:sz w:val="24"/>
        </w:rPr>
        <w:t xml:space="preserve">ndividual </w:t>
      </w:r>
      <w:r>
        <w:rPr>
          <w:noProof/>
          <w:sz w:val="24"/>
        </w:rPr>
        <w:t>r</w:t>
      </w:r>
      <w:r w:rsidRPr="000137B5">
        <w:rPr>
          <w:noProof/>
          <w:sz w:val="24"/>
        </w:rPr>
        <w:t xml:space="preserve">ods and </w:t>
      </w:r>
      <w:r>
        <w:rPr>
          <w:noProof/>
          <w:sz w:val="24"/>
        </w:rPr>
        <w:t>p</w:t>
      </w:r>
      <w:r w:rsidRPr="000137B5">
        <w:rPr>
          <w:noProof/>
          <w:sz w:val="24"/>
        </w:rPr>
        <w:t xml:space="preserve">lates in the </w:t>
      </w:r>
      <w:r>
        <w:rPr>
          <w:noProof/>
          <w:sz w:val="24"/>
        </w:rPr>
        <w:t>a</w:t>
      </w:r>
      <w:r w:rsidRPr="000137B5">
        <w:rPr>
          <w:noProof/>
          <w:sz w:val="24"/>
        </w:rPr>
        <w:t xml:space="preserve">ssessment of </w:t>
      </w:r>
      <w:r>
        <w:rPr>
          <w:noProof/>
          <w:sz w:val="24"/>
        </w:rPr>
        <w:t>b</w:t>
      </w:r>
      <w:r w:rsidRPr="000137B5">
        <w:rPr>
          <w:noProof/>
          <w:sz w:val="24"/>
        </w:rPr>
        <w:t xml:space="preserve">one </w:t>
      </w:r>
      <w:r>
        <w:rPr>
          <w:noProof/>
          <w:sz w:val="24"/>
        </w:rPr>
        <w:t>q</w:t>
      </w:r>
      <w:r w:rsidRPr="000137B5">
        <w:rPr>
          <w:noProof/>
          <w:sz w:val="24"/>
        </w:rPr>
        <w:t xml:space="preserve">uality and </w:t>
      </w:r>
      <w:r>
        <w:rPr>
          <w:noProof/>
          <w:sz w:val="24"/>
        </w:rPr>
        <w:t>t</w:t>
      </w:r>
      <w:r w:rsidRPr="000137B5">
        <w:rPr>
          <w:noProof/>
          <w:sz w:val="24"/>
        </w:rPr>
        <w:t xml:space="preserve">heir </w:t>
      </w:r>
      <w:r>
        <w:rPr>
          <w:noProof/>
          <w:sz w:val="24"/>
        </w:rPr>
        <w:t>c</w:t>
      </w:r>
      <w:r w:rsidRPr="000137B5">
        <w:rPr>
          <w:noProof/>
          <w:sz w:val="24"/>
        </w:rPr>
        <w:t xml:space="preserve">ontribution to </w:t>
      </w:r>
      <w:r>
        <w:rPr>
          <w:noProof/>
          <w:sz w:val="24"/>
        </w:rPr>
        <w:t>b</w:t>
      </w:r>
      <w:r w:rsidRPr="000137B5">
        <w:rPr>
          <w:noProof/>
          <w:sz w:val="24"/>
        </w:rPr>
        <w:t xml:space="preserve">one </w:t>
      </w:r>
      <w:r>
        <w:rPr>
          <w:noProof/>
          <w:sz w:val="24"/>
        </w:rPr>
        <w:t>s</w:t>
      </w:r>
      <w:r w:rsidRPr="000137B5">
        <w:rPr>
          <w:noProof/>
          <w:sz w:val="24"/>
        </w:rPr>
        <w:t xml:space="preserve">tiffness. Journal of Bone and Mineral Research, 2006. </w:t>
      </w:r>
      <w:r w:rsidRPr="000137B5">
        <w:rPr>
          <w:b/>
          <w:noProof/>
          <w:sz w:val="24"/>
        </w:rPr>
        <w:t>21</w:t>
      </w:r>
      <w:r w:rsidRPr="000137B5">
        <w:rPr>
          <w:noProof/>
          <w:sz w:val="24"/>
        </w:rPr>
        <w:t>(4): p. 586-595.</w:t>
      </w:r>
    </w:p>
    <w:p w14:paraId="06B7D117" w14:textId="77777777" w:rsidR="00E54790" w:rsidRPr="000137B5" w:rsidRDefault="00E54790" w:rsidP="00E54790">
      <w:pPr>
        <w:pStyle w:val="EndNoteBibliography"/>
        <w:ind w:left="720" w:hanging="720"/>
        <w:jc w:val="both"/>
        <w:rPr>
          <w:noProof/>
          <w:sz w:val="24"/>
        </w:rPr>
      </w:pPr>
      <w:r w:rsidRPr="000137B5">
        <w:rPr>
          <w:noProof/>
          <w:sz w:val="24"/>
        </w:rPr>
        <w:t>28.</w:t>
      </w:r>
      <w:r w:rsidRPr="000137B5">
        <w:rPr>
          <w:noProof/>
          <w:sz w:val="24"/>
        </w:rPr>
        <w:tab/>
        <w:t xml:space="preserve">Stauber, M. and R. Müller, Volumetric spatial decomposition of trabecular bone into rods and plates—A new method for local bone morphometry. Bone, 2006. </w:t>
      </w:r>
      <w:r w:rsidRPr="000137B5">
        <w:rPr>
          <w:b/>
          <w:noProof/>
          <w:sz w:val="24"/>
        </w:rPr>
        <w:t>38</w:t>
      </w:r>
      <w:r w:rsidRPr="000137B5">
        <w:rPr>
          <w:noProof/>
          <w:sz w:val="24"/>
        </w:rPr>
        <w:t>(4): p. 475-484.</w:t>
      </w:r>
    </w:p>
    <w:p w14:paraId="54DD01E5" w14:textId="77777777" w:rsidR="00E54790" w:rsidRPr="000137B5" w:rsidRDefault="00E54790" w:rsidP="00E54790">
      <w:pPr>
        <w:pStyle w:val="EndNoteBibliography"/>
        <w:ind w:left="720" w:hanging="720"/>
        <w:jc w:val="both"/>
        <w:rPr>
          <w:noProof/>
          <w:sz w:val="24"/>
        </w:rPr>
      </w:pPr>
      <w:r w:rsidRPr="000137B5">
        <w:rPr>
          <w:noProof/>
          <w:sz w:val="24"/>
        </w:rPr>
        <w:t>29.</w:t>
      </w:r>
      <w:r w:rsidRPr="000137B5">
        <w:rPr>
          <w:noProof/>
          <w:sz w:val="24"/>
        </w:rPr>
        <w:tab/>
        <w:t xml:space="preserve">Stauber, M. and R. Müller, Age-related changes in trabecular bone microstructures: global and local morphometry. Osteoporos Int, 2006. </w:t>
      </w:r>
      <w:r w:rsidRPr="000137B5">
        <w:rPr>
          <w:b/>
          <w:noProof/>
          <w:sz w:val="24"/>
        </w:rPr>
        <w:t>17</w:t>
      </w:r>
      <w:r w:rsidRPr="000137B5">
        <w:rPr>
          <w:noProof/>
          <w:sz w:val="24"/>
        </w:rPr>
        <w:t>(4): p. 616-626.</w:t>
      </w:r>
    </w:p>
    <w:p w14:paraId="3D9EA447" w14:textId="77777777" w:rsidR="00E54790" w:rsidRPr="000137B5" w:rsidRDefault="00E54790" w:rsidP="00E54790">
      <w:pPr>
        <w:pStyle w:val="EndNoteBibliography"/>
        <w:ind w:left="720" w:hanging="720"/>
        <w:jc w:val="both"/>
        <w:rPr>
          <w:noProof/>
          <w:sz w:val="24"/>
        </w:rPr>
      </w:pPr>
      <w:r w:rsidRPr="000137B5">
        <w:rPr>
          <w:noProof/>
          <w:sz w:val="24"/>
        </w:rPr>
        <w:t>30.</w:t>
      </w:r>
      <w:r w:rsidRPr="000137B5">
        <w:rPr>
          <w:noProof/>
          <w:sz w:val="24"/>
        </w:rPr>
        <w:tab/>
        <w:t xml:space="preserve">Liu, X.S., et al., Micromechanical analyses of vertebral trabecular bone based on individual trabeculae segmentation of plates and rods. Journal of Biomechanics, 2009. </w:t>
      </w:r>
      <w:r w:rsidRPr="000137B5">
        <w:rPr>
          <w:b/>
          <w:noProof/>
          <w:sz w:val="24"/>
        </w:rPr>
        <w:t>42</w:t>
      </w:r>
      <w:r w:rsidRPr="000137B5">
        <w:rPr>
          <w:noProof/>
          <w:sz w:val="24"/>
        </w:rPr>
        <w:t>(3): p. 249-256.</w:t>
      </w:r>
    </w:p>
    <w:p w14:paraId="0A111BD3" w14:textId="77777777" w:rsidR="00E54790" w:rsidRPr="000137B5" w:rsidRDefault="00E54790" w:rsidP="00E54790">
      <w:pPr>
        <w:pStyle w:val="EndNoteBibliography"/>
        <w:ind w:left="720" w:hanging="720"/>
        <w:jc w:val="both"/>
        <w:rPr>
          <w:noProof/>
          <w:sz w:val="24"/>
        </w:rPr>
      </w:pPr>
      <w:r w:rsidRPr="000137B5">
        <w:rPr>
          <w:noProof/>
          <w:sz w:val="24"/>
        </w:rPr>
        <w:t>31.</w:t>
      </w:r>
      <w:r w:rsidRPr="000137B5">
        <w:rPr>
          <w:noProof/>
          <w:sz w:val="24"/>
        </w:rPr>
        <w:tab/>
        <w:t xml:space="preserve">Yamada, S., et al., Correlation between vertebral bone microstructure and estimated strength in elderly women: An ex-vivo HR-pQCT study of cadaveric spine. Bone, 2019. </w:t>
      </w:r>
      <w:r w:rsidRPr="000137B5">
        <w:rPr>
          <w:b/>
          <w:noProof/>
          <w:sz w:val="24"/>
        </w:rPr>
        <w:t>120</w:t>
      </w:r>
      <w:r w:rsidRPr="000137B5">
        <w:rPr>
          <w:noProof/>
          <w:sz w:val="24"/>
        </w:rPr>
        <w:t>: p. 459-464.</w:t>
      </w:r>
    </w:p>
    <w:p w14:paraId="4D6533EF" w14:textId="77777777" w:rsidR="00E54790" w:rsidRPr="000137B5" w:rsidRDefault="00E54790" w:rsidP="00E54790">
      <w:pPr>
        <w:pStyle w:val="EndNoteBibliography"/>
        <w:ind w:left="720" w:hanging="720"/>
        <w:jc w:val="both"/>
        <w:rPr>
          <w:noProof/>
          <w:sz w:val="24"/>
        </w:rPr>
      </w:pPr>
      <w:r w:rsidRPr="000137B5">
        <w:rPr>
          <w:noProof/>
          <w:sz w:val="24"/>
        </w:rPr>
        <w:t>32.</w:t>
      </w:r>
      <w:r w:rsidRPr="000137B5">
        <w:rPr>
          <w:noProof/>
          <w:sz w:val="24"/>
        </w:rPr>
        <w:tab/>
        <w:t xml:space="preserve">Keaveny, T.M., et al., Trabecular bone exhibits fully linear elastic behavior and yields at low strains. Journal of Biomechanics, 1994. </w:t>
      </w:r>
      <w:r w:rsidRPr="000137B5">
        <w:rPr>
          <w:b/>
          <w:noProof/>
          <w:sz w:val="24"/>
        </w:rPr>
        <w:t>27</w:t>
      </w:r>
      <w:r w:rsidRPr="000137B5">
        <w:rPr>
          <w:noProof/>
          <w:sz w:val="24"/>
        </w:rPr>
        <w:t>(9): p. 1127-1136.</w:t>
      </w:r>
    </w:p>
    <w:p w14:paraId="3E864033" w14:textId="77777777" w:rsidR="00E54790" w:rsidRPr="000137B5" w:rsidRDefault="00E54790" w:rsidP="00E54790">
      <w:pPr>
        <w:pStyle w:val="EndNoteBibliography"/>
        <w:ind w:left="720" w:hanging="720"/>
        <w:jc w:val="both"/>
        <w:rPr>
          <w:noProof/>
          <w:sz w:val="24"/>
        </w:rPr>
      </w:pPr>
      <w:r w:rsidRPr="000137B5">
        <w:rPr>
          <w:noProof/>
          <w:sz w:val="24"/>
        </w:rPr>
        <w:t>33.</w:t>
      </w:r>
      <w:r w:rsidRPr="000137B5">
        <w:rPr>
          <w:noProof/>
          <w:sz w:val="24"/>
        </w:rPr>
        <w:tab/>
        <w:t xml:space="preserve">Kopperdahl, D.L. and T.M. Keaveny, Yield strain behavior of trabecular bone. Journal of Biomechanics, 1998. </w:t>
      </w:r>
      <w:r w:rsidRPr="000137B5">
        <w:rPr>
          <w:b/>
          <w:noProof/>
          <w:sz w:val="24"/>
        </w:rPr>
        <w:t>31</w:t>
      </w:r>
      <w:r w:rsidRPr="000137B5">
        <w:rPr>
          <w:noProof/>
          <w:sz w:val="24"/>
        </w:rPr>
        <w:t>(7): p. 601-608.</w:t>
      </w:r>
    </w:p>
    <w:p w14:paraId="3F59BF57" w14:textId="77777777" w:rsidR="00E54790" w:rsidRPr="000137B5" w:rsidRDefault="00E54790" w:rsidP="00E54790">
      <w:pPr>
        <w:pStyle w:val="EndNoteBibliography"/>
        <w:ind w:left="720" w:hanging="720"/>
        <w:jc w:val="both"/>
        <w:rPr>
          <w:noProof/>
          <w:sz w:val="24"/>
        </w:rPr>
      </w:pPr>
      <w:r w:rsidRPr="000137B5">
        <w:rPr>
          <w:noProof/>
          <w:sz w:val="24"/>
        </w:rPr>
        <w:t>34.</w:t>
      </w:r>
      <w:r w:rsidRPr="000137B5">
        <w:rPr>
          <w:noProof/>
          <w:sz w:val="24"/>
        </w:rPr>
        <w:tab/>
        <w:t xml:space="preserve">Crawford, R.P., C.E. Cann, and T.M. Keaveny, Finite element models predict in vitro vertebral body compressive strength better than quantitative computed tomography. Bone, 2003. </w:t>
      </w:r>
      <w:r w:rsidRPr="000137B5">
        <w:rPr>
          <w:b/>
          <w:noProof/>
          <w:sz w:val="24"/>
        </w:rPr>
        <w:t>33</w:t>
      </w:r>
      <w:r w:rsidRPr="000137B5">
        <w:rPr>
          <w:noProof/>
          <w:sz w:val="24"/>
        </w:rPr>
        <w:t>(4): p. 744-750.</w:t>
      </w:r>
    </w:p>
    <w:p w14:paraId="710E4C23" w14:textId="77777777" w:rsidR="00E54790" w:rsidRPr="000137B5" w:rsidRDefault="00E54790" w:rsidP="00E54790">
      <w:pPr>
        <w:pStyle w:val="EndNoteBibliography"/>
        <w:ind w:left="720" w:hanging="720"/>
        <w:jc w:val="both"/>
        <w:rPr>
          <w:noProof/>
          <w:sz w:val="24"/>
        </w:rPr>
      </w:pPr>
      <w:r w:rsidRPr="000137B5">
        <w:rPr>
          <w:noProof/>
          <w:sz w:val="24"/>
        </w:rPr>
        <w:t>35.</w:t>
      </w:r>
      <w:r w:rsidRPr="000137B5">
        <w:rPr>
          <w:noProof/>
          <w:sz w:val="24"/>
        </w:rPr>
        <w:tab/>
        <w:t>Hildebrand, T. and P. Ruegsegger, Quantification of bone microarchitectrue with the structure model index. Comp Meth Biomech BIomed Eng, 1997(1): p. 15-23.</w:t>
      </w:r>
    </w:p>
    <w:p w14:paraId="4C8BCB42" w14:textId="77777777" w:rsidR="00E54790" w:rsidRPr="000137B5" w:rsidRDefault="00E54790" w:rsidP="00E54790">
      <w:pPr>
        <w:pStyle w:val="EndNoteBibliography"/>
        <w:ind w:left="720" w:hanging="720"/>
        <w:jc w:val="both"/>
        <w:rPr>
          <w:noProof/>
          <w:sz w:val="24"/>
        </w:rPr>
      </w:pPr>
      <w:r w:rsidRPr="000137B5">
        <w:rPr>
          <w:noProof/>
          <w:sz w:val="24"/>
        </w:rPr>
        <w:t>36.</w:t>
      </w:r>
      <w:r w:rsidRPr="000137B5">
        <w:rPr>
          <w:noProof/>
          <w:sz w:val="24"/>
        </w:rPr>
        <w:tab/>
        <w:t xml:space="preserve">Hildebrand, T., et al., Direct three-dimensional morphometric analysis of human cancellous bone: microstructural data from spine, femur, iliac crest, and calcaneus. Journal of bone and mineral research : the official journal of the American Society for Bone and Mineral Research, 1999. </w:t>
      </w:r>
      <w:r w:rsidRPr="000137B5">
        <w:rPr>
          <w:b/>
          <w:noProof/>
          <w:sz w:val="24"/>
        </w:rPr>
        <w:t>14</w:t>
      </w:r>
      <w:r w:rsidRPr="000137B5">
        <w:rPr>
          <w:noProof/>
          <w:sz w:val="24"/>
        </w:rPr>
        <w:t>(7): p. 1167-1174.</w:t>
      </w:r>
    </w:p>
    <w:p w14:paraId="2A017639" w14:textId="77777777" w:rsidR="00E54790" w:rsidRPr="000137B5" w:rsidRDefault="00E54790" w:rsidP="00E54790">
      <w:pPr>
        <w:pStyle w:val="EndNoteBibliography"/>
        <w:ind w:left="720" w:hanging="720"/>
        <w:jc w:val="both"/>
        <w:rPr>
          <w:noProof/>
          <w:sz w:val="24"/>
        </w:rPr>
      </w:pPr>
      <w:r w:rsidRPr="000137B5">
        <w:rPr>
          <w:noProof/>
          <w:sz w:val="24"/>
        </w:rPr>
        <w:t>37.</w:t>
      </w:r>
      <w:r w:rsidRPr="000137B5">
        <w:rPr>
          <w:noProof/>
          <w:sz w:val="24"/>
        </w:rPr>
        <w:tab/>
        <w:t xml:space="preserve">Goldstein, S., R. Goulet, and D. McCubbrey, Measurement and significance of three-dimensional architecture to the mechanical integrity of trabecular bone. Calcif Tissue Int, 1993. </w:t>
      </w:r>
      <w:r w:rsidRPr="000137B5">
        <w:rPr>
          <w:b/>
          <w:noProof/>
          <w:sz w:val="24"/>
        </w:rPr>
        <w:t>53</w:t>
      </w:r>
      <w:r w:rsidRPr="000137B5">
        <w:rPr>
          <w:noProof/>
          <w:sz w:val="24"/>
        </w:rPr>
        <w:t>.</w:t>
      </w:r>
    </w:p>
    <w:p w14:paraId="15213AFB" w14:textId="77777777" w:rsidR="00E54790" w:rsidRPr="000137B5" w:rsidRDefault="00E54790" w:rsidP="00E54790">
      <w:pPr>
        <w:pStyle w:val="EndNoteBibliography"/>
        <w:ind w:left="720" w:hanging="720"/>
        <w:jc w:val="both"/>
        <w:rPr>
          <w:noProof/>
          <w:sz w:val="24"/>
        </w:rPr>
      </w:pPr>
      <w:r w:rsidRPr="000137B5">
        <w:rPr>
          <w:noProof/>
          <w:sz w:val="24"/>
        </w:rPr>
        <w:t>38.</w:t>
      </w:r>
      <w:r w:rsidRPr="000137B5">
        <w:rPr>
          <w:noProof/>
          <w:sz w:val="24"/>
        </w:rPr>
        <w:tab/>
        <w:t>Rice, J., S. Cowinc, and J. Bowman, On the dependence of the elasticity and strength of cancellous bone on apparent density. J Biomech, 1988(21): p. 155-168.</w:t>
      </w:r>
    </w:p>
    <w:p w14:paraId="36E07398" w14:textId="77777777" w:rsidR="00E54790" w:rsidRPr="000137B5" w:rsidRDefault="00E54790" w:rsidP="00E54790">
      <w:pPr>
        <w:pStyle w:val="EndNoteBibliography"/>
        <w:ind w:left="720" w:hanging="720"/>
        <w:jc w:val="both"/>
        <w:rPr>
          <w:noProof/>
          <w:sz w:val="24"/>
        </w:rPr>
      </w:pPr>
      <w:r w:rsidRPr="000137B5">
        <w:rPr>
          <w:noProof/>
          <w:sz w:val="24"/>
        </w:rPr>
        <w:t>39.</w:t>
      </w:r>
      <w:r w:rsidRPr="000137B5">
        <w:rPr>
          <w:noProof/>
          <w:sz w:val="24"/>
        </w:rPr>
        <w:tab/>
        <w:t xml:space="preserve">Bessho, M., et al., Prediction of strength and strain of the proximal femur by a CT-based finite element method. Journal of Biomechanics, 2007. </w:t>
      </w:r>
      <w:r w:rsidRPr="000137B5">
        <w:rPr>
          <w:b/>
          <w:noProof/>
          <w:sz w:val="24"/>
        </w:rPr>
        <w:t>40</w:t>
      </w:r>
      <w:r w:rsidRPr="000137B5">
        <w:rPr>
          <w:noProof/>
          <w:sz w:val="24"/>
        </w:rPr>
        <w:t>(8): p. 1745-1753.</w:t>
      </w:r>
    </w:p>
    <w:p w14:paraId="5BBF61D6" w14:textId="77777777" w:rsidR="00E54790" w:rsidRPr="000137B5" w:rsidRDefault="00E54790" w:rsidP="00E54790">
      <w:pPr>
        <w:pStyle w:val="EndNoteBibliography"/>
        <w:ind w:left="720" w:hanging="720"/>
        <w:jc w:val="both"/>
        <w:rPr>
          <w:noProof/>
          <w:sz w:val="24"/>
        </w:rPr>
      </w:pPr>
      <w:r w:rsidRPr="000137B5">
        <w:rPr>
          <w:noProof/>
          <w:sz w:val="24"/>
        </w:rPr>
        <w:lastRenderedPageBreak/>
        <w:t>40.</w:t>
      </w:r>
      <w:r w:rsidRPr="000137B5">
        <w:rPr>
          <w:noProof/>
          <w:sz w:val="24"/>
        </w:rPr>
        <w:tab/>
        <w:t xml:space="preserve">Niebur, G.L., et al., High-resolution finite element models with tissue strength asymmetry accurately predict failure of trabecular bone. Journal of Biomechanics, 2000. </w:t>
      </w:r>
      <w:r w:rsidRPr="000137B5">
        <w:rPr>
          <w:b/>
          <w:noProof/>
          <w:sz w:val="24"/>
        </w:rPr>
        <w:t>33</w:t>
      </w:r>
      <w:r w:rsidRPr="000137B5">
        <w:rPr>
          <w:noProof/>
          <w:sz w:val="24"/>
        </w:rPr>
        <w:t>(12): p. 1575-1583.</w:t>
      </w:r>
    </w:p>
    <w:p w14:paraId="581943DB" w14:textId="77777777" w:rsidR="00E54790" w:rsidRPr="000137B5" w:rsidRDefault="00E54790" w:rsidP="00E54790">
      <w:pPr>
        <w:pStyle w:val="EndNoteBibliography"/>
        <w:ind w:left="720" w:hanging="720"/>
        <w:jc w:val="both"/>
        <w:rPr>
          <w:noProof/>
          <w:sz w:val="24"/>
        </w:rPr>
      </w:pPr>
      <w:r w:rsidRPr="000137B5">
        <w:rPr>
          <w:noProof/>
          <w:sz w:val="24"/>
        </w:rPr>
        <w:t>41.</w:t>
      </w:r>
      <w:r w:rsidRPr="000137B5">
        <w:rPr>
          <w:noProof/>
          <w:sz w:val="24"/>
        </w:rPr>
        <w:tab/>
        <w:t xml:space="preserve">Imai, K., Analysis of vertebral bone strength, fracture pattern, and fracture location: a validation study using a computed tomography-based nonlinear finite element analysis. Aging and disease, 2015. </w:t>
      </w:r>
      <w:r w:rsidRPr="000137B5">
        <w:rPr>
          <w:b/>
          <w:noProof/>
          <w:sz w:val="24"/>
        </w:rPr>
        <w:t>6</w:t>
      </w:r>
      <w:r w:rsidRPr="000137B5">
        <w:rPr>
          <w:noProof/>
          <w:sz w:val="24"/>
        </w:rPr>
        <w:t>(3): p. 180-187.</w:t>
      </w:r>
    </w:p>
    <w:p w14:paraId="5C4CFEBA" w14:textId="77777777" w:rsidR="00E54790" w:rsidRPr="000137B5" w:rsidRDefault="00E54790" w:rsidP="00E54790">
      <w:pPr>
        <w:pStyle w:val="EndNoteBibliography"/>
        <w:ind w:left="720" w:hanging="720"/>
        <w:jc w:val="both"/>
        <w:rPr>
          <w:noProof/>
          <w:sz w:val="24"/>
        </w:rPr>
      </w:pPr>
      <w:r w:rsidRPr="000137B5">
        <w:rPr>
          <w:noProof/>
          <w:sz w:val="24"/>
        </w:rPr>
        <w:t>42.</w:t>
      </w:r>
      <w:r w:rsidRPr="000137B5">
        <w:rPr>
          <w:noProof/>
          <w:sz w:val="24"/>
        </w:rPr>
        <w:tab/>
        <w:t xml:space="preserve">Torres, A.M., et al., Bone-inspired microarchitectures achieve enhanced fatigue life. Proceedings of the National Academy of Sciences of the United States of America, 2019. </w:t>
      </w:r>
      <w:r w:rsidRPr="000137B5">
        <w:rPr>
          <w:b/>
          <w:noProof/>
          <w:sz w:val="24"/>
        </w:rPr>
        <w:t>116</w:t>
      </w:r>
      <w:r w:rsidRPr="000137B5">
        <w:rPr>
          <w:noProof/>
          <w:sz w:val="24"/>
        </w:rPr>
        <w:t>(49): p. 24457-24462.</w:t>
      </w:r>
    </w:p>
    <w:p w14:paraId="10D4FB11" w14:textId="77777777" w:rsidR="00E54790" w:rsidRPr="000137B5" w:rsidRDefault="00E54790" w:rsidP="00E54790">
      <w:pPr>
        <w:pStyle w:val="EndNoteBibliography"/>
        <w:ind w:left="720" w:hanging="720"/>
        <w:jc w:val="both"/>
        <w:rPr>
          <w:noProof/>
          <w:sz w:val="24"/>
        </w:rPr>
      </w:pPr>
      <w:r w:rsidRPr="000137B5">
        <w:rPr>
          <w:noProof/>
          <w:sz w:val="24"/>
        </w:rPr>
        <w:t>43.</w:t>
      </w:r>
      <w:r w:rsidRPr="000137B5">
        <w:rPr>
          <w:noProof/>
          <w:sz w:val="24"/>
        </w:rPr>
        <w:tab/>
        <w:t xml:space="preserve">Silveira, F., et al., </w:t>
      </w:r>
      <w:r>
        <w:rPr>
          <w:noProof/>
          <w:sz w:val="24"/>
        </w:rPr>
        <w:t xml:space="preserve">Reproducibility of high-resolution periphjeral quantitative computed tomography (HR-pQCT) measurements in women with noraml BMD and postmenopausal women with osteoporosis. </w:t>
      </w:r>
      <w:r w:rsidRPr="000137B5">
        <w:rPr>
          <w:noProof/>
          <w:sz w:val="24"/>
        </w:rPr>
        <w:t xml:space="preserve">Osteoporosis Int., 2011. </w:t>
      </w:r>
      <w:r w:rsidRPr="000137B5">
        <w:rPr>
          <w:b/>
          <w:noProof/>
          <w:sz w:val="24"/>
        </w:rPr>
        <w:t>22</w:t>
      </w:r>
      <w:r w:rsidRPr="000137B5">
        <w:rPr>
          <w:noProof/>
          <w:sz w:val="24"/>
        </w:rPr>
        <w:t>: p. 43-44.</w:t>
      </w:r>
    </w:p>
    <w:p w14:paraId="55B07851" w14:textId="77777777" w:rsidR="00E54790" w:rsidRPr="000137B5" w:rsidRDefault="00E54790" w:rsidP="00E54790">
      <w:pPr>
        <w:pStyle w:val="EndNoteBibliography"/>
        <w:ind w:left="720" w:hanging="720"/>
        <w:jc w:val="both"/>
        <w:rPr>
          <w:noProof/>
          <w:sz w:val="24"/>
        </w:rPr>
      </w:pPr>
      <w:r w:rsidRPr="000137B5">
        <w:rPr>
          <w:noProof/>
          <w:sz w:val="24"/>
        </w:rPr>
        <w:t>44.</w:t>
      </w:r>
      <w:r w:rsidRPr="000137B5">
        <w:rPr>
          <w:noProof/>
          <w:sz w:val="24"/>
        </w:rPr>
        <w:tab/>
        <w:t xml:space="preserve">Ural, A., et al., A new fracture assessment approach coupling HR-pQCT imaging and fracture mechanics-based finite element modeling. Journal of Biomechanics, 2013. </w:t>
      </w:r>
      <w:r w:rsidRPr="000137B5">
        <w:rPr>
          <w:b/>
          <w:noProof/>
          <w:sz w:val="24"/>
        </w:rPr>
        <w:t>46</w:t>
      </w:r>
      <w:r w:rsidRPr="000137B5">
        <w:rPr>
          <w:noProof/>
          <w:sz w:val="24"/>
        </w:rPr>
        <w:t>(7): p. 1305-1311.</w:t>
      </w:r>
    </w:p>
    <w:p w14:paraId="6E049DA7" w14:textId="77777777" w:rsidR="00E54790" w:rsidRPr="000137B5" w:rsidRDefault="00E54790" w:rsidP="00E54790">
      <w:pPr>
        <w:pStyle w:val="EndNoteBibliography"/>
        <w:ind w:left="720" w:hanging="720"/>
        <w:jc w:val="both"/>
        <w:rPr>
          <w:noProof/>
          <w:sz w:val="24"/>
        </w:rPr>
      </w:pPr>
      <w:r w:rsidRPr="000137B5">
        <w:rPr>
          <w:noProof/>
          <w:sz w:val="24"/>
        </w:rPr>
        <w:t>45.</w:t>
      </w:r>
      <w:r w:rsidRPr="000137B5">
        <w:rPr>
          <w:noProof/>
          <w:sz w:val="24"/>
        </w:rPr>
        <w:tab/>
        <w:t xml:space="preserve">Nishiyama, K., et al., Women with previous fragility fractures can be classified based on bone microarchitecture and finite element analysis measured with HR-pQCT. Osteoporos Int, 2013. </w:t>
      </w:r>
      <w:r w:rsidRPr="000137B5">
        <w:rPr>
          <w:b/>
          <w:noProof/>
          <w:sz w:val="24"/>
        </w:rPr>
        <w:t>24</w:t>
      </w:r>
      <w:r w:rsidRPr="000137B5">
        <w:rPr>
          <w:noProof/>
          <w:sz w:val="24"/>
        </w:rPr>
        <w:t>(5): p. 1733-1740.</w:t>
      </w:r>
    </w:p>
    <w:p w14:paraId="422114E4" w14:textId="77777777" w:rsidR="00E54790" w:rsidRPr="000137B5" w:rsidRDefault="00E54790" w:rsidP="00E54790">
      <w:pPr>
        <w:pStyle w:val="EndNoteBibliography"/>
        <w:ind w:left="720" w:hanging="720"/>
        <w:jc w:val="both"/>
        <w:rPr>
          <w:noProof/>
          <w:sz w:val="24"/>
        </w:rPr>
      </w:pPr>
      <w:r w:rsidRPr="000137B5">
        <w:rPr>
          <w:noProof/>
          <w:sz w:val="24"/>
        </w:rPr>
        <w:t>46.</w:t>
      </w:r>
      <w:r w:rsidRPr="000137B5">
        <w:rPr>
          <w:noProof/>
          <w:sz w:val="24"/>
        </w:rPr>
        <w:tab/>
        <w:t xml:space="preserve">Kawalilak, C., et al., Characterizing microarchitectural changes at the distal radius and tibia in postmenopausal women using HR-pQCT. Osteoporosis International, 2014. </w:t>
      </w:r>
      <w:r w:rsidRPr="000137B5">
        <w:rPr>
          <w:b/>
          <w:noProof/>
          <w:sz w:val="24"/>
        </w:rPr>
        <w:t>25</w:t>
      </w:r>
      <w:r w:rsidRPr="000137B5">
        <w:rPr>
          <w:noProof/>
          <w:sz w:val="24"/>
        </w:rPr>
        <w:t>(8): p. 2057-66.</w:t>
      </w:r>
    </w:p>
    <w:p w14:paraId="0A2B472C" w14:textId="77777777" w:rsidR="006F23A0" w:rsidRPr="00E54790" w:rsidRDefault="00E54790" w:rsidP="00E54790">
      <w:pPr>
        <w:pStyle w:val="EndNoteBibliography"/>
        <w:ind w:left="720" w:hanging="720"/>
        <w:jc w:val="both"/>
        <w:rPr>
          <w:noProof/>
          <w:sz w:val="24"/>
        </w:rPr>
      </w:pPr>
      <w:r w:rsidRPr="000137B5">
        <w:rPr>
          <w:noProof/>
          <w:sz w:val="24"/>
        </w:rPr>
        <w:t>47.</w:t>
      </w:r>
      <w:r w:rsidRPr="000137B5">
        <w:rPr>
          <w:noProof/>
          <w:sz w:val="24"/>
        </w:rPr>
        <w:tab/>
        <w:t xml:space="preserve">Kroker, A., et al., Distal skeletal tibia assessed by HR-pQCT is highly correlated with femoral and lumbar vertebra failure loads. Journal of Biomechanics, 2017. </w:t>
      </w:r>
      <w:r w:rsidRPr="000137B5">
        <w:rPr>
          <w:b/>
          <w:noProof/>
          <w:sz w:val="24"/>
        </w:rPr>
        <w:t>59</w:t>
      </w:r>
      <w:r w:rsidRPr="000137B5">
        <w:rPr>
          <w:noProof/>
          <w:sz w:val="24"/>
        </w:rPr>
        <w:t>: p. 43-49.</w:t>
      </w:r>
    </w:p>
    <w:sectPr w:rsidR="006F23A0" w:rsidRPr="00E54790" w:rsidSect="006943A2">
      <w:type w:val="continuous"/>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9E9CD" w14:textId="77777777" w:rsidR="00474FCF" w:rsidRDefault="00474FCF">
      <w:r>
        <w:separator/>
      </w:r>
    </w:p>
  </w:endnote>
  <w:endnote w:type="continuationSeparator" w:id="0">
    <w:p w14:paraId="3F30ADA1" w14:textId="77777777" w:rsidR="00474FCF" w:rsidRDefault="0047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66F36" w14:textId="77777777" w:rsidR="00DE1C33" w:rsidRDefault="00DE1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F97D" w14:textId="77777777" w:rsidR="00EA64C4" w:rsidRDefault="00474FCF" w:rsidP="000F2809">
    <w:pPr>
      <w:pStyle w:val="Footer"/>
      <w:ind w:right="360"/>
    </w:pPr>
  </w:p>
  <w:p w14:paraId="445EDC3E" w14:textId="77777777" w:rsidR="00EA64C4" w:rsidRDefault="00474FCF" w:rsidP="002E4077">
    <w:pPr>
      <w:pStyle w:val="Footer"/>
      <w:ind w:right="360"/>
    </w:pPr>
  </w:p>
  <w:p w14:paraId="06341A55" w14:textId="77777777" w:rsidR="00EA64C4" w:rsidRDefault="00474F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AF9C7" w14:textId="77777777" w:rsidR="00DE1C33" w:rsidRDefault="00DE1C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2735381"/>
      <w:docPartObj>
        <w:docPartGallery w:val="Page Numbers (Bottom of Page)"/>
        <w:docPartUnique/>
      </w:docPartObj>
    </w:sdtPr>
    <w:sdtEndPr>
      <w:rPr>
        <w:rStyle w:val="PageNumber"/>
      </w:rPr>
    </w:sdtEndPr>
    <w:sdtContent>
      <w:p w14:paraId="5E805CF4" w14:textId="77777777" w:rsidR="00EA64C4" w:rsidRDefault="005A2FCD" w:rsidP="002B6E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7AEC35" w14:textId="77777777" w:rsidR="00EA64C4" w:rsidRDefault="00474FCF" w:rsidP="00862C1D">
    <w:pPr>
      <w:pBdr>
        <w:top w:val="nil"/>
        <w:left w:val="nil"/>
        <w:bottom w:val="nil"/>
        <w:right w:val="nil"/>
        <w:between w:val="nil"/>
      </w:pBdr>
      <w:tabs>
        <w:tab w:val="center" w:pos="4680"/>
        <w:tab w:val="right" w:pos="9360"/>
      </w:tabs>
      <w:ind w:right="360"/>
      <w:jc w:val="right"/>
      <w:rPr>
        <w:rFonts w:eastAsia="Calibri"/>
        <w:color w:val="000000"/>
      </w:rPr>
    </w:pPr>
  </w:p>
  <w:p w14:paraId="6FC498D9" w14:textId="77777777" w:rsidR="00EA64C4" w:rsidRDefault="00474FCF">
    <w:pPr>
      <w:pBdr>
        <w:top w:val="nil"/>
        <w:left w:val="nil"/>
        <w:bottom w:val="nil"/>
        <w:right w:val="nil"/>
        <w:between w:val="nil"/>
      </w:pBdr>
      <w:tabs>
        <w:tab w:val="center" w:pos="4680"/>
        <w:tab w:val="right" w:pos="9360"/>
      </w:tabs>
      <w:ind w:right="360"/>
      <w:rPr>
        <w:rFonts w:eastAsia="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5407312"/>
      <w:docPartObj>
        <w:docPartGallery w:val="Page Numbers (Bottom of Page)"/>
        <w:docPartUnique/>
      </w:docPartObj>
    </w:sdtPr>
    <w:sdtEndPr>
      <w:rPr>
        <w:rStyle w:val="PageNumber"/>
      </w:rPr>
    </w:sdtEndPr>
    <w:sdtContent>
      <w:p w14:paraId="08F75EE2" w14:textId="77777777" w:rsidR="00EA64C4" w:rsidRDefault="005A2FCD" w:rsidP="002B6E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FFBF00" w14:textId="77777777" w:rsidR="00EA64C4" w:rsidRDefault="00474FCF">
    <w:pPr>
      <w:pBdr>
        <w:top w:val="nil"/>
        <w:left w:val="nil"/>
        <w:bottom w:val="nil"/>
        <w:right w:val="nil"/>
        <w:between w:val="nil"/>
      </w:pBdr>
      <w:tabs>
        <w:tab w:val="center" w:pos="4680"/>
        <w:tab w:val="right" w:pos="9360"/>
      </w:tabs>
      <w:ind w:right="360"/>
      <w:rPr>
        <w:rFonts w:eastAsia="Calibr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9040E" w14:textId="77777777" w:rsidR="00EA64C4" w:rsidRDefault="00474FCF">
    <w:pPr>
      <w:pBdr>
        <w:top w:val="nil"/>
        <w:left w:val="nil"/>
        <w:bottom w:val="nil"/>
        <w:right w:val="nil"/>
        <w:between w:val="nil"/>
      </w:pBdr>
      <w:tabs>
        <w:tab w:val="center" w:pos="4680"/>
        <w:tab w:val="right" w:pos="9360"/>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DC520" w14:textId="77777777" w:rsidR="00474FCF" w:rsidRDefault="00474FCF">
      <w:r>
        <w:separator/>
      </w:r>
    </w:p>
  </w:footnote>
  <w:footnote w:type="continuationSeparator" w:id="0">
    <w:p w14:paraId="14C2F322" w14:textId="77777777" w:rsidR="00474FCF" w:rsidRDefault="00474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864F7" w14:textId="77777777" w:rsidR="00DE1C33" w:rsidRDefault="00DE1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F3836" w14:textId="77777777" w:rsidR="00DE1C33" w:rsidRDefault="00DE1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21259" w14:textId="77777777" w:rsidR="00DE1C33" w:rsidRDefault="00DE1C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6FC4" w14:textId="77777777" w:rsidR="00EA64C4" w:rsidRDefault="00474FCF">
    <w:pPr>
      <w:pBdr>
        <w:top w:val="nil"/>
        <w:left w:val="nil"/>
        <w:bottom w:val="nil"/>
        <w:right w:val="nil"/>
        <w:between w:val="nil"/>
      </w:pBdr>
      <w:tabs>
        <w:tab w:val="center" w:pos="4680"/>
        <w:tab w:val="right" w:pos="9360"/>
      </w:tabs>
      <w:rPr>
        <w:rFonts w:eastAsia="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0C164" w14:textId="77777777" w:rsidR="00EA64C4" w:rsidRDefault="00474FCF">
    <w:pPr>
      <w:pBdr>
        <w:top w:val="nil"/>
        <w:left w:val="nil"/>
        <w:bottom w:val="nil"/>
        <w:right w:val="nil"/>
        <w:between w:val="nil"/>
      </w:pBdr>
      <w:tabs>
        <w:tab w:val="center" w:pos="4680"/>
        <w:tab w:val="right" w:pos="9360"/>
      </w:tabs>
      <w:rPr>
        <w:rFonts w:eastAsia="Calibri"/>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E741" w14:textId="77777777" w:rsidR="00EA64C4" w:rsidRDefault="00474FCF">
    <w:pPr>
      <w:pBdr>
        <w:top w:val="nil"/>
        <w:left w:val="nil"/>
        <w:bottom w:val="nil"/>
        <w:right w:val="nil"/>
        <w:between w:val="nil"/>
      </w:pBdr>
      <w:tabs>
        <w:tab w:val="center" w:pos="4680"/>
        <w:tab w:val="right" w:pos="9360"/>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76FC9"/>
    <w:multiLevelType w:val="hybridMultilevel"/>
    <w:tmpl w:val="6F544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61D9B"/>
    <w:multiLevelType w:val="hybridMultilevel"/>
    <w:tmpl w:val="0E24F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975B8"/>
    <w:multiLevelType w:val="hybridMultilevel"/>
    <w:tmpl w:val="E3108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81B7B"/>
    <w:multiLevelType w:val="hybridMultilevel"/>
    <w:tmpl w:val="D95AC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64CDB"/>
    <w:multiLevelType w:val="hybridMultilevel"/>
    <w:tmpl w:val="58ECEDC6"/>
    <w:lvl w:ilvl="0" w:tplc="40D0D3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8392F"/>
    <w:multiLevelType w:val="multilevel"/>
    <w:tmpl w:val="825A18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7876BB"/>
    <w:multiLevelType w:val="hybridMultilevel"/>
    <w:tmpl w:val="CB0C1F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03196"/>
    <w:multiLevelType w:val="hybridMultilevel"/>
    <w:tmpl w:val="52D2D3F0"/>
    <w:lvl w:ilvl="0" w:tplc="8F9A6C68">
      <w:start w:val="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B218D"/>
    <w:multiLevelType w:val="hybridMultilevel"/>
    <w:tmpl w:val="EF5E8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87B26"/>
    <w:multiLevelType w:val="hybridMultilevel"/>
    <w:tmpl w:val="8A184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61B7A"/>
    <w:multiLevelType w:val="hybridMultilevel"/>
    <w:tmpl w:val="410E069C"/>
    <w:lvl w:ilvl="0" w:tplc="7ED8905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E51D6"/>
    <w:multiLevelType w:val="multilevel"/>
    <w:tmpl w:val="E07819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E33F84"/>
    <w:multiLevelType w:val="hybridMultilevel"/>
    <w:tmpl w:val="E9D65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A50DD"/>
    <w:multiLevelType w:val="hybridMultilevel"/>
    <w:tmpl w:val="C80E3CB8"/>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4" w15:restartNumberingAfterBreak="0">
    <w:nsid w:val="335A5287"/>
    <w:multiLevelType w:val="hybridMultilevel"/>
    <w:tmpl w:val="7A44F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E87A92"/>
    <w:multiLevelType w:val="hybridMultilevel"/>
    <w:tmpl w:val="C304E6A4"/>
    <w:lvl w:ilvl="0" w:tplc="5DEECAAC">
      <w:start w:val="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337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9E116C"/>
    <w:multiLevelType w:val="hybridMultilevel"/>
    <w:tmpl w:val="7FC0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C17652"/>
    <w:multiLevelType w:val="multilevel"/>
    <w:tmpl w:val="E07819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0233B40"/>
    <w:multiLevelType w:val="hybridMultilevel"/>
    <w:tmpl w:val="996E9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E30967"/>
    <w:multiLevelType w:val="multilevel"/>
    <w:tmpl w:val="EF5E8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C50E4A"/>
    <w:multiLevelType w:val="multilevel"/>
    <w:tmpl w:val="2F5AD9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B45007"/>
    <w:multiLevelType w:val="multilevel"/>
    <w:tmpl w:val="E07819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FB466EC"/>
    <w:multiLevelType w:val="hybridMultilevel"/>
    <w:tmpl w:val="0370346E"/>
    <w:lvl w:ilvl="0" w:tplc="DB04AF98">
      <w:start w:val="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C31E4A"/>
    <w:multiLevelType w:val="multilevel"/>
    <w:tmpl w:val="E07819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9D1A73"/>
    <w:multiLevelType w:val="hybridMultilevel"/>
    <w:tmpl w:val="C1764F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729DE"/>
    <w:multiLevelType w:val="multilevel"/>
    <w:tmpl w:val="2EBC2E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6B80BF8"/>
    <w:multiLevelType w:val="multilevel"/>
    <w:tmpl w:val="B6BA83E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8" w15:restartNumberingAfterBreak="0">
    <w:nsid w:val="601977AA"/>
    <w:multiLevelType w:val="multilevel"/>
    <w:tmpl w:val="17660396"/>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6125172A"/>
    <w:multiLevelType w:val="hybridMultilevel"/>
    <w:tmpl w:val="C65E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35061"/>
    <w:multiLevelType w:val="hybridMultilevel"/>
    <w:tmpl w:val="C2A25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412194"/>
    <w:multiLevelType w:val="hybridMultilevel"/>
    <w:tmpl w:val="70DC0D5C"/>
    <w:lvl w:ilvl="0" w:tplc="774AD8AA">
      <w:start w:val="24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F68FB"/>
    <w:multiLevelType w:val="hybridMultilevel"/>
    <w:tmpl w:val="5BBA5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8F5AE8"/>
    <w:multiLevelType w:val="hybridMultilevel"/>
    <w:tmpl w:val="978A1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284D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41946F8"/>
    <w:multiLevelType w:val="hybridMultilevel"/>
    <w:tmpl w:val="AA8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2B056B"/>
    <w:multiLevelType w:val="hybridMultilevel"/>
    <w:tmpl w:val="0A605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5B30CD"/>
    <w:multiLevelType w:val="hybridMultilevel"/>
    <w:tmpl w:val="CC86A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0"/>
  </w:num>
  <w:num w:numId="3">
    <w:abstractNumId w:val="19"/>
  </w:num>
  <w:num w:numId="4">
    <w:abstractNumId w:val="35"/>
  </w:num>
  <w:num w:numId="5">
    <w:abstractNumId w:val="34"/>
  </w:num>
  <w:num w:numId="6">
    <w:abstractNumId w:val="16"/>
  </w:num>
  <w:num w:numId="7">
    <w:abstractNumId w:val="17"/>
  </w:num>
  <w:num w:numId="8">
    <w:abstractNumId w:val="5"/>
  </w:num>
  <w:num w:numId="9">
    <w:abstractNumId w:val="8"/>
  </w:num>
  <w:num w:numId="10">
    <w:abstractNumId w:val="20"/>
  </w:num>
  <w:num w:numId="11">
    <w:abstractNumId w:val="21"/>
  </w:num>
  <w:num w:numId="12">
    <w:abstractNumId w:val="12"/>
  </w:num>
  <w:num w:numId="13">
    <w:abstractNumId w:val="32"/>
  </w:num>
  <w:num w:numId="14">
    <w:abstractNumId w:val="9"/>
  </w:num>
  <w:num w:numId="15">
    <w:abstractNumId w:val="6"/>
  </w:num>
  <w:num w:numId="16">
    <w:abstractNumId w:val="14"/>
  </w:num>
  <w:num w:numId="17">
    <w:abstractNumId w:val="22"/>
  </w:num>
  <w:num w:numId="18">
    <w:abstractNumId w:val="28"/>
  </w:num>
  <w:num w:numId="19">
    <w:abstractNumId w:val="30"/>
  </w:num>
  <w:num w:numId="20">
    <w:abstractNumId w:val="13"/>
  </w:num>
  <w:num w:numId="21">
    <w:abstractNumId w:val="18"/>
  </w:num>
  <w:num w:numId="22">
    <w:abstractNumId w:val="24"/>
  </w:num>
  <w:num w:numId="23">
    <w:abstractNumId w:val="11"/>
  </w:num>
  <w:num w:numId="24">
    <w:abstractNumId w:val="25"/>
  </w:num>
  <w:num w:numId="25">
    <w:abstractNumId w:val="29"/>
  </w:num>
  <w:num w:numId="26">
    <w:abstractNumId w:val="4"/>
  </w:num>
  <w:num w:numId="27">
    <w:abstractNumId w:val="7"/>
  </w:num>
  <w:num w:numId="28">
    <w:abstractNumId w:val="23"/>
  </w:num>
  <w:num w:numId="29">
    <w:abstractNumId w:val="15"/>
  </w:num>
  <w:num w:numId="30">
    <w:abstractNumId w:val="3"/>
  </w:num>
  <w:num w:numId="31">
    <w:abstractNumId w:val="31"/>
  </w:num>
  <w:num w:numId="32">
    <w:abstractNumId w:val="10"/>
  </w:num>
  <w:num w:numId="33">
    <w:abstractNumId w:val="33"/>
  </w:num>
  <w:num w:numId="34">
    <w:abstractNumId w:val="37"/>
  </w:num>
  <w:num w:numId="35">
    <w:abstractNumId w:val="36"/>
  </w:num>
  <w:num w:numId="36">
    <w:abstractNumId w:val="1"/>
  </w:num>
  <w:num w:numId="37">
    <w:abstractNumId w:val="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1NDE1MjI1MjW1tLBU0lEKTi0uzszPAykwrAUASzw6BSwAAAA="/>
    <w:docVar w:name="EN.InstantFormat" w:val="&lt;ENInstantFormat&gt;&lt;Enabled&gt;1&lt;/Enabled&gt;&lt;ScanUnformatted&gt;1&lt;/ScanUnformatted&gt;&lt;ScanChanges&gt;1&lt;/ScanChanges&gt;&lt;Suspended&gt;1&lt;/Suspended&gt;&lt;/ENInstantFormat&gt;"/>
  </w:docVars>
  <w:rsids>
    <w:rsidRoot w:val="00804E91"/>
    <w:rsid w:val="00045768"/>
    <w:rsid w:val="00063AA4"/>
    <w:rsid w:val="00092437"/>
    <w:rsid w:val="00092BB5"/>
    <w:rsid w:val="000D61AE"/>
    <w:rsid w:val="000E71A5"/>
    <w:rsid w:val="00115042"/>
    <w:rsid w:val="0013283D"/>
    <w:rsid w:val="00152DB7"/>
    <w:rsid w:val="001C441B"/>
    <w:rsid w:val="00271305"/>
    <w:rsid w:val="00281E11"/>
    <w:rsid w:val="002C0CE1"/>
    <w:rsid w:val="002C1110"/>
    <w:rsid w:val="002E2123"/>
    <w:rsid w:val="002E711C"/>
    <w:rsid w:val="00300E89"/>
    <w:rsid w:val="00394F98"/>
    <w:rsid w:val="003C4B7E"/>
    <w:rsid w:val="004513FD"/>
    <w:rsid w:val="00462FC9"/>
    <w:rsid w:val="00474FCF"/>
    <w:rsid w:val="00543568"/>
    <w:rsid w:val="00594A27"/>
    <w:rsid w:val="005A2FCD"/>
    <w:rsid w:val="005C2D52"/>
    <w:rsid w:val="005C605F"/>
    <w:rsid w:val="005F4506"/>
    <w:rsid w:val="0065279D"/>
    <w:rsid w:val="006557A5"/>
    <w:rsid w:val="00663AEC"/>
    <w:rsid w:val="006813AA"/>
    <w:rsid w:val="00693BFC"/>
    <w:rsid w:val="006943A2"/>
    <w:rsid w:val="006A2033"/>
    <w:rsid w:val="006A5494"/>
    <w:rsid w:val="006B7B45"/>
    <w:rsid w:val="006E57A4"/>
    <w:rsid w:val="007438CB"/>
    <w:rsid w:val="0075422B"/>
    <w:rsid w:val="007A374C"/>
    <w:rsid w:val="00804E91"/>
    <w:rsid w:val="00805E74"/>
    <w:rsid w:val="00843522"/>
    <w:rsid w:val="008C6365"/>
    <w:rsid w:val="009728D2"/>
    <w:rsid w:val="009819F7"/>
    <w:rsid w:val="00983410"/>
    <w:rsid w:val="009A4A67"/>
    <w:rsid w:val="009D557D"/>
    <w:rsid w:val="009F0D4A"/>
    <w:rsid w:val="00A77430"/>
    <w:rsid w:val="00A80E3A"/>
    <w:rsid w:val="00A955B5"/>
    <w:rsid w:val="00AD49B8"/>
    <w:rsid w:val="00AF2358"/>
    <w:rsid w:val="00B1026B"/>
    <w:rsid w:val="00B12A1F"/>
    <w:rsid w:val="00B230C6"/>
    <w:rsid w:val="00BE79E3"/>
    <w:rsid w:val="00C24366"/>
    <w:rsid w:val="00C80A51"/>
    <w:rsid w:val="00C97BC8"/>
    <w:rsid w:val="00CD4256"/>
    <w:rsid w:val="00D34A5F"/>
    <w:rsid w:val="00D63A6C"/>
    <w:rsid w:val="00D661C9"/>
    <w:rsid w:val="00D97357"/>
    <w:rsid w:val="00DA52B7"/>
    <w:rsid w:val="00DB37C3"/>
    <w:rsid w:val="00DC3854"/>
    <w:rsid w:val="00DE1C33"/>
    <w:rsid w:val="00E339E2"/>
    <w:rsid w:val="00E45F35"/>
    <w:rsid w:val="00E54790"/>
    <w:rsid w:val="00E83E15"/>
    <w:rsid w:val="00F07CAB"/>
    <w:rsid w:val="00F20C9A"/>
    <w:rsid w:val="00F21CF6"/>
    <w:rsid w:val="00F52F50"/>
    <w:rsid w:val="00FA051C"/>
    <w:rsid w:val="00FA16DC"/>
    <w:rsid w:val="00FB67DA"/>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2F67E"/>
  <w15:chartTrackingRefBased/>
  <w15:docId w15:val="{93FD19EE-65E2-F847-94CB-FBB1AE06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H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E91"/>
    <w:rPr>
      <w:rFonts w:eastAsiaTheme="minorEastAsia"/>
      <w:lang w:val="en-US"/>
    </w:rPr>
  </w:style>
  <w:style w:type="paragraph" w:styleId="Heading1">
    <w:name w:val="heading 1"/>
    <w:basedOn w:val="Normal"/>
    <w:next w:val="Normal"/>
    <w:link w:val="Heading1Char"/>
    <w:uiPriority w:val="9"/>
    <w:qFormat/>
    <w:rsid w:val="00804E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E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4E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04E9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E91"/>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804E91"/>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804E91"/>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rsid w:val="00804E91"/>
    <w:rPr>
      <w:rFonts w:asciiTheme="majorHAnsi" w:eastAsiaTheme="majorEastAsia" w:hAnsiTheme="majorHAnsi" w:cstheme="majorBidi"/>
      <w:i/>
      <w:iCs/>
      <w:color w:val="2F5496" w:themeColor="accent1" w:themeShade="BF"/>
      <w:lang w:val="en-US"/>
    </w:rPr>
  </w:style>
  <w:style w:type="paragraph" w:styleId="Title">
    <w:name w:val="Title"/>
    <w:basedOn w:val="Normal"/>
    <w:next w:val="Normal"/>
    <w:link w:val="TitleChar"/>
    <w:uiPriority w:val="10"/>
    <w:qFormat/>
    <w:rsid w:val="00804E9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E91"/>
    <w:rPr>
      <w:rFonts w:asciiTheme="majorHAnsi" w:eastAsiaTheme="majorEastAsia" w:hAnsiTheme="majorHAnsi" w:cstheme="majorBidi"/>
      <w:spacing w:val="-10"/>
      <w:kern w:val="28"/>
      <w:sz w:val="56"/>
      <w:szCs w:val="56"/>
      <w:lang w:val="en-US"/>
    </w:rPr>
  </w:style>
  <w:style w:type="paragraph" w:styleId="Caption">
    <w:name w:val="caption"/>
    <w:basedOn w:val="Normal"/>
    <w:next w:val="Normal"/>
    <w:uiPriority w:val="35"/>
    <w:unhideWhenUsed/>
    <w:qFormat/>
    <w:rsid w:val="00804E91"/>
    <w:pPr>
      <w:spacing w:after="200"/>
    </w:pPr>
    <w:rPr>
      <w:i/>
      <w:iCs/>
      <w:color w:val="44546A" w:themeColor="text2"/>
      <w:sz w:val="18"/>
      <w:szCs w:val="18"/>
    </w:rPr>
  </w:style>
  <w:style w:type="character" w:styleId="PlaceholderText">
    <w:name w:val="Placeholder Text"/>
    <w:basedOn w:val="DefaultParagraphFont"/>
    <w:uiPriority w:val="99"/>
    <w:semiHidden/>
    <w:rsid w:val="00804E91"/>
    <w:rPr>
      <w:color w:val="808080"/>
    </w:rPr>
  </w:style>
  <w:style w:type="paragraph" w:styleId="NormalWeb">
    <w:name w:val="Normal (Web)"/>
    <w:basedOn w:val="Normal"/>
    <w:uiPriority w:val="99"/>
    <w:semiHidden/>
    <w:unhideWhenUsed/>
    <w:rsid w:val="00804E91"/>
    <w:rPr>
      <w:rFonts w:ascii="Times New Roman" w:hAnsi="Times New Roman" w:cs="Times New Roman"/>
    </w:rPr>
  </w:style>
  <w:style w:type="paragraph" w:customStyle="1" w:styleId="EndNoteBibliographyTitle">
    <w:name w:val="EndNote Bibliography Title"/>
    <w:basedOn w:val="Normal"/>
    <w:link w:val="EndNoteBibliographyTitleChar"/>
    <w:rsid w:val="00804E91"/>
    <w:pPr>
      <w:jc w:val="center"/>
    </w:pPr>
    <w:rPr>
      <w:rFonts w:ascii="Times New Roman" w:hAnsi="Times New Roman" w:cs="Times New Roman"/>
      <w:sz w:val="32"/>
    </w:rPr>
  </w:style>
  <w:style w:type="character" w:customStyle="1" w:styleId="EndNoteBibliographyTitleChar">
    <w:name w:val="EndNote Bibliography Title Char"/>
    <w:basedOn w:val="DefaultParagraphFont"/>
    <w:link w:val="EndNoteBibliographyTitle"/>
    <w:rsid w:val="00804E91"/>
    <w:rPr>
      <w:rFonts w:ascii="Times New Roman" w:eastAsiaTheme="minorEastAsia" w:hAnsi="Times New Roman" w:cs="Times New Roman"/>
      <w:sz w:val="32"/>
      <w:lang w:val="en-US"/>
    </w:rPr>
  </w:style>
  <w:style w:type="paragraph" w:customStyle="1" w:styleId="EndNoteBibliography">
    <w:name w:val="EndNote Bibliography"/>
    <w:basedOn w:val="Normal"/>
    <w:link w:val="EndNoteBibliographyChar"/>
    <w:rsid w:val="00804E91"/>
    <w:rPr>
      <w:rFonts w:ascii="Times New Roman" w:hAnsi="Times New Roman" w:cs="Times New Roman"/>
      <w:sz w:val="32"/>
    </w:rPr>
  </w:style>
  <w:style w:type="character" w:customStyle="1" w:styleId="EndNoteBibliographyChar">
    <w:name w:val="EndNote Bibliography Char"/>
    <w:basedOn w:val="DefaultParagraphFont"/>
    <w:link w:val="EndNoteBibliography"/>
    <w:rsid w:val="00804E91"/>
    <w:rPr>
      <w:rFonts w:ascii="Times New Roman" w:eastAsiaTheme="minorEastAsia" w:hAnsi="Times New Roman" w:cs="Times New Roman"/>
      <w:sz w:val="32"/>
      <w:lang w:val="en-US"/>
    </w:rPr>
  </w:style>
  <w:style w:type="paragraph" w:styleId="ListParagraph">
    <w:name w:val="List Paragraph"/>
    <w:basedOn w:val="Normal"/>
    <w:uiPriority w:val="34"/>
    <w:qFormat/>
    <w:rsid w:val="00804E91"/>
    <w:pPr>
      <w:ind w:left="720"/>
      <w:contextualSpacing/>
    </w:pPr>
  </w:style>
  <w:style w:type="character" w:customStyle="1" w:styleId="MTEquationSection">
    <w:name w:val="MTEquationSection"/>
    <w:basedOn w:val="DefaultParagraphFont"/>
    <w:rsid w:val="00804E91"/>
    <w:rPr>
      <w:rFonts w:ascii="Times New Roman" w:hAnsi="Times New Roman" w:cs="Times New Roman"/>
      <w:vanish/>
      <w:color w:val="FF0000"/>
      <w:lang w:val="en-US"/>
    </w:rPr>
  </w:style>
  <w:style w:type="paragraph" w:customStyle="1" w:styleId="MTDisplayEquation">
    <w:name w:val="MTDisplayEquation"/>
    <w:basedOn w:val="Normal"/>
    <w:next w:val="Normal"/>
    <w:link w:val="MTDisplayEquationChar"/>
    <w:rsid w:val="00804E91"/>
    <w:pPr>
      <w:tabs>
        <w:tab w:val="center" w:pos="4520"/>
        <w:tab w:val="right" w:pos="9020"/>
      </w:tabs>
    </w:pPr>
    <w:rPr>
      <w:rFonts w:ascii="Times New Roman" w:hAnsi="Times New Roman" w:cs="Times New Roman"/>
    </w:rPr>
  </w:style>
  <w:style w:type="character" w:customStyle="1" w:styleId="MTDisplayEquationChar">
    <w:name w:val="MTDisplayEquation Char"/>
    <w:basedOn w:val="DefaultParagraphFont"/>
    <w:link w:val="MTDisplayEquation"/>
    <w:rsid w:val="00804E91"/>
    <w:rPr>
      <w:rFonts w:ascii="Times New Roman" w:eastAsiaTheme="minorEastAsia" w:hAnsi="Times New Roman" w:cs="Times New Roman"/>
      <w:lang w:val="en-US"/>
    </w:rPr>
  </w:style>
  <w:style w:type="paragraph" w:styleId="BalloonText">
    <w:name w:val="Balloon Text"/>
    <w:basedOn w:val="Normal"/>
    <w:link w:val="BalloonTextChar"/>
    <w:uiPriority w:val="99"/>
    <w:semiHidden/>
    <w:unhideWhenUsed/>
    <w:rsid w:val="00804E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4E91"/>
    <w:rPr>
      <w:rFonts w:ascii="Times New Roman" w:eastAsiaTheme="minorEastAsia" w:hAnsi="Times New Roman" w:cs="Times New Roman"/>
      <w:sz w:val="18"/>
      <w:szCs w:val="18"/>
      <w:lang w:val="en-US"/>
    </w:rPr>
  </w:style>
  <w:style w:type="character" w:customStyle="1" w:styleId="gwt-inlinelabel">
    <w:name w:val="gwt-inlinelabel"/>
    <w:basedOn w:val="DefaultParagraphFont"/>
    <w:rsid w:val="00804E91"/>
  </w:style>
  <w:style w:type="character" w:customStyle="1" w:styleId="apple-converted-space">
    <w:name w:val="apple-converted-space"/>
    <w:basedOn w:val="DefaultParagraphFont"/>
    <w:rsid w:val="00804E91"/>
  </w:style>
  <w:style w:type="table" w:styleId="TableGrid">
    <w:name w:val="Table Grid"/>
    <w:basedOn w:val="TableNormal"/>
    <w:uiPriority w:val="39"/>
    <w:rsid w:val="00804E9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4E91"/>
    <w:rPr>
      <w:rFonts w:eastAsiaTheme="minorEastAsia"/>
    </w:rPr>
  </w:style>
  <w:style w:type="character" w:styleId="Emphasis">
    <w:name w:val="Emphasis"/>
    <w:basedOn w:val="DefaultParagraphFont"/>
    <w:uiPriority w:val="20"/>
    <w:qFormat/>
    <w:rsid w:val="00804E91"/>
    <w:rPr>
      <w:i/>
      <w:iCs/>
    </w:rPr>
  </w:style>
  <w:style w:type="character" w:styleId="CommentReference">
    <w:name w:val="annotation reference"/>
    <w:basedOn w:val="DefaultParagraphFont"/>
    <w:uiPriority w:val="99"/>
    <w:semiHidden/>
    <w:unhideWhenUsed/>
    <w:rsid w:val="00804E91"/>
    <w:rPr>
      <w:sz w:val="16"/>
      <w:szCs w:val="16"/>
    </w:rPr>
  </w:style>
  <w:style w:type="paragraph" w:styleId="CommentText">
    <w:name w:val="annotation text"/>
    <w:basedOn w:val="Normal"/>
    <w:link w:val="CommentTextChar"/>
    <w:uiPriority w:val="99"/>
    <w:semiHidden/>
    <w:unhideWhenUsed/>
    <w:rsid w:val="00804E91"/>
    <w:rPr>
      <w:sz w:val="20"/>
      <w:szCs w:val="20"/>
    </w:rPr>
  </w:style>
  <w:style w:type="character" w:customStyle="1" w:styleId="CommentTextChar">
    <w:name w:val="Comment Text Char"/>
    <w:basedOn w:val="DefaultParagraphFont"/>
    <w:link w:val="CommentText"/>
    <w:uiPriority w:val="99"/>
    <w:semiHidden/>
    <w:rsid w:val="00804E91"/>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804E91"/>
    <w:rPr>
      <w:b/>
      <w:bCs/>
    </w:rPr>
  </w:style>
  <w:style w:type="character" w:customStyle="1" w:styleId="CommentSubjectChar">
    <w:name w:val="Comment Subject Char"/>
    <w:basedOn w:val="CommentTextChar"/>
    <w:link w:val="CommentSubject"/>
    <w:uiPriority w:val="99"/>
    <w:semiHidden/>
    <w:rsid w:val="00804E91"/>
    <w:rPr>
      <w:rFonts w:eastAsiaTheme="minorEastAsia"/>
      <w:b/>
      <w:bCs/>
      <w:sz w:val="20"/>
      <w:szCs w:val="20"/>
      <w:lang w:val="en-US"/>
    </w:rPr>
  </w:style>
  <w:style w:type="character" w:styleId="Hyperlink">
    <w:name w:val="Hyperlink"/>
    <w:basedOn w:val="DefaultParagraphFont"/>
    <w:uiPriority w:val="99"/>
    <w:unhideWhenUsed/>
    <w:rsid w:val="00804E91"/>
    <w:rPr>
      <w:color w:val="0563C1" w:themeColor="hyperlink"/>
      <w:u w:val="single"/>
    </w:rPr>
  </w:style>
  <w:style w:type="character" w:styleId="UnresolvedMention">
    <w:name w:val="Unresolved Mention"/>
    <w:basedOn w:val="DefaultParagraphFont"/>
    <w:uiPriority w:val="99"/>
    <w:semiHidden/>
    <w:unhideWhenUsed/>
    <w:rsid w:val="00804E91"/>
    <w:rPr>
      <w:color w:val="605E5C"/>
      <w:shd w:val="clear" w:color="auto" w:fill="E1DFDD"/>
    </w:rPr>
  </w:style>
  <w:style w:type="character" w:styleId="FollowedHyperlink">
    <w:name w:val="FollowedHyperlink"/>
    <w:basedOn w:val="DefaultParagraphFont"/>
    <w:uiPriority w:val="99"/>
    <w:semiHidden/>
    <w:unhideWhenUsed/>
    <w:rsid w:val="00804E91"/>
    <w:rPr>
      <w:color w:val="954F72" w:themeColor="followedHyperlink"/>
      <w:u w:val="single"/>
    </w:rPr>
  </w:style>
  <w:style w:type="paragraph" w:styleId="Footer">
    <w:name w:val="footer"/>
    <w:basedOn w:val="Normal"/>
    <w:link w:val="FooterChar"/>
    <w:uiPriority w:val="99"/>
    <w:unhideWhenUsed/>
    <w:rsid w:val="00804E91"/>
    <w:pPr>
      <w:tabs>
        <w:tab w:val="center" w:pos="4680"/>
        <w:tab w:val="right" w:pos="9360"/>
      </w:tabs>
    </w:pPr>
  </w:style>
  <w:style w:type="character" w:customStyle="1" w:styleId="FooterChar">
    <w:name w:val="Footer Char"/>
    <w:basedOn w:val="DefaultParagraphFont"/>
    <w:link w:val="Footer"/>
    <w:uiPriority w:val="99"/>
    <w:rsid w:val="00804E91"/>
    <w:rPr>
      <w:rFonts w:eastAsiaTheme="minorEastAsia"/>
      <w:lang w:val="en-US"/>
    </w:rPr>
  </w:style>
  <w:style w:type="character" w:styleId="PageNumber">
    <w:name w:val="page number"/>
    <w:basedOn w:val="DefaultParagraphFont"/>
    <w:uiPriority w:val="99"/>
    <w:semiHidden/>
    <w:unhideWhenUsed/>
    <w:rsid w:val="00804E91"/>
  </w:style>
  <w:style w:type="character" w:styleId="LineNumber">
    <w:name w:val="line number"/>
    <w:basedOn w:val="DefaultParagraphFont"/>
    <w:uiPriority w:val="99"/>
    <w:semiHidden/>
    <w:unhideWhenUsed/>
    <w:rsid w:val="00804E91"/>
  </w:style>
  <w:style w:type="paragraph" w:styleId="Header">
    <w:name w:val="header"/>
    <w:basedOn w:val="Normal"/>
    <w:link w:val="HeaderChar"/>
    <w:uiPriority w:val="99"/>
    <w:unhideWhenUsed/>
    <w:rsid w:val="00804E91"/>
    <w:pPr>
      <w:tabs>
        <w:tab w:val="center" w:pos="4680"/>
        <w:tab w:val="right" w:pos="9360"/>
      </w:tabs>
    </w:pPr>
  </w:style>
  <w:style w:type="character" w:customStyle="1" w:styleId="HeaderChar">
    <w:name w:val="Header Char"/>
    <w:basedOn w:val="DefaultParagraphFont"/>
    <w:link w:val="Header"/>
    <w:uiPriority w:val="99"/>
    <w:rsid w:val="00804E9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mailto:kysze@hku.hk"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mailto:tgzhang@hku.h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EAED1F-E5A8-480C-8FC7-3173A1B2E522}"/>
</file>

<file path=customXml/itemProps2.xml><?xml version="1.0" encoding="utf-8"?>
<ds:datastoreItem xmlns:ds="http://schemas.openxmlformats.org/officeDocument/2006/customXml" ds:itemID="{BA5E4191-5CA3-4A67-85AF-BE2DD06E8BAA}"/>
</file>

<file path=customXml/itemProps3.xml><?xml version="1.0" encoding="utf-8"?>
<ds:datastoreItem xmlns:ds="http://schemas.openxmlformats.org/officeDocument/2006/customXml" ds:itemID="{FE913975-D89C-44AC-99B0-4B60CAD9AC6A}"/>
</file>

<file path=docProps/app.xml><?xml version="1.0" encoding="utf-8"?>
<Properties xmlns="http://schemas.openxmlformats.org/officeDocument/2006/extended-properties" xmlns:vt="http://schemas.openxmlformats.org/officeDocument/2006/docPropsVTypes">
  <Template>Normal.dotm</Template>
  <TotalTime>292</TotalTime>
  <Pages>28</Pages>
  <Words>7576</Words>
  <Characters>38941</Characters>
  <Application>Microsoft Office Word</Application>
  <DocSecurity>0</DocSecurity>
  <Lines>885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yqjin18</dc:creator>
  <cp:keywords/>
  <dc:description/>
  <cp:lastModifiedBy>yqjin18</cp:lastModifiedBy>
  <cp:revision>29</cp:revision>
  <dcterms:created xsi:type="dcterms:W3CDTF">2020-03-02T02:13:00Z</dcterms:created>
  <dcterms:modified xsi:type="dcterms:W3CDTF">2021-08-30T15:15:00Z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